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F</w:t>
            </w:r>
          </w:p>
        </w:tc>
      </w:tr>
      <w:tr w:rsidR="00DC3802" w:rsidRPr="00DA4973" w:rsidTr="00645CA8">
        <w:trPr>
          <w:trHeight w:val="219"/>
        </w:trPr>
        <w:tc>
          <w:tcPr>
            <w:tcW w:w="6522" w:type="dxa"/>
          </w:tcPr>
          <w:p w:rsidR="00DC3802" w:rsidRPr="00AC2883" w:rsidRDefault="00DC3802" w:rsidP="00AC2883">
            <w:pPr>
              <w:pStyle w:val="upove"/>
            </w:pPr>
            <w:r>
              <w:t>Union internationale 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B311C9" w:rsidRPr="00601906" w:rsidRDefault="006F40F5" w:rsidP="002B295A">
            <w:pPr>
              <w:pStyle w:val="Sessiontcplacedate"/>
              <w:spacing w:before="0"/>
            </w:pPr>
            <w:r w:rsidRPr="00601906">
              <w:t xml:space="preserve">Groupe de travail </w:t>
            </w:r>
            <w:r w:rsidR="00B311C9" w:rsidRPr="00601906">
              <w:t>sur les</w:t>
            </w:r>
            <w:r w:rsidRPr="00601906">
              <w:t xml:space="preserve"> orientations concernant les petits exploitants agricoles en lien avec l</w:t>
            </w:r>
            <w:r w:rsidR="00B311C9" w:rsidRPr="00601906">
              <w:t>’</w:t>
            </w:r>
            <w:r w:rsidRPr="00601906">
              <w:t>utilisation à</w:t>
            </w:r>
            <w:r w:rsidR="00601906">
              <w:t xml:space="preserve"> des fins privées et non-</w:t>
            </w:r>
            <w:r w:rsidRPr="00601906">
              <w:t>commerciales</w:t>
            </w:r>
          </w:p>
          <w:p w:rsidR="006F40F5" w:rsidRPr="00601906" w:rsidRDefault="006F40F5" w:rsidP="00CF00FD">
            <w:pPr>
              <w:pStyle w:val="Sessiontcplacedate"/>
            </w:pPr>
          </w:p>
          <w:p w:rsidR="00CF00FD" w:rsidRPr="00601906" w:rsidRDefault="002C416F" w:rsidP="00CF00FD">
            <w:pPr>
              <w:pStyle w:val="Sessiontcplacedate"/>
            </w:pPr>
            <w:r w:rsidRPr="00601906">
              <w:t>Deuxième réunion</w:t>
            </w:r>
          </w:p>
          <w:p w:rsidR="00EB4E9C" w:rsidRPr="00601906" w:rsidRDefault="00EB4E9C" w:rsidP="002C416F">
            <w:pPr>
              <w:pStyle w:val="Sessiontcplacedate"/>
              <w:rPr>
                <w:sz w:val="22"/>
              </w:rPr>
            </w:pPr>
            <w:r w:rsidRPr="00601906">
              <w:t xml:space="preserve">Genève, </w:t>
            </w:r>
            <w:r w:rsidR="00B311C9" w:rsidRPr="00601906">
              <w:t>7 septembre 20</w:t>
            </w:r>
            <w:r w:rsidRPr="00601906">
              <w:t>22</w:t>
            </w:r>
          </w:p>
        </w:tc>
        <w:tc>
          <w:tcPr>
            <w:tcW w:w="3127" w:type="dxa"/>
          </w:tcPr>
          <w:p w:rsidR="00EB4E9C" w:rsidRPr="00601906" w:rsidRDefault="006F40F5" w:rsidP="003C7FBE">
            <w:pPr>
              <w:pStyle w:val="Doccode"/>
              <w:rPr>
                <w:rFonts w:ascii="Arial Bold" w:hAnsi="Arial Bold"/>
              </w:rPr>
            </w:pPr>
            <w:r w:rsidRPr="00601906">
              <w:rPr>
                <w:rFonts w:ascii="Arial Bold" w:hAnsi="Arial Bold"/>
              </w:rPr>
              <w:t>WG</w:t>
            </w:r>
            <w:r w:rsidR="00B311C9" w:rsidRPr="00601906">
              <w:rPr>
                <w:rFonts w:ascii="Arial Bold" w:hAnsi="Arial Bold"/>
              </w:rPr>
              <w:t>-</w:t>
            </w:r>
            <w:r w:rsidRPr="00601906">
              <w:rPr>
                <w:rFonts w:ascii="Arial Bold" w:hAnsi="Arial Bold"/>
              </w:rPr>
              <w:t>SHF/2/3</w:t>
            </w:r>
          </w:p>
          <w:p w:rsidR="00A655E8" w:rsidRPr="00601906" w:rsidRDefault="00A655E8" w:rsidP="003C7FBE">
            <w:pPr>
              <w:pStyle w:val="Doccode"/>
              <w:rPr>
                <w:spacing w:val="0"/>
              </w:rPr>
            </w:pPr>
          </w:p>
          <w:p w:rsidR="00601906" w:rsidRPr="00601906" w:rsidRDefault="00601906" w:rsidP="003C7FBE">
            <w:pPr>
              <w:pStyle w:val="Doccode"/>
              <w:rPr>
                <w:spacing w:val="0"/>
              </w:rPr>
            </w:pPr>
          </w:p>
          <w:p w:rsidR="00EB4E9C" w:rsidRPr="00601906" w:rsidRDefault="00EB4E9C" w:rsidP="003C7FBE">
            <w:pPr>
              <w:pStyle w:val="Docoriginal"/>
              <w:rPr>
                <w:spacing w:val="0"/>
              </w:rPr>
            </w:pPr>
            <w:r w:rsidRPr="00601906">
              <w:rPr>
                <w:spacing w:val="0"/>
              </w:rPr>
              <w:t>Original</w:t>
            </w:r>
            <w:r w:rsidR="00B311C9" w:rsidRPr="00601906">
              <w:rPr>
                <w:spacing w:val="0"/>
              </w:rPr>
              <w:t> :</w:t>
            </w:r>
            <w:r w:rsidRPr="00601906">
              <w:rPr>
                <w:b w:val="0"/>
                <w:spacing w:val="0"/>
              </w:rPr>
              <w:t xml:space="preserve"> anglais</w:t>
            </w:r>
          </w:p>
          <w:p w:rsidR="00EB4E9C" w:rsidRPr="00601906" w:rsidRDefault="00B311C9" w:rsidP="00B311C9">
            <w:pPr>
              <w:pStyle w:val="Docoriginal"/>
              <w:rPr>
                <w:spacing w:val="0"/>
              </w:rPr>
            </w:pPr>
            <w:r w:rsidRPr="00601906">
              <w:rPr>
                <w:spacing w:val="0"/>
              </w:rPr>
              <w:t>Date :</w:t>
            </w:r>
            <w:r w:rsidR="00EB4E9C" w:rsidRPr="00601906">
              <w:rPr>
                <w:b w:val="0"/>
                <w:spacing w:val="0"/>
              </w:rPr>
              <w:t xml:space="preserve"> 27 </w:t>
            </w:r>
            <w:r w:rsidR="00AF09BE" w:rsidRPr="00AF09BE">
              <w:rPr>
                <w:b w:val="0"/>
                <w:spacing w:val="0"/>
              </w:rPr>
              <w:t>octobre</w:t>
            </w:r>
            <w:r w:rsidR="00AF09BE" w:rsidRPr="00601906">
              <w:rPr>
                <w:b w:val="0"/>
                <w:spacing w:val="0"/>
              </w:rPr>
              <w:t>2022</w:t>
            </w:r>
          </w:p>
        </w:tc>
      </w:tr>
    </w:tbl>
    <w:p w:rsidR="000D7780" w:rsidRPr="006A644A" w:rsidRDefault="008D5C70" w:rsidP="006A644A">
      <w:pPr>
        <w:pStyle w:val="Titleofdoc0"/>
      </w:pPr>
      <w:r>
        <w:t>COMPTE RENDU</w:t>
      </w:r>
    </w:p>
    <w:p w:rsidR="006A644A" w:rsidRPr="006A644A" w:rsidRDefault="00AF09BE" w:rsidP="00AF09BE">
      <w:pPr>
        <w:pStyle w:val="preparedby1"/>
        <w:jc w:val="left"/>
      </w:pPr>
      <w:proofErr w:type="gramStart"/>
      <w:r>
        <w:t>adopté</w:t>
      </w:r>
      <w:proofErr w:type="gramEnd"/>
      <w:r>
        <w:t xml:space="preserve"> par le Groupe de travail sur les orientations concernant les petits exploitants agricoles en lien avec</w:t>
      </w:r>
      <w:r>
        <w:t xml:space="preserve"> </w:t>
      </w:r>
      <w:r>
        <w:t>l’utilisation à des fins privées et non commerciales</w:t>
      </w:r>
    </w:p>
    <w:p w:rsidR="00050E16" w:rsidRPr="006A644A" w:rsidRDefault="00050E16" w:rsidP="006A644A">
      <w:pPr>
        <w:pStyle w:val="Disclaimer"/>
      </w:pPr>
      <w:r>
        <w:t>Avertissement</w:t>
      </w:r>
      <w:r w:rsidR="00B311C9">
        <w:t> :</w:t>
      </w:r>
      <w:r>
        <w:t xml:space="preserve"> Le présent document ne représente pas les principes ou les orientations de l</w:t>
      </w:r>
      <w:r w:rsidR="00B311C9">
        <w:t>’</w:t>
      </w:r>
      <w:r>
        <w:t>UPOV</w:t>
      </w:r>
    </w:p>
    <w:p w:rsidR="00C36577" w:rsidRPr="007C7E53" w:rsidRDefault="00C36577" w:rsidP="00C36577">
      <w:pPr>
        <w:pStyle w:val="Heading1"/>
      </w:pPr>
      <w:r>
        <w:t>Ouverture de la réunion</w:t>
      </w:r>
    </w:p>
    <w:p w:rsidR="00C36577" w:rsidRPr="007C7E53" w:rsidRDefault="00C36577" w:rsidP="00C36577"/>
    <w:p w:rsidR="00B311C9" w:rsidRDefault="00A91344" w:rsidP="00A91344">
      <w:r w:rsidRPr="00680EF0">
        <w:fldChar w:fldCharType="begin"/>
      </w:r>
      <w:r w:rsidRPr="00680EF0">
        <w:instrText xml:space="preserve"> AUTONUM  </w:instrText>
      </w:r>
      <w:r w:rsidRPr="00680EF0">
        <w:fldChar w:fldCharType="end"/>
      </w:r>
      <w:r>
        <w:tab/>
        <w:t xml:space="preserve">Le </w:t>
      </w:r>
      <w:r>
        <w:rPr>
          <w:color w:val="212121"/>
        </w:rPr>
        <w:t>Groupe de travail</w:t>
      </w:r>
      <w:r>
        <w:t xml:space="preserve"> sur les orientations concernant les petits exploitants agricoles en lien avec l</w:t>
      </w:r>
      <w:r w:rsidR="00B311C9">
        <w:t>’</w:t>
      </w:r>
      <w:r>
        <w:t xml:space="preserve">utilisation à des fins privées et </w:t>
      </w:r>
      <w:r w:rsidR="00601906">
        <w:t>non-</w:t>
      </w:r>
      <w:r>
        <w:t>commerciales (WG</w:t>
      </w:r>
      <w:r w:rsidR="00B311C9">
        <w:t>-</w:t>
      </w:r>
      <w:r>
        <w:t>SHF) a tenu sa deuxième réunion par voie électronique le 7 septembre 2022, sous la présidence de M. Marien </w:t>
      </w:r>
      <w:proofErr w:type="spellStart"/>
      <w:r>
        <w:t>Valstar</w:t>
      </w:r>
      <w:proofErr w:type="spellEnd"/>
      <w:r>
        <w:t>, président du Conseil.</w:t>
      </w:r>
    </w:p>
    <w:p w:rsidR="00C36577" w:rsidRPr="00680EF0" w:rsidRDefault="00C36577" w:rsidP="007D4DD7"/>
    <w:p w:rsidR="00B311C9" w:rsidRDefault="00A91344" w:rsidP="00A91344">
      <w:r w:rsidRPr="00680EF0">
        <w:fldChar w:fldCharType="begin"/>
      </w:r>
      <w:r w:rsidRPr="00680EF0">
        <w:instrText xml:space="preserve"> AUTONUM  </w:instrText>
      </w:r>
      <w:r w:rsidRPr="00680EF0">
        <w:fldChar w:fldCharType="end"/>
      </w:r>
      <w:r>
        <w:tab/>
        <w:t>La réunion est ouverte par le président qui souhaite la bienvenue aux participants.</w:t>
      </w:r>
    </w:p>
    <w:p w:rsidR="00C36577" w:rsidRPr="00680EF0" w:rsidRDefault="00C36577" w:rsidP="007D4DD7"/>
    <w:p w:rsidR="00B311C9" w:rsidRDefault="00A91344" w:rsidP="00A91344">
      <w:r w:rsidRPr="00680EF0">
        <w:fldChar w:fldCharType="begin"/>
      </w:r>
      <w:r w:rsidRPr="00680EF0">
        <w:instrText xml:space="preserve"> AUTONUM  </w:instrText>
      </w:r>
      <w:r w:rsidRPr="00680EF0">
        <w:fldChar w:fldCharType="end"/>
      </w:r>
      <w:r>
        <w:tab/>
        <w:t>La liste des participants fait l</w:t>
      </w:r>
      <w:r w:rsidR="00B311C9">
        <w:t>’</w:t>
      </w:r>
      <w:r>
        <w:t>objet de l</w:t>
      </w:r>
      <w:r w:rsidR="00B311C9">
        <w:t>’</w:t>
      </w:r>
      <w:r>
        <w:t>annexe du présent compte rendu.</w:t>
      </w:r>
    </w:p>
    <w:p w:rsidR="00C36577" w:rsidRPr="00680EF0" w:rsidRDefault="00C36577" w:rsidP="007D4DD7"/>
    <w:p w:rsidR="00C36577" w:rsidRPr="00680EF0" w:rsidRDefault="00C36577" w:rsidP="007D4DD7"/>
    <w:p w:rsidR="00126CF1" w:rsidRPr="00680EF0" w:rsidRDefault="00126CF1" w:rsidP="007D4DD7"/>
    <w:p w:rsidR="00C36577" w:rsidRPr="00680EF0" w:rsidRDefault="00C36577" w:rsidP="00C52644">
      <w:pPr>
        <w:pStyle w:val="Heading1"/>
      </w:pPr>
      <w:r>
        <w:t>Adoption de l</w:t>
      </w:r>
      <w:r w:rsidR="00B311C9">
        <w:t>’</w:t>
      </w:r>
      <w:r>
        <w:t>ordre du jour</w:t>
      </w:r>
    </w:p>
    <w:p w:rsidR="00C36577" w:rsidRPr="00680EF0" w:rsidRDefault="00C36577" w:rsidP="007D4DD7">
      <w:pPr>
        <w:keepNext/>
        <w:outlineLvl w:val="0"/>
        <w:rPr>
          <w:b/>
          <w:caps/>
          <w:snapToGrid w:val="0"/>
        </w:rPr>
      </w:pPr>
    </w:p>
    <w:p w:rsidR="00C36577" w:rsidRPr="00680EF0" w:rsidRDefault="00A91344" w:rsidP="00A91344">
      <w:pPr>
        <w:rPr>
          <w:rFonts w:cs="Arial"/>
        </w:rPr>
      </w:pPr>
      <w:r w:rsidRPr="00680EF0">
        <w:rPr>
          <w:rFonts w:cs="Arial"/>
        </w:rPr>
        <w:fldChar w:fldCharType="begin"/>
      </w:r>
      <w:r w:rsidRPr="00680EF0">
        <w:rPr>
          <w:rFonts w:cs="Arial"/>
        </w:rPr>
        <w:instrText xml:space="preserve"> AUTONUM  </w:instrText>
      </w:r>
      <w:r w:rsidRPr="00680EF0">
        <w:rPr>
          <w:rFonts w:cs="Arial"/>
        </w:rPr>
        <w:fldChar w:fldCharType="end"/>
      </w:r>
      <w:r>
        <w:tab/>
        <w:t>Le WG</w:t>
      </w:r>
      <w:r w:rsidR="00B311C9">
        <w:t>-</w:t>
      </w:r>
      <w:r>
        <w:t>SHF adopte le projet d</w:t>
      </w:r>
      <w:r w:rsidR="00B311C9">
        <w:t>’</w:t>
      </w:r>
      <w:r>
        <w:t xml:space="preserve">ordre du jour proposé dans le </w:t>
      </w:r>
      <w:r w:rsidR="00B311C9">
        <w:t>document WG-</w:t>
      </w:r>
      <w:r>
        <w:t>SHF/2/1.</w:t>
      </w:r>
    </w:p>
    <w:p w:rsidR="00126CF1" w:rsidRDefault="00126CF1" w:rsidP="00A91344">
      <w:pPr>
        <w:rPr>
          <w:rFonts w:cs="Arial"/>
        </w:rPr>
      </w:pPr>
    </w:p>
    <w:p w:rsidR="004304AE" w:rsidRPr="00680EF0" w:rsidRDefault="004304AE" w:rsidP="00A91344">
      <w:pPr>
        <w:rPr>
          <w:rFonts w:cs="Arial"/>
        </w:rPr>
      </w:pPr>
    </w:p>
    <w:p w:rsidR="00A91344" w:rsidRPr="00680EF0" w:rsidRDefault="00A91344" w:rsidP="00A91344">
      <w:pPr>
        <w:rPr>
          <w:rFonts w:cs="Arial"/>
        </w:rPr>
      </w:pPr>
    </w:p>
    <w:p w:rsidR="00B311C9" w:rsidRDefault="00A91344" w:rsidP="00C52644">
      <w:pPr>
        <w:pStyle w:val="Heading1"/>
      </w:pPr>
      <w:r>
        <w:t>A</w:t>
      </w:r>
      <w:r w:rsidR="009A0E36">
        <w:t>nalyse et rapport contenant des propositions établies par l’équipe de projet</w:t>
      </w:r>
    </w:p>
    <w:p w:rsidR="00A91344" w:rsidRPr="00680EF0" w:rsidRDefault="00A91344" w:rsidP="00A91344">
      <w:pPr>
        <w:rPr>
          <w:rFonts w:cs="Arial"/>
        </w:rPr>
      </w:pPr>
    </w:p>
    <w:p w:rsidR="00A91344" w:rsidRPr="00680EF0" w:rsidRDefault="00A91344" w:rsidP="00A91344">
      <w:r w:rsidRPr="00680EF0">
        <w:fldChar w:fldCharType="begin"/>
      </w:r>
      <w:r w:rsidRPr="00680EF0">
        <w:instrText xml:space="preserve"> AUTONUM  </w:instrText>
      </w:r>
      <w:r w:rsidRPr="00680EF0">
        <w:fldChar w:fldCharType="end"/>
      </w:r>
      <w:r>
        <w:tab/>
        <w:t>Le WG</w:t>
      </w:r>
      <w:r w:rsidR="00B311C9">
        <w:t>-</w:t>
      </w:r>
      <w:r>
        <w:t xml:space="preserve">SHF examine les </w:t>
      </w:r>
      <w:r w:rsidR="00B311C9">
        <w:t>documents WG-</w:t>
      </w:r>
      <w:r>
        <w:t>SHF/2/2 et WG</w:t>
      </w:r>
      <w:r w:rsidR="00B311C9">
        <w:t>-</w:t>
      </w:r>
      <w:r>
        <w:t>SHF/1/3.</w:t>
      </w:r>
    </w:p>
    <w:p w:rsidR="001E6D34" w:rsidRPr="00680EF0" w:rsidRDefault="001E6D34" w:rsidP="00A91344"/>
    <w:p w:rsidR="001E6D34" w:rsidRPr="00680EF0" w:rsidRDefault="001E6D34" w:rsidP="001E6D34">
      <w:r w:rsidRPr="00680EF0">
        <w:fldChar w:fldCharType="begin"/>
      </w:r>
      <w:r w:rsidRPr="00680EF0">
        <w:instrText xml:space="preserve"> AUTONUM  </w:instrText>
      </w:r>
      <w:r w:rsidRPr="00680EF0">
        <w:fldChar w:fldCharType="end"/>
      </w:r>
      <w:r>
        <w:tab/>
      </w:r>
      <w:r w:rsidR="00B22282" w:rsidRPr="00B22282">
        <w:t xml:space="preserve">À sa première réunion tenue par voie électronique le 17 mars 2022, le WG-SHF </w:t>
      </w:r>
      <w:r w:rsidR="00B22282">
        <w:t>note qu’</w:t>
      </w:r>
      <w:r>
        <w:t xml:space="preserve">il a examiné les </w:t>
      </w:r>
      <w:r w:rsidR="00B311C9">
        <w:t>documents WG-</w:t>
      </w:r>
      <w:r>
        <w:t>SHF/1/2 “Informations générales” et WG</w:t>
      </w:r>
      <w:r w:rsidR="00B311C9">
        <w:t>-</w:t>
      </w:r>
      <w:r>
        <w:t>SHF/1/3 “Analyse et rapport contenant des propositions établies par l</w:t>
      </w:r>
      <w:r w:rsidR="00B311C9">
        <w:t>’</w:t>
      </w:r>
      <w:r>
        <w:t>équipe de projet”.  Le WG</w:t>
      </w:r>
      <w:r w:rsidR="00B311C9">
        <w:t>-</w:t>
      </w:r>
      <w:r>
        <w:t xml:space="preserve">SHF note que le compte rendu de la première réunion figure dans le </w:t>
      </w:r>
      <w:r w:rsidR="00B311C9">
        <w:t>document WG-</w:t>
      </w:r>
      <w:r>
        <w:t>SHF/1/4 “Compte rendu” et qu</w:t>
      </w:r>
      <w:r w:rsidR="00B311C9">
        <w:t>’</w:t>
      </w:r>
      <w:r>
        <w:t>il contient les conclusions du WG</w:t>
      </w:r>
      <w:r w:rsidR="00B311C9">
        <w:t>-</w:t>
      </w:r>
      <w:r>
        <w:t>SHF concernant les recommandations n</w:t>
      </w:r>
      <w:r>
        <w:rPr>
          <w:vertAlign w:val="superscript"/>
        </w:rPr>
        <w:t>os</w:t>
      </w:r>
      <w:r>
        <w:t xml:space="preserve"> 1 et 2 figurant dans le </w:t>
      </w:r>
      <w:r w:rsidR="00B311C9">
        <w:t>document WG-</w:t>
      </w:r>
      <w:r>
        <w:t>SHF/1/3.</w:t>
      </w:r>
    </w:p>
    <w:p w:rsidR="001E6D34" w:rsidRPr="00680EF0" w:rsidRDefault="001E6D34" w:rsidP="001E6D34"/>
    <w:p w:rsidR="00126CF1" w:rsidRPr="00680EF0" w:rsidRDefault="00126CF1" w:rsidP="00126CF1">
      <w:r w:rsidRPr="00680EF0">
        <w:rPr>
          <w:rFonts w:cs="Arial"/>
        </w:rPr>
        <w:fldChar w:fldCharType="begin"/>
      </w:r>
      <w:r w:rsidRPr="00680EF0">
        <w:rPr>
          <w:rFonts w:cs="Arial"/>
        </w:rPr>
        <w:instrText xml:space="preserve"> AUTONUM  </w:instrText>
      </w:r>
      <w:r w:rsidRPr="00680EF0">
        <w:rPr>
          <w:rFonts w:cs="Arial"/>
        </w:rPr>
        <w:fldChar w:fldCharType="end"/>
      </w:r>
      <w:r>
        <w:tab/>
        <w:t>Les documents et le compte rendu de la première réunion du WG</w:t>
      </w:r>
      <w:r w:rsidR="00B311C9">
        <w:t>-</w:t>
      </w:r>
      <w:r>
        <w:t>SHF sont disponibles à l</w:t>
      </w:r>
      <w:r w:rsidR="00B311C9">
        <w:t>’</w:t>
      </w:r>
      <w:r>
        <w:t>adresse suivante</w:t>
      </w:r>
      <w:r w:rsidR="00B311C9">
        <w:t> :</w:t>
      </w:r>
      <w:r>
        <w:t xml:space="preserve"> </w:t>
      </w:r>
      <w:hyperlink r:id="rId9" w:history="1">
        <w:r>
          <w:rPr>
            <w:rStyle w:val="Hyperlink"/>
          </w:rPr>
          <w:t>https://www.upov.int/meetings/fr/details.jsp?meeting_id=67775</w:t>
        </w:r>
      </w:hyperlink>
    </w:p>
    <w:p w:rsidR="00126CF1" w:rsidRPr="00680EF0" w:rsidRDefault="00126CF1" w:rsidP="001E6D34"/>
    <w:p w:rsidR="00B311C9" w:rsidRDefault="00126CF1" w:rsidP="001E6D34">
      <w:r w:rsidRPr="00680EF0">
        <w:fldChar w:fldCharType="begin"/>
      </w:r>
      <w:r w:rsidRPr="00680EF0">
        <w:instrText xml:space="preserve"> AUTONUM  </w:instrText>
      </w:r>
      <w:r w:rsidRPr="00680EF0">
        <w:fldChar w:fldCharType="end"/>
      </w:r>
      <w:r>
        <w:tab/>
        <w:t>Le WG</w:t>
      </w:r>
      <w:r w:rsidR="00B311C9">
        <w:t>-</w:t>
      </w:r>
      <w:r>
        <w:t>SHF note que, à sa première réunion, il est convenu d</w:t>
      </w:r>
      <w:r w:rsidR="00B311C9">
        <w:t>’</w:t>
      </w:r>
      <w:r>
        <w:t>examiner à sa deuxième réunion les recommandations n</w:t>
      </w:r>
      <w:r>
        <w:rPr>
          <w:vertAlign w:val="superscript"/>
        </w:rPr>
        <w:t>os</w:t>
      </w:r>
      <w:r>
        <w:t xml:space="preserve"> 3 à 6 figurant dans le </w:t>
      </w:r>
      <w:r w:rsidR="00B311C9">
        <w:t>document WG-</w:t>
      </w:r>
      <w:r>
        <w:t>SHF/1/3 et de continuer de relever les éléments devant être abordés lors de la prochaine éta</w:t>
      </w:r>
      <w:r w:rsidR="007B6FB1">
        <w:t>pe.  Pa</w:t>
      </w:r>
      <w:r>
        <w:t>r conséquent, le WG</w:t>
      </w:r>
      <w:r w:rsidR="00B311C9">
        <w:t>-</w:t>
      </w:r>
      <w:r>
        <w:t>SHF est convenu à sa première réunion qu</w:t>
      </w:r>
      <w:r w:rsidR="00B311C9">
        <w:t>’</w:t>
      </w:r>
      <w:r>
        <w:t>il ne serait pas nécessaire de préparer un nouveau document pour la deuxième réunion.</w:t>
      </w:r>
    </w:p>
    <w:p w:rsidR="00E50514" w:rsidRPr="00680EF0" w:rsidRDefault="00E50514" w:rsidP="00E50514"/>
    <w:p w:rsidR="005C1BD3" w:rsidRPr="00920593" w:rsidRDefault="005C1BD3" w:rsidP="004304AE">
      <w:r w:rsidRPr="00920593">
        <w:fldChar w:fldCharType="begin"/>
      </w:r>
      <w:r w:rsidRPr="00920593">
        <w:instrText xml:space="preserve"> AUTONUM  </w:instrText>
      </w:r>
      <w:r w:rsidRPr="00920593">
        <w:fldChar w:fldCharType="end"/>
      </w:r>
      <w:r w:rsidRPr="00920593">
        <w:tab/>
        <w:t>Le président invite les participants à examiner les recommandations n</w:t>
      </w:r>
      <w:r w:rsidRPr="00920593">
        <w:rPr>
          <w:vertAlign w:val="superscript"/>
        </w:rPr>
        <w:t>os</w:t>
      </w:r>
      <w:r w:rsidRPr="00920593">
        <w:t xml:space="preserve"> 3 à 6 figurant dans le </w:t>
      </w:r>
      <w:r w:rsidR="00920593" w:rsidRPr="00920593">
        <w:t>document WG</w:t>
      </w:r>
      <w:r w:rsidR="00920593" w:rsidRPr="00920593">
        <w:noBreakHyphen/>
      </w:r>
      <w:r w:rsidRPr="00920593">
        <w:t>SHF/1/3.</w:t>
      </w:r>
    </w:p>
    <w:p w:rsidR="005C1BD3" w:rsidRPr="00680EF0" w:rsidRDefault="005C1BD3" w:rsidP="004304AE"/>
    <w:p w:rsidR="00B311C9" w:rsidRDefault="00F32071" w:rsidP="00126CF1">
      <w:pPr>
        <w:pStyle w:val="Heading3"/>
        <w:keepLines/>
      </w:pPr>
      <w:r>
        <w:lastRenderedPageBreak/>
        <w:t>Question n° 3</w:t>
      </w:r>
      <w:r w:rsidR="00B311C9">
        <w:t> :</w:t>
      </w:r>
      <w:r>
        <w:t xml:space="preserve"> Le diagramme doit</w:t>
      </w:r>
      <w:r w:rsidR="00B311C9">
        <w:t>-</w:t>
      </w:r>
      <w:r>
        <w:t>il suivre une approche différente pour les différents groupes de plantes (</w:t>
      </w:r>
      <w:r w:rsidR="00B311C9">
        <w:t>y compris</w:t>
      </w:r>
      <w:r>
        <w:t xml:space="preserve"> les cultures pérennes) ou types de production?</w:t>
      </w:r>
    </w:p>
    <w:p w:rsidR="00F32071" w:rsidRPr="00680EF0" w:rsidRDefault="00F32071" w:rsidP="00126CF1">
      <w:pPr>
        <w:keepNext/>
        <w:keepLines/>
        <w:rPr>
          <w:u w:val="single"/>
        </w:rPr>
      </w:pPr>
    </w:p>
    <w:p w:rsidR="00F32071" w:rsidRPr="002C60F4" w:rsidRDefault="002C60F4" w:rsidP="00126CF1">
      <w:pPr>
        <w:pStyle w:val="Heading4"/>
        <w:keepLines/>
        <w:rPr>
          <w:sz w:val="18"/>
          <w:szCs w:val="18"/>
        </w:rPr>
      </w:pPr>
      <w:r>
        <w:rPr>
          <w:sz w:val="18"/>
          <w:u w:val="none"/>
        </w:rPr>
        <w:t>“</w:t>
      </w:r>
      <w:r>
        <w:rPr>
          <w:sz w:val="18"/>
        </w:rPr>
        <w:t>Recommandation</w:t>
      </w:r>
      <w:r w:rsidR="00B311C9">
        <w:rPr>
          <w:sz w:val="18"/>
        </w:rPr>
        <w:t> :</w:t>
      </w:r>
    </w:p>
    <w:p w:rsidR="00F32071" w:rsidRPr="002C60F4" w:rsidRDefault="00F32071" w:rsidP="00126CF1">
      <w:pPr>
        <w:keepNext/>
        <w:keepLines/>
        <w:ind w:left="567"/>
        <w:rPr>
          <w:sz w:val="18"/>
          <w:szCs w:val="18"/>
          <w:u w:val="single"/>
        </w:rPr>
      </w:pPr>
    </w:p>
    <w:p w:rsidR="00F32071" w:rsidRPr="002C60F4" w:rsidRDefault="002C60F4" w:rsidP="004304AE">
      <w:pPr>
        <w:keepLines/>
        <w:ind w:left="567"/>
        <w:rPr>
          <w:sz w:val="18"/>
          <w:szCs w:val="18"/>
        </w:rPr>
      </w:pPr>
      <w:r>
        <w:rPr>
          <w:sz w:val="18"/>
        </w:rPr>
        <w:t>“Nous recommandons au groupe de travail de conclure que le type de plante et la méthode de propagation (multiplication végétative ou reproduction par voie sexuée) ne font pas l</w:t>
      </w:r>
      <w:r w:rsidR="00B311C9">
        <w:rPr>
          <w:sz w:val="18"/>
        </w:rPr>
        <w:t>’</w:t>
      </w:r>
      <w:r>
        <w:rPr>
          <w:sz w:val="18"/>
        </w:rPr>
        <w:t>objet d</w:t>
      </w:r>
      <w:r w:rsidR="00B311C9">
        <w:rPr>
          <w:sz w:val="18"/>
        </w:rPr>
        <w:t>’</w:t>
      </w:r>
      <w:r>
        <w:rPr>
          <w:sz w:val="18"/>
        </w:rPr>
        <w:t>une attention particulière en tant qu</w:t>
      </w:r>
      <w:r w:rsidR="00B311C9">
        <w:rPr>
          <w:sz w:val="18"/>
        </w:rPr>
        <w:t>’</w:t>
      </w:r>
      <w:r>
        <w:rPr>
          <w:sz w:val="18"/>
        </w:rPr>
        <w:t>élément préliminaire de l</w:t>
      </w:r>
      <w:r w:rsidR="00B311C9">
        <w:rPr>
          <w:sz w:val="18"/>
        </w:rPr>
        <w:t>’</w:t>
      </w:r>
      <w:r>
        <w:rPr>
          <w:sz w:val="18"/>
        </w:rPr>
        <w:t>évaluation fina</w:t>
      </w:r>
      <w:r w:rsidR="007B6FB1">
        <w:rPr>
          <w:sz w:val="18"/>
        </w:rPr>
        <w:t>le.  Ce</w:t>
      </w:r>
      <w:r>
        <w:rPr>
          <w:sz w:val="18"/>
        </w:rPr>
        <w:t>la peut toutefois constituer un élément dans l</w:t>
      </w:r>
      <w:r w:rsidR="00B311C9">
        <w:rPr>
          <w:sz w:val="18"/>
        </w:rPr>
        <w:t>’</w:t>
      </w:r>
      <w:r>
        <w:rPr>
          <w:sz w:val="18"/>
        </w:rPr>
        <w:t>application de l</w:t>
      </w:r>
      <w:r w:rsidR="00B311C9">
        <w:rPr>
          <w:sz w:val="18"/>
        </w:rPr>
        <w:t>’</w:t>
      </w:r>
      <w:r>
        <w:rPr>
          <w:sz w:val="18"/>
        </w:rPr>
        <w:t>exception si un membre de l</w:t>
      </w:r>
      <w:r w:rsidR="00B311C9">
        <w:rPr>
          <w:sz w:val="18"/>
        </w:rPr>
        <w:t>’</w:t>
      </w:r>
      <w:r>
        <w:rPr>
          <w:sz w:val="18"/>
        </w:rPr>
        <w:t>UPOV souhaite mettre davantage l</w:t>
      </w:r>
      <w:r w:rsidR="00B311C9">
        <w:rPr>
          <w:sz w:val="18"/>
        </w:rPr>
        <w:t>’</w:t>
      </w:r>
      <w:r>
        <w:rPr>
          <w:sz w:val="18"/>
        </w:rPr>
        <w:t>accent sur les plantes qui sont importantes au niveau national ou régional pour la sécurité alimentaire et les moyens de subsistance des agriculteurs.”</w:t>
      </w:r>
    </w:p>
    <w:p w:rsidR="00F32071" w:rsidRPr="00680EF0" w:rsidRDefault="00F32071" w:rsidP="002F2BDE">
      <w:pPr>
        <w:ind w:left="567"/>
      </w:pPr>
    </w:p>
    <w:p w:rsidR="002F2BDE" w:rsidRPr="00680EF0" w:rsidRDefault="00863A39" w:rsidP="002F2BDE">
      <w:r w:rsidRPr="00680EF0">
        <w:rPr>
          <w:snapToGrid w:val="0"/>
        </w:rPr>
        <w:fldChar w:fldCharType="begin"/>
      </w:r>
      <w:r w:rsidRPr="00680EF0">
        <w:rPr>
          <w:snapToGrid w:val="0"/>
        </w:rPr>
        <w:instrText xml:space="preserve"> AUTONUM  </w:instrText>
      </w:r>
      <w:r w:rsidRPr="00680EF0">
        <w:rPr>
          <w:snapToGrid w:val="0"/>
        </w:rPr>
        <w:fldChar w:fldCharType="end"/>
      </w:r>
      <w:r>
        <w:rPr>
          <w:snapToGrid w:val="0"/>
        </w:rPr>
        <w:tab/>
      </w:r>
      <w:r>
        <w:t>Le WG</w:t>
      </w:r>
      <w:r w:rsidR="00B311C9">
        <w:t>-</w:t>
      </w:r>
      <w:r>
        <w:t>SHF ne fait aucun commentaire sur la recommandation n° 3.</w:t>
      </w:r>
    </w:p>
    <w:p w:rsidR="002F2BDE" w:rsidRPr="00680EF0" w:rsidRDefault="002F2BDE" w:rsidP="00F32071"/>
    <w:p w:rsidR="00F32071" w:rsidRPr="00680EF0" w:rsidRDefault="00F32071" w:rsidP="004304AE">
      <w:pPr>
        <w:pStyle w:val="Heading3"/>
      </w:pPr>
      <w:r>
        <w:t>Question n° 4</w:t>
      </w:r>
      <w:r w:rsidR="00B311C9">
        <w:t> :</w:t>
      </w:r>
      <w:r>
        <w:t xml:space="preserve"> Les plantes non alimentaires devraient</w:t>
      </w:r>
      <w:r w:rsidR="00B311C9">
        <w:t>-</w:t>
      </w:r>
      <w:r>
        <w:t>elles être exclues de l</w:t>
      </w:r>
      <w:r w:rsidR="00B311C9">
        <w:t>’</w:t>
      </w:r>
      <w:r>
        <w:t>exception?</w:t>
      </w:r>
    </w:p>
    <w:p w:rsidR="00F32071" w:rsidRPr="00680EF0" w:rsidRDefault="00F32071" w:rsidP="004304AE">
      <w:pPr>
        <w:keepNext/>
        <w:rPr>
          <w:rFonts w:cstheme="minorHAnsi"/>
          <w:u w:val="single"/>
        </w:rPr>
      </w:pPr>
    </w:p>
    <w:p w:rsidR="00F32071" w:rsidRPr="002C60F4" w:rsidRDefault="002C60F4" w:rsidP="004304AE">
      <w:pPr>
        <w:pStyle w:val="Heading4"/>
        <w:rPr>
          <w:sz w:val="18"/>
          <w:szCs w:val="18"/>
        </w:rPr>
      </w:pPr>
      <w:r>
        <w:rPr>
          <w:sz w:val="18"/>
          <w:u w:val="none"/>
        </w:rPr>
        <w:t>“</w:t>
      </w:r>
      <w:r>
        <w:rPr>
          <w:sz w:val="18"/>
        </w:rPr>
        <w:t>Recommandation</w:t>
      </w:r>
      <w:r w:rsidR="00B311C9">
        <w:rPr>
          <w:sz w:val="18"/>
        </w:rPr>
        <w:t> :</w:t>
      </w:r>
    </w:p>
    <w:p w:rsidR="00F32071" w:rsidRPr="002C60F4" w:rsidRDefault="00F32071" w:rsidP="004304AE">
      <w:pPr>
        <w:keepNext/>
        <w:ind w:left="567"/>
        <w:rPr>
          <w:rFonts w:cstheme="minorHAnsi"/>
          <w:sz w:val="18"/>
          <w:szCs w:val="18"/>
          <w:u w:val="single"/>
          <w:lang w:bidi="he"/>
        </w:rPr>
      </w:pPr>
    </w:p>
    <w:p w:rsidR="00F32071" w:rsidRPr="002C60F4" w:rsidRDefault="002C60F4" w:rsidP="002F2BDE">
      <w:pPr>
        <w:ind w:left="567"/>
        <w:rPr>
          <w:sz w:val="18"/>
          <w:szCs w:val="18"/>
        </w:rPr>
      </w:pPr>
      <w:r>
        <w:rPr>
          <w:sz w:val="18"/>
        </w:rPr>
        <w:t>“Nous recommandons de considérer le diagramme comme un outil qui indique la nature commerciale ou non</w:t>
      </w:r>
      <w:r w:rsidR="00601906">
        <w:rPr>
          <w:sz w:val="18"/>
        </w:rPr>
        <w:noBreakHyphen/>
      </w:r>
      <w:r>
        <w:rPr>
          <w:sz w:val="18"/>
        </w:rPr>
        <w:t>commerciale d</w:t>
      </w:r>
      <w:r w:rsidR="00B311C9">
        <w:rPr>
          <w:sz w:val="18"/>
        </w:rPr>
        <w:t>’</w:t>
      </w:r>
      <w:r>
        <w:rPr>
          <w:sz w:val="18"/>
        </w:rPr>
        <w:t>une activité relative à une variété, qui est menée par un petit exploitant agrico</w:t>
      </w:r>
      <w:r w:rsidR="007B6FB1">
        <w:rPr>
          <w:sz w:val="18"/>
        </w:rPr>
        <w:t>le.  En</w:t>
      </w:r>
      <w:r>
        <w:rPr>
          <w:sz w:val="18"/>
        </w:rPr>
        <w:t xml:space="preserve"> principe, l</w:t>
      </w:r>
      <w:r w:rsidR="00B311C9">
        <w:rPr>
          <w:sz w:val="18"/>
        </w:rPr>
        <w:t>’</w:t>
      </w:r>
      <w:r>
        <w:rPr>
          <w:sz w:val="18"/>
        </w:rPr>
        <w:t>équipe de projet est d</w:t>
      </w:r>
      <w:r w:rsidR="00B311C9">
        <w:rPr>
          <w:sz w:val="18"/>
        </w:rPr>
        <w:t>’</w:t>
      </w:r>
      <w:r>
        <w:rPr>
          <w:sz w:val="18"/>
        </w:rPr>
        <w:t>avis que la culture d</w:t>
      </w:r>
      <w:r w:rsidR="00B311C9">
        <w:rPr>
          <w:sz w:val="18"/>
        </w:rPr>
        <w:t>’</w:t>
      </w:r>
      <w:r>
        <w:rPr>
          <w:sz w:val="18"/>
        </w:rPr>
        <w:t>une variété protégée d</w:t>
      </w:r>
      <w:r w:rsidR="00B311C9">
        <w:rPr>
          <w:sz w:val="18"/>
        </w:rPr>
        <w:t>’</w:t>
      </w:r>
      <w:r>
        <w:rPr>
          <w:sz w:val="18"/>
        </w:rPr>
        <w:t>une plante non alimentaire peut en soi être une indication de l</w:t>
      </w:r>
      <w:r w:rsidR="00B311C9">
        <w:rPr>
          <w:sz w:val="18"/>
        </w:rPr>
        <w:t>’</w:t>
      </w:r>
      <w:r>
        <w:rPr>
          <w:sz w:val="18"/>
        </w:rPr>
        <w:t>activité commerciale, comme indiqué dans le diagramme ci</w:t>
      </w:r>
      <w:r w:rsidR="00B311C9">
        <w:rPr>
          <w:sz w:val="18"/>
        </w:rPr>
        <w:t>-</w:t>
      </w:r>
      <w:r>
        <w:rPr>
          <w:sz w:val="18"/>
        </w:rPr>
        <w:t>joi</w:t>
      </w:r>
      <w:r w:rsidR="007B6FB1">
        <w:rPr>
          <w:sz w:val="18"/>
        </w:rPr>
        <w:t>nt.  To</w:t>
      </w:r>
      <w:r>
        <w:rPr>
          <w:sz w:val="18"/>
        </w:rPr>
        <w:t>utefois, le groupe de travail souhaitera peut</w:t>
      </w:r>
      <w:r w:rsidR="00B311C9">
        <w:rPr>
          <w:sz w:val="18"/>
        </w:rPr>
        <w:t>-</w:t>
      </w:r>
      <w:r>
        <w:rPr>
          <w:sz w:val="18"/>
        </w:rPr>
        <w:t>être préciser que, dans certains cas, la culture de plantes non alimentaires peut être essentiellement destinée à la consommation domestique et, par conséquent, relever de l</w:t>
      </w:r>
      <w:r w:rsidR="00B311C9">
        <w:rPr>
          <w:sz w:val="18"/>
        </w:rPr>
        <w:t>’</w:t>
      </w:r>
      <w:r>
        <w:rPr>
          <w:sz w:val="18"/>
        </w:rPr>
        <w:t>exception si tous les critères du diagramme sont remplis.”</w:t>
      </w:r>
    </w:p>
    <w:p w:rsidR="00554187" w:rsidRPr="00680EF0" w:rsidRDefault="00554187" w:rsidP="00E12D56">
      <w:pPr>
        <w:rPr>
          <w:snapToGrid w:val="0"/>
        </w:rPr>
      </w:pPr>
    </w:p>
    <w:p w:rsidR="00B311C9" w:rsidRDefault="00320CB5" w:rsidP="00E12D56">
      <w:pPr>
        <w:rPr>
          <w:snapToGrid w:val="0"/>
        </w:rPr>
      </w:pPr>
      <w:r w:rsidRPr="00680EF0">
        <w:rPr>
          <w:snapToGrid w:val="0"/>
        </w:rPr>
        <w:fldChar w:fldCharType="begin"/>
      </w:r>
      <w:r w:rsidRPr="00680EF0">
        <w:rPr>
          <w:snapToGrid w:val="0"/>
        </w:rPr>
        <w:instrText xml:space="preserve"> AUTONUM  </w:instrText>
      </w:r>
      <w:r w:rsidRPr="00680EF0">
        <w:rPr>
          <w:snapToGrid w:val="0"/>
        </w:rPr>
        <w:fldChar w:fldCharType="end"/>
      </w:r>
      <w:r>
        <w:rPr>
          <w:snapToGrid w:val="0"/>
        </w:rPr>
        <w:tab/>
        <w:t>Le représentant de la Communauté internationale des obtenteurs de plantes horticoles de reproduction asexuée (CIOPORA) exprime l</w:t>
      </w:r>
      <w:r w:rsidR="00B311C9">
        <w:rPr>
          <w:snapToGrid w:val="0"/>
        </w:rPr>
        <w:t>’</w:t>
      </w:r>
      <w:r>
        <w:rPr>
          <w:snapToGrid w:val="0"/>
        </w:rPr>
        <w:t>opposition de</w:t>
      </w:r>
      <w:r w:rsidR="00B311C9">
        <w:rPr>
          <w:snapToGrid w:val="0"/>
        </w:rPr>
        <w:t xml:space="preserve"> la CIO</w:t>
      </w:r>
      <w:r>
        <w:rPr>
          <w:snapToGrid w:val="0"/>
        </w:rPr>
        <w:t>PORA à tout élargissement de l</w:t>
      </w:r>
      <w:r w:rsidR="00B311C9">
        <w:rPr>
          <w:snapToGrid w:val="0"/>
        </w:rPr>
        <w:t>’</w:t>
      </w:r>
      <w:r>
        <w:rPr>
          <w:snapToGrid w:val="0"/>
        </w:rPr>
        <w:t>exception pour utilis</w:t>
      </w:r>
      <w:r w:rsidR="00601906">
        <w:rPr>
          <w:snapToGrid w:val="0"/>
        </w:rPr>
        <w:t>ation à des fins privées et non-</w:t>
      </w:r>
      <w:r>
        <w:rPr>
          <w:snapToGrid w:val="0"/>
        </w:rPr>
        <w:t>commerciales aux variétés à multiplication végétative, telles que les plantes ornementales et les frui</w:t>
      </w:r>
      <w:r w:rsidR="007B6FB1">
        <w:rPr>
          <w:snapToGrid w:val="0"/>
        </w:rPr>
        <w:t>ts.  Si</w:t>
      </w:r>
      <w:r>
        <w:rPr>
          <w:snapToGrid w:val="0"/>
        </w:rPr>
        <w:t xml:space="preserve"> l</w:t>
      </w:r>
      <w:r w:rsidR="00B311C9">
        <w:rPr>
          <w:snapToGrid w:val="0"/>
        </w:rPr>
        <w:t>’</w:t>
      </w:r>
      <w:r>
        <w:rPr>
          <w:snapToGrid w:val="0"/>
        </w:rPr>
        <w:t>on considère que ces plantes sont restées dans le sol pendant quelques années et que les arbres fruitiers peuvent donner des fruits pendant des décennies, la valeur du droit d</w:t>
      </w:r>
      <w:r w:rsidR="00B311C9">
        <w:rPr>
          <w:snapToGrid w:val="0"/>
        </w:rPr>
        <w:t>’</w:t>
      </w:r>
      <w:r>
        <w:rPr>
          <w:snapToGrid w:val="0"/>
        </w:rPr>
        <w:t>obtenteur pourrait être considérablement réduite s</w:t>
      </w:r>
      <w:r w:rsidR="00B311C9">
        <w:rPr>
          <w:snapToGrid w:val="0"/>
        </w:rPr>
        <w:t>’</w:t>
      </w:r>
      <w:r>
        <w:rPr>
          <w:snapToGrid w:val="0"/>
        </w:rPr>
        <w:t>il était inclus dans le projet.</w:t>
      </w:r>
    </w:p>
    <w:p w:rsidR="00ED3A66" w:rsidRPr="00680EF0" w:rsidRDefault="00ED3A66" w:rsidP="000F43BD">
      <w:pPr>
        <w:rPr>
          <w:snapToGrid w:val="0"/>
        </w:rPr>
      </w:pPr>
    </w:p>
    <w:p w:rsidR="002F2BDE" w:rsidRPr="00680EF0" w:rsidRDefault="00961ADD" w:rsidP="002F2BDE">
      <w:pPr>
        <w:rPr>
          <w:snapToGrid w:val="0"/>
        </w:rPr>
      </w:pPr>
      <w:r w:rsidRPr="00680EF0">
        <w:rPr>
          <w:snapToGrid w:val="0"/>
        </w:rPr>
        <w:fldChar w:fldCharType="begin"/>
      </w:r>
      <w:r w:rsidRPr="00680EF0">
        <w:rPr>
          <w:snapToGrid w:val="0"/>
        </w:rPr>
        <w:instrText xml:space="preserve"> AUTONUM  </w:instrText>
      </w:r>
      <w:r w:rsidRPr="00680EF0">
        <w:rPr>
          <w:snapToGrid w:val="0"/>
        </w:rPr>
        <w:fldChar w:fldCharType="end"/>
      </w:r>
      <w:r>
        <w:rPr>
          <w:snapToGrid w:val="0"/>
        </w:rPr>
        <w:tab/>
        <w:t>Les délégations de la Norvège, de la Suisse et de l</w:t>
      </w:r>
      <w:r w:rsidR="00B311C9">
        <w:rPr>
          <w:snapToGrid w:val="0"/>
        </w:rPr>
        <w:t>’</w:t>
      </w:r>
      <w:r>
        <w:rPr>
          <w:snapToGrid w:val="0"/>
        </w:rPr>
        <w:t>Union européenne se prononcent en faveur de la recommandation n° 4.</w:t>
      </w:r>
    </w:p>
    <w:p w:rsidR="00D92348" w:rsidRPr="00680EF0" w:rsidRDefault="00D92348" w:rsidP="00D92348"/>
    <w:p w:rsidR="00B311C9" w:rsidRDefault="00863A39" w:rsidP="00D92348">
      <w:pPr>
        <w:rPr>
          <w:snapToGrid w:val="0"/>
          <w:color w:val="000000" w:themeColor="text1"/>
        </w:rPr>
      </w:pPr>
      <w:r w:rsidRPr="00680EF0">
        <w:rPr>
          <w:snapToGrid w:val="0"/>
        </w:rPr>
        <w:fldChar w:fldCharType="begin"/>
      </w:r>
      <w:r w:rsidRPr="00680EF0">
        <w:rPr>
          <w:snapToGrid w:val="0"/>
        </w:rPr>
        <w:instrText xml:space="preserve"> AUTONUM  </w:instrText>
      </w:r>
      <w:r w:rsidRPr="00680EF0">
        <w:rPr>
          <w:snapToGrid w:val="0"/>
        </w:rPr>
        <w:fldChar w:fldCharType="end"/>
      </w:r>
      <w:r>
        <w:rPr>
          <w:snapToGrid w:val="0"/>
        </w:rPr>
        <w:tab/>
      </w:r>
      <w:r>
        <w:rPr>
          <w:snapToGrid w:val="0"/>
          <w:color w:val="000000" w:themeColor="text1"/>
        </w:rPr>
        <w:t>Le représentant de l</w:t>
      </w:r>
      <w:r w:rsidR="00B311C9">
        <w:rPr>
          <w:snapToGrid w:val="0"/>
          <w:color w:val="000000" w:themeColor="text1"/>
        </w:rPr>
        <w:t>’</w:t>
      </w:r>
      <w:r w:rsidRPr="00920593">
        <w:rPr>
          <w:i/>
          <w:snapToGrid w:val="0"/>
          <w:color w:val="000000" w:themeColor="text1"/>
        </w:rPr>
        <w:t xml:space="preserve">Association for Plant </w:t>
      </w:r>
      <w:proofErr w:type="spellStart"/>
      <w:r w:rsidRPr="00920593">
        <w:rPr>
          <w:i/>
          <w:snapToGrid w:val="0"/>
          <w:color w:val="000000" w:themeColor="text1"/>
        </w:rPr>
        <w:t>Breeding</w:t>
      </w:r>
      <w:proofErr w:type="spellEnd"/>
      <w:r w:rsidRPr="00920593">
        <w:rPr>
          <w:i/>
          <w:snapToGrid w:val="0"/>
          <w:color w:val="000000" w:themeColor="text1"/>
        </w:rPr>
        <w:t xml:space="preserve"> for the </w:t>
      </w:r>
      <w:proofErr w:type="spellStart"/>
      <w:r w:rsidRPr="00920593">
        <w:rPr>
          <w:i/>
          <w:snapToGrid w:val="0"/>
          <w:color w:val="000000" w:themeColor="text1"/>
        </w:rPr>
        <w:t>Benefit</w:t>
      </w:r>
      <w:proofErr w:type="spellEnd"/>
      <w:r w:rsidRPr="00920593">
        <w:rPr>
          <w:i/>
          <w:snapToGrid w:val="0"/>
          <w:color w:val="000000" w:themeColor="text1"/>
        </w:rPr>
        <w:t xml:space="preserve"> of Society</w:t>
      </w:r>
      <w:r>
        <w:rPr>
          <w:snapToGrid w:val="0"/>
          <w:color w:val="000000" w:themeColor="text1"/>
        </w:rPr>
        <w:t xml:space="preserve"> (APBREBES)</w:t>
      </w:r>
      <w:r>
        <w:t xml:space="preserve"> </w:t>
      </w:r>
      <w:r>
        <w:rPr>
          <w:snapToGrid w:val="0"/>
        </w:rPr>
        <w:t xml:space="preserve">se prononce en faveur de la recommandation n° 4. </w:t>
      </w:r>
      <w:r w:rsidRPr="007B6FB1">
        <w:t xml:space="preserve"> </w:t>
      </w:r>
      <w:r>
        <w:rPr>
          <w:snapToGrid w:val="0"/>
          <w:color w:val="000000" w:themeColor="text1"/>
        </w:rPr>
        <w:t>Il note également que les plantes m</w:t>
      </w:r>
      <w:r w:rsidR="00920593">
        <w:rPr>
          <w:snapToGrid w:val="0"/>
          <w:color w:val="000000" w:themeColor="text1"/>
        </w:rPr>
        <w:t>édicinales sont des plantes non </w:t>
      </w:r>
      <w:r>
        <w:rPr>
          <w:snapToGrid w:val="0"/>
          <w:color w:val="000000" w:themeColor="text1"/>
        </w:rPr>
        <w:t>alimentaires qui sont souvent destinées à la consommation privée et estime qu</w:t>
      </w:r>
      <w:r w:rsidR="00B311C9">
        <w:rPr>
          <w:snapToGrid w:val="0"/>
          <w:color w:val="000000" w:themeColor="text1"/>
        </w:rPr>
        <w:t>’</w:t>
      </w:r>
      <w:r>
        <w:rPr>
          <w:snapToGrid w:val="0"/>
          <w:color w:val="000000" w:themeColor="text1"/>
        </w:rPr>
        <w:t>elles devraient bénéficier de l</w:t>
      </w:r>
      <w:r w:rsidR="00B311C9">
        <w:rPr>
          <w:snapToGrid w:val="0"/>
          <w:color w:val="000000" w:themeColor="text1"/>
        </w:rPr>
        <w:t>’</w:t>
      </w:r>
      <w:r>
        <w:rPr>
          <w:snapToGrid w:val="0"/>
          <w:color w:val="000000" w:themeColor="text1"/>
        </w:rPr>
        <w:t>exception.</w:t>
      </w:r>
    </w:p>
    <w:p w:rsidR="00863A39" w:rsidRPr="00680EF0" w:rsidRDefault="00863A39" w:rsidP="00D92348">
      <w:pPr>
        <w:rPr>
          <w:snapToGrid w:val="0"/>
        </w:rPr>
      </w:pPr>
    </w:p>
    <w:p w:rsidR="00B311C9" w:rsidRDefault="00863A39" w:rsidP="003A46FF">
      <w:r w:rsidRPr="00680EF0">
        <w:rPr>
          <w:snapToGrid w:val="0"/>
        </w:rPr>
        <w:fldChar w:fldCharType="begin"/>
      </w:r>
      <w:r w:rsidRPr="00680EF0">
        <w:rPr>
          <w:snapToGrid w:val="0"/>
        </w:rPr>
        <w:instrText xml:space="preserve"> AUTONUM  </w:instrText>
      </w:r>
      <w:r w:rsidRPr="00680EF0">
        <w:rPr>
          <w:snapToGrid w:val="0"/>
        </w:rPr>
        <w:fldChar w:fldCharType="end"/>
      </w:r>
      <w:r>
        <w:rPr>
          <w:snapToGrid w:val="0"/>
        </w:rPr>
        <w:tab/>
      </w:r>
      <w:r>
        <w:t>La délégation des États</w:t>
      </w:r>
      <w:r w:rsidR="00B311C9">
        <w:t>-</w:t>
      </w:r>
      <w:r w:rsidR="007B6FB1">
        <w:t>Unis</w:t>
      </w:r>
      <w:r>
        <w:t> d</w:t>
      </w:r>
      <w:r w:rsidR="00B311C9">
        <w:t>’</w:t>
      </w:r>
      <w:r>
        <w:t>Amérique exprime le souhait de réserver sa décision sur l</w:t>
      </w:r>
      <w:r w:rsidR="00B311C9">
        <w:t>’</w:t>
      </w:r>
      <w:r>
        <w:t>accord ou l</w:t>
      </w:r>
      <w:r w:rsidR="00B311C9">
        <w:t>’</w:t>
      </w:r>
      <w:r>
        <w:t>opposition aux recommandations individuelles jusqu</w:t>
      </w:r>
      <w:r w:rsidR="00B311C9">
        <w:t>’</w:t>
      </w:r>
      <w:r>
        <w:t>à la fin des débats.</w:t>
      </w:r>
    </w:p>
    <w:p w:rsidR="00680EF0" w:rsidRPr="00680EF0" w:rsidRDefault="00680EF0" w:rsidP="003A46FF"/>
    <w:p w:rsidR="00897DCB" w:rsidRPr="00680EF0" w:rsidRDefault="00897DCB" w:rsidP="00897DCB">
      <w:r w:rsidRPr="00680EF0">
        <w:fldChar w:fldCharType="begin"/>
      </w:r>
      <w:r w:rsidRPr="00680EF0">
        <w:instrText xml:space="preserve"> AUTONUM  </w:instrText>
      </w:r>
      <w:r w:rsidRPr="00680EF0">
        <w:fldChar w:fldCharType="end"/>
      </w:r>
      <w:r>
        <w:tab/>
        <w:t>En conclusion, le président indique qu</w:t>
      </w:r>
      <w:r w:rsidR="00B311C9">
        <w:t>’</w:t>
      </w:r>
      <w:r>
        <w:t>il y a quelques déclarations en faveur de la recommandation n° 4 dans sa forme actuelle, mais que les préoccupations exprimées devraient être étudiées.</w:t>
      </w:r>
    </w:p>
    <w:p w:rsidR="00897DCB" w:rsidRPr="00680EF0" w:rsidRDefault="00897DCB" w:rsidP="003A46FF"/>
    <w:p w:rsidR="00F32071" w:rsidRPr="00680EF0" w:rsidRDefault="00F32071" w:rsidP="002F2BDE">
      <w:pPr>
        <w:pStyle w:val="Heading3"/>
      </w:pPr>
      <w:r>
        <w:t>Question n° 5</w:t>
      </w:r>
      <w:r w:rsidR="00B311C9">
        <w:t> :</w:t>
      </w:r>
      <w:r>
        <w:t xml:space="preserve"> Quelle est la pertinence du lieu de l</w:t>
      </w:r>
      <w:r w:rsidR="00B311C9">
        <w:t>’</w:t>
      </w:r>
      <w:r>
        <w:t>acte dans le contexte de l</w:t>
      </w:r>
      <w:r w:rsidR="00B311C9">
        <w:t>’</w:t>
      </w:r>
      <w:r>
        <w:t>exception relative à l</w:t>
      </w:r>
      <w:r w:rsidR="00B311C9">
        <w:t>’</w:t>
      </w:r>
      <w:r>
        <w:t>utilisation dans le cadre privé à des fins non</w:t>
      </w:r>
      <w:r w:rsidR="00601906">
        <w:noBreakHyphen/>
      </w:r>
      <w:r>
        <w:t>commerciales?</w:t>
      </w:r>
    </w:p>
    <w:p w:rsidR="00F32071" w:rsidRPr="00680EF0" w:rsidRDefault="00F32071" w:rsidP="00F32071">
      <w:pPr>
        <w:rPr>
          <w:b/>
          <w:bCs/>
          <w:i/>
          <w:iCs/>
        </w:rPr>
      </w:pPr>
    </w:p>
    <w:p w:rsidR="00F32071" w:rsidRPr="00FF1B52" w:rsidRDefault="00FF1B52" w:rsidP="002F2BDE">
      <w:pPr>
        <w:pStyle w:val="Heading4"/>
        <w:rPr>
          <w:sz w:val="18"/>
          <w:szCs w:val="18"/>
        </w:rPr>
      </w:pPr>
      <w:r>
        <w:rPr>
          <w:sz w:val="18"/>
          <w:u w:val="none"/>
        </w:rPr>
        <w:t>“</w:t>
      </w:r>
      <w:r>
        <w:rPr>
          <w:sz w:val="18"/>
        </w:rPr>
        <w:t>Recommandation</w:t>
      </w:r>
      <w:r w:rsidR="00B311C9">
        <w:rPr>
          <w:sz w:val="18"/>
        </w:rPr>
        <w:t> :</w:t>
      </w:r>
    </w:p>
    <w:p w:rsidR="00F32071" w:rsidRPr="00FF1B52" w:rsidRDefault="00F32071" w:rsidP="002F2BDE">
      <w:pPr>
        <w:ind w:left="567"/>
        <w:rPr>
          <w:sz w:val="18"/>
          <w:szCs w:val="18"/>
          <w:u w:val="single"/>
        </w:rPr>
      </w:pPr>
    </w:p>
    <w:p w:rsidR="00B311C9" w:rsidRDefault="00FF1B52" w:rsidP="002F2BDE">
      <w:pPr>
        <w:ind w:left="567"/>
        <w:rPr>
          <w:sz w:val="18"/>
        </w:rPr>
      </w:pPr>
      <w:r>
        <w:rPr>
          <w:sz w:val="18"/>
        </w:rPr>
        <w:t>“Nous recommandons que le groupe de travail précise dans les notes explicatives que la consommation domestique ne doit pas nécessairement avoir lieu sur l</w:t>
      </w:r>
      <w:r w:rsidR="00B311C9">
        <w:rPr>
          <w:sz w:val="18"/>
        </w:rPr>
        <w:t>’</w:t>
      </w:r>
      <w:r>
        <w:rPr>
          <w:sz w:val="18"/>
        </w:rPr>
        <w:t>exploitation de l</w:t>
      </w:r>
      <w:r w:rsidR="00B311C9">
        <w:rPr>
          <w:sz w:val="18"/>
        </w:rPr>
        <w:t>’</w:t>
      </w:r>
      <w:r>
        <w:rPr>
          <w:sz w:val="18"/>
        </w:rPr>
        <w:t>agriculteur au sens strict mais doit être liée à son foyer direct.</w:t>
      </w:r>
    </w:p>
    <w:p w:rsidR="00F32071" w:rsidRPr="00FF1B52" w:rsidRDefault="00F32071" w:rsidP="002F2BDE">
      <w:pPr>
        <w:ind w:left="567"/>
        <w:rPr>
          <w:sz w:val="18"/>
          <w:szCs w:val="18"/>
        </w:rPr>
      </w:pPr>
    </w:p>
    <w:p w:rsidR="00B311C9" w:rsidRDefault="00FF1B52" w:rsidP="002F2BDE">
      <w:pPr>
        <w:ind w:left="567"/>
        <w:rPr>
          <w:sz w:val="18"/>
        </w:rPr>
      </w:pPr>
      <w:r>
        <w:rPr>
          <w:sz w:val="18"/>
        </w:rPr>
        <w:t>“En ce qui concerne le diagramme, nous recommandons de préciser davantage que les critères doivent être remplis par les deux parties, c</w:t>
      </w:r>
      <w:r w:rsidR="00B311C9">
        <w:rPr>
          <w:sz w:val="18"/>
        </w:rPr>
        <w:t>’</w:t>
      </w:r>
      <w:r>
        <w:rPr>
          <w:sz w:val="18"/>
        </w:rPr>
        <w:t>est</w:t>
      </w:r>
      <w:r w:rsidR="00B311C9">
        <w:rPr>
          <w:sz w:val="18"/>
        </w:rPr>
        <w:t>-</w:t>
      </w:r>
      <w:r>
        <w:rPr>
          <w:sz w:val="18"/>
        </w:rPr>
        <w:t>à</w:t>
      </w:r>
      <w:r w:rsidR="00B311C9">
        <w:rPr>
          <w:sz w:val="18"/>
        </w:rPr>
        <w:t>-</w:t>
      </w:r>
      <w:r>
        <w:rPr>
          <w:sz w:val="18"/>
        </w:rPr>
        <w:t>dire non seulement par l</w:t>
      </w:r>
      <w:r w:rsidR="00B311C9">
        <w:rPr>
          <w:sz w:val="18"/>
        </w:rPr>
        <w:t>’</w:t>
      </w:r>
      <w:r>
        <w:rPr>
          <w:sz w:val="18"/>
        </w:rPr>
        <w:t>agriculteur qui échange ou vend la production excédentaire, mais également par l</w:t>
      </w:r>
      <w:r w:rsidR="00B311C9">
        <w:rPr>
          <w:sz w:val="18"/>
        </w:rPr>
        <w:t>’</w:t>
      </w:r>
      <w:r>
        <w:rPr>
          <w:sz w:val="18"/>
        </w:rPr>
        <w:t>agriculteur qui la reço</w:t>
      </w:r>
      <w:r w:rsidR="007B6FB1">
        <w:rPr>
          <w:sz w:val="18"/>
        </w:rPr>
        <w:t>it.  Ai</w:t>
      </w:r>
      <w:r>
        <w:rPr>
          <w:sz w:val="18"/>
        </w:rPr>
        <w:t>nsi, ce dernier doit également semer les graines dans l</w:t>
      </w:r>
      <w:r w:rsidR="00B311C9">
        <w:rPr>
          <w:sz w:val="18"/>
        </w:rPr>
        <w:t>’</w:t>
      </w:r>
      <w:r>
        <w:rPr>
          <w:sz w:val="18"/>
        </w:rPr>
        <w:t>intention de cultiver une plante essentiellement destinée à sa propre consommation domestique.”</w:t>
      </w:r>
    </w:p>
    <w:p w:rsidR="00F32071" w:rsidRPr="00FF1B52" w:rsidRDefault="00F32071" w:rsidP="002F2BDE">
      <w:pPr>
        <w:ind w:left="567"/>
        <w:rPr>
          <w:sz w:val="18"/>
          <w:szCs w:val="18"/>
        </w:rPr>
      </w:pPr>
    </w:p>
    <w:p w:rsidR="00E02735" w:rsidRPr="00680EF0" w:rsidRDefault="00961ADD" w:rsidP="00961ADD">
      <w:r w:rsidRPr="00680EF0">
        <w:fldChar w:fldCharType="begin"/>
      </w:r>
      <w:r w:rsidRPr="00680EF0">
        <w:instrText xml:space="preserve"> AUTONUM  </w:instrText>
      </w:r>
      <w:r w:rsidRPr="00680EF0">
        <w:fldChar w:fldCharType="end"/>
      </w:r>
      <w:r>
        <w:tab/>
        <w:t>Les délégations de la Norvège, des Pays</w:t>
      </w:r>
      <w:r w:rsidR="00B311C9">
        <w:t>-</w:t>
      </w:r>
      <w:r>
        <w:t>Bas, de la Suisse et de l</w:t>
      </w:r>
      <w:r w:rsidR="00B311C9">
        <w:t>’</w:t>
      </w:r>
      <w:r>
        <w:t xml:space="preserve">Union européenne </w:t>
      </w:r>
      <w:r>
        <w:rPr>
          <w:snapToGrid w:val="0"/>
        </w:rPr>
        <w:t>se prononcent en faveur de la recommandation n° 5.</w:t>
      </w:r>
    </w:p>
    <w:p w:rsidR="00E02735" w:rsidRPr="00680EF0" w:rsidRDefault="00E02735" w:rsidP="00961ADD"/>
    <w:p w:rsidR="00B311C9" w:rsidRPr="00920593" w:rsidRDefault="00E02735" w:rsidP="004304AE">
      <w:pPr>
        <w:keepLines/>
        <w:rPr>
          <w:snapToGrid w:val="0"/>
          <w:spacing w:val="-2"/>
        </w:rPr>
      </w:pPr>
      <w:r w:rsidRPr="00920593">
        <w:rPr>
          <w:spacing w:val="-2"/>
        </w:rPr>
        <w:lastRenderedPageBreak/>
        <w:fldChar w:fldCharType="begin"/>
      </w:r>
      <w:r w:rsidRPr="00920593">
        <w:rPr>
          <w:spacing w:val="-2"/>
        </w:rPr>
        <w:instrText xml:space="preserve"> AUTONUM  </w:instrText>
      </w:r>
      <w:r w:rsidRPr="00920593">
        <w:rPr>
          <w:spacing w:val="-2"/>
        </w:rPr>
        <w:fldChar w:fldCharType="end"/>
      </w:r>
      <w:r w:rsidRPr="00920593">
        <w:rPr>
          <w:spacing w:val="-2"/>
        </w:rPr>
        <w:tab/>
      </w:r>
      <w:r w:rsidRPr="00920593">
        <w:rPr>
          <w:snapToGrid w:val="0"/>
          <w:spacing w:val="-2"/>
        </w:rPr>
        <w:t>La délégation du Japon estime que l</w:t>
      </w:r>
      <w:r w:rsidR="00B311C9" w:rsidRPr="00920593">
        <w:rPr>
          <w:snapToGrid w:val="0"/>
          <w:spacing w:val="-2"/>
        </w:rPr>
        <w:t>’</w:t>
      </w:r>
      <w:r w:rsidRPr="00920593">
        <w:rPr>
          <w:snapToGrid w:val="0"/>
          <w:spacing w:val="-2"/>
        </w:rPr>
        <w:t xml:space="preserve">idée que </w:t>
      </w:r>
      <w:r w:rsidRPr="00920593">
        <w:rPr>
          <w:spacing w:val="-2"/>
        </w:rPr>
        <w:t>“le matériel ne quitte pas le territoire local et qu</w:t>
      </w:r>
      <w:r w:rsidR="00B311C9" w:rsidRPr="00920593">
        <w:rPr>
          <w:spacing w:val="-2"/>
        </w:rPr>
        <w:t>’</w:t>
      </w:r>
      <w:r w:rsidRPr="00920593">
        <w:rPr>
          <w:spacing w:val="-2"/>
        </w:rPr>
        <w:t>il n</w:t>
      </w:r>
      <w:r w:rsidR="00B311C9" w:rsidRPr="00920593">
        <w:rPr>
          <w:spacing w:val="-2"/>
        </w:rPr>
        <w:t>’</w:t>
      </w:r>
      <w:r w:rsidRPr="00920593">
        <w:rPr>
          <w:spacing w:val="-2"/>
        </w:rPr>
        <w:t xml:space="preserve">y a pas de confusion entre les systèmes de semences informels et officiels”, dans le deuxième paragraphe de </w:t>
      </w:r>
      <w:r w:rsidRPr="00920593">
        <w:rPr>
          <w:snapToGrid w:val="0"/>
          <w:spacing w:val="-2"/>
        </w:rPr>
        <w:t>l</w:t>
      </w:r>
      <w:r w:rsidR="00B311C9" w:rsidRPr="00920593">
        <w:rPr>
          <w:snapToGrid w:val="0"/>
          <w:spacing w:val="-2"/>
        </w:rPr>
        <w:t>’</w:t>
      </w:r>
      <w:r w:rsidRPr="00920593">
        <w:rPr>
          <w:snapToGrid w:val="0"/>
          <w:spacing w:val="-2"/>
        </w:rPr>
        <w:t xml:space="preserve">“évaluation” de la recommandation n° 5 dans le </w:t>
      </w:r>
      <w:r w:rsidR="00B311C9" w:rsidRPr="00920593">
        <w:rPr>
          <w:snapToGrid w:val="0"/>
          <w:spacing w:val="-2"/>
        </w:rPr>
        <w:t>document WG-</w:t>
      </w:r>
      <w:r w:rsidRPr="00920593">
        <w:rPr>
          <w:snapToGrid w:val="0"/>
          <w:spacing w:val="-2"/>
        </w:rPr>
        <w:t>SHF/1/3, est hypothétique et vague et</w:t>
      </w:r>
      <w:r w:rsidRPr="00920593">
        <w:rPr>
          <w:spacing w:val="-2"/>
        </w:rPr>
        <w:t xml:space="preserve"> ne peut pas</w:t>
      </w:r>
      <w:r w:rsidRPr="00920593">
        <w:rPr>
          <w:snapToGrid w:val="0"/>
          <w:spacing w:val="-2"/>
        </w:rPr>
        <w:t xml:space="preserve"> constituer un mécanisme réalis</w:t>
      </w:r>
      <w:r w:rsidR="007B6FB1" w:rsidRPr="00920593">
        <w:rPr>
          <w:snapToGrid w:val="0"/>
          <w:spacing w:val="-2"/>
        </w:rPr>
        <w:t>te.  El</w:t>
      </w:r>
      <w:r w:rsidRPr="00920593">
        <w:rPr>
          <w:snapToGrid w:val="0"/>
          <w:spacing w:val="-2"/>
        </w:rPr>
        <w:t>le considère que l</w:t>
      </w:r>
      <w:r w:rsidR="00B311C9" w:rsidRPr="00920593">
        <w:rPr>
          <w:snapToGrid w:val="0"/>
          <w:spacing w:val="-2"/>
        </w:rPr>
        <w:t>’</w:t>
      </w:r>
      <w:r w:rsidRPr="00920593">
        <w:rPr>
          <w:snapToGrid w:val="0"/>
          <w:spacing w:val="-2"/>
        </w:rPr>
        <w:t>“intention” n</w:t>
      </w:r>
      <w:r w:rsidR="00B311C9" w:rsidRPr="00920593">
        <w:rPr>
          <w:snapToGrid w:val="0"/>
          <w:spacing w:val="-2"/>
        </w:rPr>
        <w:t>’</w:t>
      </w:r>
      <w:r w:rsidRPr="00920593">
        <w:rPr>
          <w:snapToGrid w:val="0"/>
          <w:spacing w:val="-2"/>
        </w:rPr>
        <w:t>est pas un facteur applicable dans la pratiq</w:t>
      </w:r>
      <w:r w:rsidR="007B6FB1" w:rsidRPr="00920593">
        <w:rPr>
          <w:snapToGrid w:val="0"/>
          <w:spacing w:val="-2"/>
        </w:rPr>
        <w:t>ue.  El</w:t>
      </w:r>
      <w:r w:rsidRPr="00920593">
        <w:rPr>
          <w:snapToGrid w:val="0"/>
          <w:spacing w:val="-2"/>
        </w:rPr>
        <w:t>le fait observer qu</w:t>
      </w:r>
      <w:r w:rsidR="00B311C9" w:rsidRPr="00920593">
        <w:rPr>
          <w:snapToGrid w:val="0"/>
          <w:spacing w:val="-2"/>
        </w:rPr>
        <w:t>’</w:t>
      </w:r>
      <w:r w:rsidRPr="00920593">
        <w:rPr>
          <w:snapToGrid w:val="0"/>
          <w:spacing w:val="-2"/>
        </w:rPr>
        <w:t xml:space="preserve">il y a une hypothèse de conformité avec le diagramme </w:t>
      </w:r>
      <w:r w:rsidRPr="00920593">
        <w:rPr>
          <w:spacing w:val="-2"/>
        </w:rPr>
        <w:t>figurant à l</w:t>
      </w:r>
      <w:r w:rsidR="00B311C9" w:rsidRPr="00920593">
        <w:rPr>
          <w:spacing w:val="-2"/>
        </w:rPr>
        <w:t>’</w:t>
      </w:r>
      <w:r w:rsidRPr="00920593">
        <w:rPr>
          <w:spacing w:val="-2"/>
        </w:rPr>
        <w:t xml:space="preserve">annexe II du </w:t>
      </w:r>
      <w:r w:rsidR="00B311C9" w:rsidRPr="00920593">
        <w:rPr>
          <w:spacing w:val="-2"/>
        </w:rPr>
        <w:t xml:space="preserve">document </w:t>
      </w:r>
      <w:r w:rsidR="00B311C9" w:rsidRPr="00920593">
        <w:rPr>
          <w:snapToGrid w:val="0"/>
          <w:spacing w:val="-2"/>
        </w:rPr>
        <w:t>WG-</w:t>
      </w:r>
      <w:r w:rsidRPr="00920593">
        <w:rPr>
          <w:snapToGrid w:val="0"/>
          <w:spacing w:val="-2"/>
        </w:rPr>
        <w:t>SHF/1/3, concernant les échanges de semences entre les petits exploitants agricoles, qui ne peut pas être contrôlée ou vérifi</w:t>
      </w:r>
      <w:r w:rsidR="007B6FB1" w:rsidRPr="00920593">
        <w:rPr>
          <w:snapToGrid w:val="0"/>
          <w:spacing w:val="-2"/>
        </w:rPr>
        <w:t>ée.  El</w:t>
      </w:r>
      <w:r w:rsidRPr="00920593">
        <w:rPr>
          <w:snapToGrid w:val="0"/>
          <w:spacing w:val="-2"/>
        </w:rPr>
        <w:t>le estime que l</w:t>
      </w:r>
      <w:r w:rsidR="00B311C9" w:rsidRPr="00920593">
        <w:rPr>
          <w:snapToGrid w:val="0"/>
          <w:spacing w:val="-2"/>
        </w:rPr>
        <w:t>’</w:t>
      </w:r>
      <w:r w:rsidRPr="00920593">
        <w:rPr>
          <w:snapToGrid w:val="0"/>
          <w:spacing w:val="-2"/>
        </w:rPr>
        <w:t>approche présentée dans le diagramme n</w:t>
      </w:r>
      <w:r w:rsidR="00B311C9" w:rsidRPr="00920593">
        <w:rPr>
          <w:snapToGrid w:val="0"/>
          <w:spacing w:val="-2"/>
        </w:rPr>
        <w:t>’</w:t>
      </w:r>
      <w:r w:rsidRPr="00920593">
        <w:rPr>
          <w:snapToGrid w:val="0"/>
          <w:spacing w:val="-2"/>
        </w:rPr>
        <w:t>offre pas une garantie de conformité et ne contribuerait pas à l</w:t>
      </w:r>
      <w:r w:rsidR="00B311C9" w:rsidRPr="00920593">
        <w:rPr>
          <w:snapToGrid w:val="0"/>
          <w:spacing w:val="-2"/>
        </w:rPr>
        <w:t>’</w:t>
      </w:r>
      <w:r w:rsidRPr="00920593">
        <w:rPr>
          <w:snapToGrid w:val="0"/>
          <w:spacing w:val="-2"/>
        </w:rPr>
        <w:t>efficacité du système de protection des obtentions végétales de l</w:t>
      </w:r>
      <w:r w:rsidR="00B311C9" w:rsidRPr="00920593">
        <w:rPr>
          <w:snapToGrid w:val="0"/>
          <w:spacing w:val="-2"/>
        </w:rPr>
        <w:t>’</w:t>
      </w:r>
      <w:r w:rsidRPr="00920593">
        <w:rPr>
          <w:snapToGrid w:val="0"/>
          <w:spacing w:val="-2"/>
        </w:rPr>
        <w:t>UPOV.</w:t>
      </w:r>
    </w:p>
    <w:p w:rsidR="0067173A" w:rsidRPr="004304AE" w:rsidRDefault="0067173A" w:rsidP="006603CB"/>
    <w:p w:rsidR="00B311C9" w:rsidRDefault="006603CB" w:rsidP="00680EF0">
      <w:pPr>
        <w:keepLines/>
        <w:rPr>
          <w:snapToGrid w:val="0"/>
        </w:rPr>
      </w:pPr>
      <w:r w:rsidRPr="004304AE">
        <w:fldChar w:fldCharType="begin"/>
      </w:r>
      <w:r w:rsidRPr="004304AE">
        <w:instrText xml:space="preserve"> AUTONUM  </w:instrText>
      </w:r>
      <w:r w:rsidRPr="004304AE">
        <w:fldChar w:fldCharType="end"/>
      </w:r>
      <w:r>
        <w:tab/>
      </w:r>
      <w:r>
        <w:rPr>
          <w:snapToGrid w:val="0"/>
        </w:rPr>
        <w:t>La délégation du Chili appuie l</w:t>
      </w:r>
      <w:r w:rsidR="00B311C9">
        <w:rPr>
          <w:snapToGrid w:val="0"/>
        </w:rPr>
        <w:t>’</w:t>
      </w:r>
      <w:r>
        <w:rPr>
          <w:snapToGrid w:val="0"/>
        </w:rPr>
        <w:t>intervention de la délégation de la Suis</w:t>
      </w:r>
      <w:r w:rsidR="007B6FB1">
        <w:rPr>
          <w:snapToGrid w:val="0"/>
        </w:rPr>
        <w:t>se.  El</w:t>
      </w:r>
      <w:r>
        <w:rPr>
          <w:snapToGrid w:val="0"/>
        </w:rPr>
        <w:t>le estime qu</w:t>
      </w:r>
      <w:r w:rsidR="00B311C9">
        <w:rPr>
          <w:snapToGrid w:val="0"/>
        </w:rPr>
        <w:t>’</w:t>
      </w:r>
      <w:r>
        <w:rPr>
          <w:snapToGrid w:val="0"/>
        </w:rPr>
        <w:t>il serait important de préciser le sens des termes “territoire” et “lieu”.  Elle est d</w:t>
      </w:r>
      <w:r w:rsidR="00B311C9">
        <w:rPr>
          <w:snapToGrid w:val="0"/>
        </w:rPr>
        <w:t>’</w:t>
      </w:r>
      <w:r>
        <w:rPr>
          <w:snapToGrid w:val="0"/>
        </w:rPr>
        <w:t>avis que la référence aux “actes (</w:t>
      </w:r>
      <w:r w:rsidR="00B17402">
        <w:rPr>
          <w:snapToGrid w:val="0"/>
        </w:rPr>
        <w:t>…</w:t>
      </w:r>
      <w:r>
        <w:rPr>
          <w:snapToGrid w:val="0"/>
        </w:rPr>
        <w:t xml:space="preserve">) à </w:t>
      </w:r>
      <w:r w:rsidR="00601906">
        <w:rPr>
          <w:snapToGrid w:val="0"/>
        </w:rPr>
        <w:t>des fins non</w:t>
      </w:r>
      <w:r w:rsidR="00601906">
        <w:rPr>
          <w:snapToGrid w:val="0"/>
        </w:rPr>
        <w:noBreakHyphen/>
      </w:r>
      <w:r>
        <w:rPr>
          <w:snapToGrid w:val="0"/>
        </w:rPr>
        <w:t>commerciales” dans l</w:t>
      </w:r>
      <w:r w:rsidR="00B311C9">
        <w:rPr>
          <w:snapToGrid w:val="0"/>
        </w:rPr>
        <w:t>’</w:t>
      </w:r>
      <w:r>
        <w:rPr>
          <w:snapToGrid w:val="0"/>
        </w:rPr>
        <w:t>article </w:t>
      </w:r>
      <w:proofErr w:type="gramStart"/>
      <w:r>
        <w:rPr>
          <w:snapToGrid w:val="0"/>
        </w:rPr>
        <w:t>15.1)i</w:t>
      </w:r>
      <w:proofErr w:type="gramEnd"/>
      <w:r>
        <w:rPr>
          <w:snapToGrid w:val="0"/>
        </w:rPr>
        <w:t>) de l</w:t>
      </w:r>
      <w:r w:rsidR="00B311C9">
        <w:rPr>
          <w:snapToGrid w:val="0"/>
        </w:rPr>
        <w:t>’</w:t>
      </w:r>
      <w:r>
        <w:rPr>
          <w:snapToGrid w:val="0"/>
        </w:rPr>
        <w:t>Acte de 1991 est en contradiction avec le texte de la recommandation n° 5, qui fait référence aux “ventes”.</w:t>
      </w:r>
    </w:p>
    <w:p w:rsidR="005E553F" w:rsidRPr="004304AE" w:rsidRDefault="005E553F" w:rsidP="00475F1F">
      <w:pPr>
        <w:rPr>
          <w:snapToGrid w:val="0"/>
        </w:rPr>
      </w:pPr>
    </w:p>
    <w:p w:rsidR="00475F1F" w:rsidRPr="00920593" w:rsidRDefault="00475F1F" w:rsidP="00475F1F">
      <w:pPr>
        <w:rPr>
          <w:snapToGrid w:val="0"/>
          <w:color w:val="000000" w:themeColor="text1"/>
          <w:spacing w:val="-4"/>
        </w:rPr>
      </w:pPr>
      <w:r w:rsidRPr="00920593">
        <w:rPr>
          <w:spacing w:val="-4"/>
        </w:rPr>
        <w:fldChar w:fldCharType="begin"/>
      </w:r>
      <w:r w:rsidRPr="00920593">
        <w:rPr>
          <w:spacing w:val="-4"/>
        </w:rPr>
        <w:instrText xml:space="preserve"> AUTONUM  </w:instrText>
      </w:r>
      <w:r w:rsidRPr="00920593">
        <w:rPr>
          <w:spacing w:val="-4"/>
        </w:rPr>
        <w:fldChar w:fldCharType="end"/>
      </w:r>
      <w:r w:rsidRPr="00920593">
        <w:rPr>
          <w:spacing w:val="-4"/>
        </w:rPr>
        <w:tab/>
      </w:r>
      <w:r w:rsidRPr="00920593">
        <w:rPr>
          <w:snapToGrid w:val="0"/>
          <w:color w:val="000000" w:themeColor="text1"/>
          <w:spacing w:val="-4"/>
        </w:rPr>
        <w:t>La délégation des États</w:t>
      </w:r>
      <w:r w:rsidR="00B311C9" w:rsidRPr="00920593">
        <w:rPr>
          <w:snapToGrid w:val="0"/>
          <w:color w:val="000000" w:themeColor="text1"/>
          <w:spacing w:val="-4"/>
        </w:rPr>
        <w:t>-</w:t>
      </w:r>
      <w:r w:rsidRPr="00920593">
        <w:rPr>
          <w:snapToGrid w:val="0"/>
          <w:color w:val="000000" w:themeColor="text1"/>
          <w:spacing w:val="-4"/>
        </w:rPr>
        <w:t>Unis</w:t>
      </w:r>
      <w:r w:rsidR="00B17402" w:rsidRPr="00920593">
        <w:rPr>
          <w:snapToGrid w:val="0"/>
          <w:color w:val="000000" w:themeColor="text1"/>
          <w:spacing w:val="-4"/>
        </w:rPr>
        <w:t xml:space="preserve"> </w:t>
      </w:r>
      <w:r w:rsidRPr="00920593">
        <w:rPr>
          <w:snapToGrid w:val="0"/>
          <w:color w:val="000000" w:themeColor="text1"/>
          <w:spacing w:val="-4"/>
        </w:rPr>
        <w:t>d</w:t>
      </w:r>
      <w:r w:rsidR="00B311C9" w:rsidRPr="00920593">
        <w:rPr>
          <w:snapToGrid w:val="0"/>
          <w:color w:val="000000" w:themeColor="text1"/>
          <w:spacing w:val="-4"/>
        </w:rPr>
        <w:t>’</w:t>
      </w:r>
      <w:r w:rsidRPr="00920593">
        <w:rPr>
          <w:snapToGrid w:val="0"/>
          <w:color w:val="000000" w:themeColor="text1"/>
          <w:spacing w:val="-4"/>
        </w:rPr>
        <w:t xml:space="preserve">Amérique </w:t>
      </w:r>
      <w:r w:rsidRPr="00920593">
        <w:rPr>
          <w:snapToGrid w:val="0"/>
          <w:spacing w:val="-4"/>
        </w:rPr>
        <w:t>se dit préoccupée par l</w:t>
      </w:r>
      <w:r w:rsidR="00B311C9" w:rsidRPr="00920593">
        <w:rPr>
          <w:snapToGrid w:val="0"/>
          <w:spacing w:val="-4"/>
        </w:rPr>
        <w:t>’</w:t>
      </w:r>
      <w:r w:rsidRPr="00920593">
        <w:rPr>
          <w:snapToGrid w:val="0"/>
          <w:spacing w:val="-4"/>
        </w:rPr>
        <w:t>interprétation proposée par l</w:t>
      </w:r>
      <w:r w:rsidR="00B311C9" w:rsidRPr="00920593">
        <w:rPr>
          <w:snapToGrid w:val="0"/>
          <w:spacing w:val="-4"/>
        </w:rPr>
        <w:t>’</w:t>
      </w:r>
      <w:r w:rsidRPr="00920593">
        <w:rPr>
          <w:snapToGrid w:val="0"/>
          <w:spacing w:val="-4"/>
        </w:rPr>
        <w:t>équipe de projet et souhaiterait que l</w:t>
      </w:r>
      <w:r w:rsidR="00B311C9" w:rsidRPr="00920593">
        <w:rPr>
          <w:snapToGrid w:val="0"/>
          <w:spacing w:val="-4"/>
        </w:rPr>
        <w:t>’</w:t>
      </w:r>
      <w:r w:rsidRPr="00920593">
        <w:rPr>
          <w:snapToGrid w:val="0"/>
          <w:spacing w:val="-4"/>
        </w:rPr>
        <w:t xml:space="preserve">on définisse des limites claires </w:t>
      </w:r>
      <w:r w:rsidRPr="00920593">
        <w:rPr>
          <w:spacing w:val="-4"/>
        </w:rPr>
        <w:t>dans l</w:t>
      </w:r>
      <w:r w:rsidR="00B311C9" w:rsidRPr="00920593">
        <w:rPr>
          <w:spacing w:val="-4"/>
        </w:rPr>
        <w:t>’</w:t>
      </w:r>
      <w:r w:rsidRPr="00920593">
        <w:rPr>
          <w:spacing w:val="-4"/>
        </w:rPr>
        <w:t>interprétation de l</w:t>
      </w:r>
      <w:r w:rsidR="00B311C9" w:rsidRPr="00920593">
        <w:rPr>
          <w:spacing w:val="-4"/>
        </w:rPr>
        <w:t>’</w:t>
      </w:r>
      <w:r w:rsidRPr="00920593">
        <w:rPr>
          <w:spacing w:val="-4"/>
        </w:rPr>
        <w:t>exception prévue à l</w:t>
      </w:r>
      <w:r w:rsidR="00B311C9" w:rsidRPr="00920593">
        <w:rPr>
          <w:spacing w:val="-4"/>
        </w:rPr>
        <w:t>’</w:t>
      </w:r>
      <w:r w:rsidRPr="00920593">
        <w:rPr>
          <w:spacing w:val="-4"/>
        </w:rPr>
        <w:t>article </w:t>
      </w:r>
      <w:proofErr w:type="gramStart"/>
      <w:r w:rsidRPr="00920593">
        <w:rPr>
          <w:spacing w:val="-4"/>
        </w:rPr>
        <w:t>15.1)i</w:t>
      </w:r>
      <w:proofErr w:type="gramEnd"/>
      <w:r w:rsidRPr="00920593">
        <w:rPr>
          <w:spacing w:val="-4"/>
        </w:rPr>
        <w:t>) de l</w:t>
      </w:r>
      <w:r w:rsidR="00B311C9" w:rsidRPr="00920593">
        <w:rPr>
          <w:spacing w:val="-4"/>
        </w:rPr>
        <w:t>’</w:t>
      </w:r>
      <w:r w:rsidRPr="00920593">
        <w:rPr>
          <w:spacing w:val="-4"/>
        </w:rPr>
        <w:t xml:space="preserve">Acte de 1991. </w:t>
      </w:r>
      <w:r w:rsidR="00B17402" w:rsidRPr="00920593">
        <w:rPr>
          <w:spacing w:val="-4"/>
        </w:rPr>
        <w:t xml:space="preserve"> </w:t>
      </w:r>
      <w:r w:rsidRPr="00920593">
        <w:rPr>
          <w:spacing w:val="-4"/>
        </w:rPr>
        <w:t>Elle ne soutient pas la recommandation telle qu</w:t>
      </w:r>
      <w:r w:rsidR="00B311C9" w:rsidRPr="00920593">
        <w:rPr>
          <w:spacing w:val="-4"/>
        </w:rPr>
        <w:t>’</w:t>
      </w:r>
      <w:r w:rsidRPr="00920593">
        <w:rPr>
          <w:spacing w:val="-4"/>
        </w:rPr>
        <w:t>elle est présentée dans le document.</w:t>
      </w:r>
    </w:p>
    <w:p w:rsidR="00475F1F" w:rsidRDefault="00475F1F" w:rsidP="00475F1F">
      <w:pPr>
        <w:rPr>
          <w:snapToGrid w:val="0"/>
          <w:color w:val="000000" w:themeColor="text1"/>
        </w:rPr>
      </w:pPr>
    </w:p>
    <w:p w:rsidR="00475F1F" w:rsidRPr="009F08F5" w:rsidRDefault="005E553F" w:rsidP="00961ADD">
      <w:pPr>
        <w:rPr>
          <w:spacing w:val="-2"/>
        </w:rPr>
      </w:pPr>
      <w:r w:rsidRPr="009F08F5">
        <w:fldChar w:fldCharType="begin"/>
      </w:r>
      <w:r w:rsidRPr="009F08F5">
        <w:instrText xml:space="preserve"> AUTONUM  </w:instrText>
      </w:r>
      <w:r w:rsidRPr="009F08F5">
        <w:fldChar w:fldCharType="end"/>
      </w:r>
      <w:r>
        <w:tab/>
        <w:t>En conclusion, le président indique que des préoccupations ont été exprimées au sujet de la recommandation n° 5 et qu</w:t>
      </w:r>
      <w:r w:rsidR="00B311C9">
        <w:t>’</w:t>
      </w:r>
      <w:r>
        <w:t>il faudrait y répond</w:t>
      </w:r>
      <w:r w:rsidR="007B6FB1">
        <w:t>re.  Il</w:t>
      </w:r>
      <w:r>
        <w:t xml:space="preserve"> note que des travaux supplémentaires seraient nécessaires pour fournir des éclaircissements sur les questions soulevées ci</w:t>
      </w:r>
      <w:r w:rsidR="00B311C9">
        <w:t>-</w:t>
      </w:r>
      <w:r>
        <w:t>dessus.</w:t>
      </w:r>
    </w:p>
    <w:p w:rsidR="001F434C" w:rsidRDefault="001F434C" w:rsidP="00961ADD"/>
    <w:p w:rsidR="00E12D56" w:rsidRDefault="00E12D56" w:rsidP="00F32071"/>
    <w:p w:rsidR="00F32071" w:rsidRPr="00897DCB" w:rsidRDefault="00F32071" w:rsidP="002F2BDE">
      <w:pPr>
        <w:pStyle w:val="Heading3"/>
      </w:pPr>
      <w:r>
        <w:t>Question n° 6</w:t>
      </w:r>
      <w:r w:rsidR="00B311C9">
        <w:t> :</w:t>
      </w:r>
      <w:r>
        <w:t xml:space="preserve"> Existe</w:t>
      </w:r>
      <w:r w:rsidR="00B311C9">
        <w:t>-</w:t>
      </w:r>
      <w:r>
        <w:t>t</w:t>
      </w:r>
      <w:r w:rsidR="00B311C9">
        <w:t>-</w:t>
      </w:r>
      <w:r>
        <w:t>il des critères mesurables ou quantitatifs qui peuvent être utilisés pour définir les notions clés dans le diagramme?</w:t>
      </w:r>
    </w:p>
    <w:p w:rsidR="00F32071" w:rsidRDefault="00F32071" w:rsidP="00F32071">
      <w:pPr>
        <w:rPr>
          <w:u w:val="single"/>
        </w:rPr>
      </w:pPr>
    </w:p>
    <w:p w:rsidR="00F32071" w:rsidRPr="00FF1B52" w:rsidRDefault="00FF1B52" w:rsidP="002F2BDE">
      <w:pPr>
        <w:pStyle w:val="Heading4"/>
        <w:rPr>
          <w:sz w:val="18"/>
          <w:szCs w:val="18"/>
        </w:rPr>
      </w:pPr>
      <w:r>
        <w:rPr>
          <w:sz w:val="18"/>
        </w:rPr>
        <w:t>“Recommandation</w:t>
      </w:r>
      <w:r w:rsidR="00B311C9">
        <w:rPr>
          <w:sz w:val="18"/>
        </w:rPr>
        <w:t> :</w:t>
      </w:r>
    </w:p>
    <w:p w:rsidR="00F32071" w:rsidRPr="00FF1B52" w:rsidRDefault="00F32071" w:rsidP="002F2BDE">
      <w:pPr>
        <w:ind w:left="567"/>
        <w:rPr>
          <w:sz w:val="18"/>
          <w:szCs w:val="18"/>
          <w:u w:val="single"/>
        </w:rPr>
      </w:pPr>
    </w:p>
    <w:p w:rsidR="00F32071" w:rsidRDefault="00F32071" w:rsidP="002F2BDE">
      <w:pPr>
        <w:ind w:left="567"/>
      </w:pPr>
      <w:r>
        <w:rPr>
          <w:sz w:val="18"/>
        </w:rPr>
        <w:t>Nous recommandons au groupe de travail de considérer le diagramme comme un outil qui permet de préciser la nature de l</w:t>
      </w:r>
      <w:r w:rsidR="00B311C9">
        <w:rPr>
          <w:sz w:val="18"/>
        </w:rPr>
        <w:t>’</w:t>
      </w:r>
      <w:r>
        <w:rPr>
          <w:sz w:val="18"/>
        </w:rPr>
        <w:t>activité qui est considérée comme entrant dans le champ d</w:t>
      </w:r>
      <w:r w:rsidR="00B311C9">
        <w:rPr>
          <w:sz w:val="18"/>
        </w:rPr>
        <w:t>’</w:t>
      </w:r>
      <w:r>
        <w:rPr>
          <w:sz w:val="18"/>
        </w:rPr>
        <w:t>application de l</w:t>
      </w:r>
      <w:r w:rsidR="00B311C9">
        <w:rPr>
          <w:sz w:val="18"/>
        </w:rPr>
        <w:t>’</w:t>
      </w:r>
      <w:r>
        <w:rPr>
          <w:sz w:val="18"/>
        </w:rPr>
        <w:t>exception et qui peut fonctionner parallèlement à des indicateurs ou paramètres propres à chaque pays.”</w:t>
      </w:r>
    </w:p>
    <w:p w:rsidR="00FE6B28" w:rsidRDefault="00FE6B28" w:rsidP="0067173A">
      <w:pPr>
        <w:rPr>
          <w:snapToGrid w:val="0"/>
          <w:spacing w:val="-4"/>
        </w:rPr>
      </w:pPr>
    </w:p>
    <w:p w:rsidR="00644545" w:rsidRDefault="0067173A" w:rsidP="0067173A">
      <w:r w:rsidRPr="00BE44C5">
        <w:fldChar w:fldCharType="begin"/>
      </w:r>
      <w:r w:rsidRPr="00BE44C5">
        <w:instrText xml:space="preserve"> AUTONUM  </w:instrText>
      </w:r>
      <w:r w:rsidRPr="00BE44C5">
        <w:fldChar w:fldCharType="end"/>
      </w:r>
      <w:r>
        <w:tab/>
        <w:t xml:space="preserve">La délégation du </w:t>
      </w:r>
      <w:r>
        <w:rPr>
          <w:snapToGrid w:val="0"/>
        </w:rPr>
        <w:t>Japon</w:t>
      </w:r>
      <w:r>
        <w:t xml:space="preserve"> fait observer que, dans l</w:t>
      </w:r>
      <w:r w:rsidR="00B311C9">
        <w:t>’</w:t>
      </w:r>
      <w:r>
        <w:t>“évaluation” de la recommandation n° 6, “l</w:t>
      </w:r>
      <w:r w:rsidR="00B311C9">
        <w:t>’</w:t>
      </w:r>
      <w:r>
        <w:t>équipe de projet est parvenue à la conclusion qu</w:t>
      </w:r>
      <w:r w:rsidR="00B311C9">
        <w:t>’</w:t>
      </w:r>
      <w:r>
        <w:t>il convient d</w:t>
      </w:r>
      <w:r w:rsidR="00B311C9">
        <w:t>’</w:t>
      </w:r>
      <w:r>
        <w:t>abandonner une approche quantitative et d</w:t>
      </w:r>
      <w:r w:rsidR="00B311C9">
        <w:t>’</w:t>
      </w:r>
      <w:r>
        <w:t>opter plutôt pour une approche fondée sur la description de la nature de l</w:t>
      </w:r>
      <w:r w:rsidR="00B311C9">
        <w:t>’</w:t>
      </w:r>
      <w:r>
        <w:t xml:space="preserve">activité”. </w:t>
      </w:r>
      <w:r w:rsidR="00B17402">
        <w:t xml:space="preserve"> </w:t>
      </w:r>
      <w:r>
        <w:t>Elle estime que, par définition, la vente ou l</w:t>
      </w:r>
      <w:r w:rsidR="00B311C9">
        <w:t>’</w:t>
      </w:r>
      <w:r>
        <w:t>échange de semences protégées par les droits d</w:t>
      </w:r>
      <w:r w:rsidR="00B311C9">
        <w:t>’</w:t>
      </w:r>
      <w:r>
        <w:t>obtenteur entre dans la catégorie de l</w:t>
      </w:r>
      <w:r w:rsidR="00B311C9">
        <w:t>’</w:t>
      </w:r>
      <w:r>
        <w:t>utilisation non</w:t>
      </w:r>
      <w:r w:rsidR="00920593">
        <w:t> </w:t>
      </w:r>
      <w:r>
        <w:t>privée et à des fins commerciales, ce qui empêche d</w:t>
      </w:r>
      <w:r w:rsidR="00B311C9">
        <w:t>’</w:t>
      </w:r>
      <w:r>
        <w:t>utiliser le diagramme comme référence pour définir l</w:t>
      </w:r>
      <w:r w:rsidR="00B311C9">
        <w:t>’</w:t>
      </w:r>
      <w:r>
        <w:t xml:space="preserve">utilisation </w:t>
      </w:r>
      <w:r w:rsidR="00601906">
        <w:rPr>
          <w:snapToGrid w:val="0"/>
          <w:color w:val="000000" w:themeColor="text1"/>
        </w:rPr>
        <w:t>privée et non</w:t>
      </w:r>
      <w:r w:rsidR="00601906">
        <w:rPr>
          <w:snapToGrid w:val="0"/>
          <w:color w:val="000000" w:themeColor="text1"/>
        </w:rPr>
        <w:noBreakHyphen/>
      </w:r>
      <w:r>
        <w:rPr>
          <w:snapToGrid w:val="0"/>
          <w:color w:val="000000" w:themeColor="text1"/>
        </w:rPr>
        <w:t>commerciale</w:t>
      </w:r>
      <w:r>
        <w:t xml:space="preserve"> visée à l</w:t>
      </w:r>
      <w:r w:rsidR="00B311C9">
        <w:t>’</w:t>
      </w:r>
      <w:r>
        <w:t>article </w:t>
      </w:r>
      <w:proofErr w:type="gramStart"/>
      <w:r>
        <w:t>15.1)i</w:t>
      </w:r>
      <w:proofErr w:type="gramEnd"/>
      <w:r>
        <w:t>) de l</w:t>
      </w:r>
      <w:r w:rsidR="00B311C9">
        <w:t>’</w:t>
      </w:r>
      <w:r>
        <w:t>Acte de 1991.  Elle déclare en conclusion que la nature de l</w:t>
      </w:r>
      <w:r w:rsidR="00B311C9">
        <w:t>’</w:t>
      </w:r>
      <w:r>
        <w:t>activité présentée dans le diagramme, en particulier l</w:t>
      </w:r>
      <w:r w:rsidR="00B311C9">
        <w:t>’</w:t>
      </w:r>
      <w:r>
        <w:t>échange et la vente de matériel de la variété protégée, est contraire à l</w:t>
      </w:r>
      <w:r w:rsidR="00B311C9">
        <w:t>’</w:t>
      </w:r>
      <w:r>
        <w:t>article </w:t>
      </w:r>
      <w:proofErr w:type="gramStart"/>
      <w:r>
        <w:t>15.1)i</w:t>
      </w:r>
      <w:proofErr w:type="gramEnd"/>
      <w:r>
        <w:t>) de l</w:t>
      </w:r>
      <w:r w:rsidR="00B311C9">
        <w:t>’</w:t>
      </w:r>
      <w:r>
        <w:t xml:space="preserve">Acte de 1991. </w:t>
      </w:r>
      <w:r w:rsidR="00B17402">
        <w:t xml:space="preserve"> </w:t>
      </w:r>
      <w:r>
        <w:t>La délégation n</w:t>
      </w:r>
      <w:r w:rsidR="00B311C9">
        <w:t>’</w:t>
      </w:r>
      <w:r>
        <w:t>est pas favorable à la poursuite des travaux du WG</w:t>
      </w:r>
      <w:r w:rsidR="00B311C9">
        <w:t>-</w:t>
      </w:r>
      <w:r>
        <w:t>SHF.</w:t>
      </w:r>
    </w:p>
    <w:p w:rsidR="008635EC" w:rsidRPr="002C60F4" w:rsidRDefault="008635EC" w:rsidP="00FE6B28"/>
    <w:p w:rsidR="00B311C9" w:rsidRDefault="00FE6B28" w:rsidP="00AB1A1B">
      <w:r w:rsidRPr="00BE44C5">
        <w:fldChar w:fldCharType="begin"/>
      </w:r>
      <w:r w:rsidRPr="00BE44C5">
        <w:instrText xml:space="preserve"> AUTONUM  </w:instrText>
      </w:r>
      <w:r w:rsidRPr="00BE44C5">
        <w:fldChar w:fldCharType="end"/>
      </w:r>
      <w:r>
        <w:tab/>
        <w:t>Le président estime que les travaux du WG</w:t>
      </w:r>
      <w:r w:rsidR="00B311C9">
        <w:t>-</w:t>
      </w:r>
      <w:r>
        <w:t>SHF pourraient être utiles pour expliquer comment le système de protection des obtentions végétales pourrait fournir une aide concernant l</w:t>
      </w:r>
      <w:r w:rsidR="00B311C9">
        <w:t>’</w:t>
      </w:r>
      <w:r>
        <w:t>accès aux variétés protégées et le choix de celles</w:t>
      </w:r>
      <w:r w:rsidR="00B311C9">
        <w:t>-</w:t>
      </w:r>
      <w:r>
        <w:t>ci pour tous les types d</w:t>
      </w:r>
      <w:r w:rsidR="00B311C9">
        <w:t>’</w:t>
      </w:r>
      <w:r>
        <w:t xml:space="preserve">agriculteurs, </w:t>
      </w:r>
      <w:r w:rsidR="00B311C9">
        <w:t>y compris</w:t>
      </w:r>
      <w:r>
        <w:t xml:space="preserve"> les petits exploitants agricol</w:t>
      </w:r>
      <w:r w:rsidR="007B6FB1">
        <w:t>es.  Ce</w:t>
      </w:r>
      <w:r>
        <w:t>s explications seraient utiles aux pays qui envisagent d</w:t>
      </w:r>
      <w:r w:rsidR="00B311C9">
        <w:t>’</w:t>
      </w:r>
      <w:r>
        <w:t>adhérer à l</w:t>
      </w:r>
      <w:r w:rsidR="00B311C9">
        <w:t>’</w:t>
      </w:r>
      <w:r>
        <w:t xml:space="preserve">Acte de 1991 de la </w:t>
      </w:r>
      <w:r w:rsidR="00B311C9">
        <w:t>Convention U</w:t>
      </w:r>
      <w:r w:rsidR="007B6FB1">
        <w:t>POV.  Co</w:t>
      </w:r>
      <w:r>
        <w:t>mpte tenu de ces éléments, il estime qu</w:t>
      </w:r>
      <w:r w:rsidR="00B311C9">
        <w:t>’</w:t>
      </w:r>
      <w:r>
        <w:t>il serait prématuré d</w:t>
      </w:r>
      <w:r w:rsidR="00B311C9">
        <w:t>’</w:t>
      </w:r>
      <w:r>
        <w:t>interrompre les travaux du WG</w:t>
      </w:r>
      <w:r w:rsidR="00B311C9">
        <w:t>-</w:t>
      </w:r>
      <w:r>
        <w:t>SHF.</w:t>
      </w:r>
    </w:p>
    <w:p w:rsidR="00FE6B28" w:rsidRPr="002C60F4" w:rsidRDefault="00FE6B28" w:rsidP="0067173A"/>
    <w:p w:rsidR="0067173A" w:rsidRDefault="0067173A" w:rsidP="0067173A">
      <w:pPr>
        <w:rPr>
          <w:snapToGrid w:val="0"/>
        </w:rPr>
      </w:pPr>
      <w:r w:rsidRPr="00BE44C5">
        <w:fldChar w:fldCharType="begin"/>
      </w:r>
      <w:r w:rsidRPr="00BE44C5">
        <w:instrText xml:space="preserve"> AUTONUM  </w:instrText>
      </w:r>
      <w:r w:rsidRPr="00BE44C5">
        <w:fldChar w:fldCharType="end"/>
      </w:r>
      <w:r>
        <w:tab/>
        <w:t xml:space="preserve">La délégation du Chili </w:t>
      </w:r>
      <w:r>
        <w:rPr>
          <w:snapToGrid w:val="0"/>
        </w:rPr>
        <w:t>fait observer qu</w:t>
      </w:r>
      <w:r w:rsidR="00B311C9">
        <w:rPr>
          <w:snapToGrid w:val="0"/>
        </w:rPr>
        <w:t>’</w:t>
      </w:r>
      <w:r>
        <w:rPr>
          <w:snapToGrid w:val="0"/>
        </w:rPr>
        <w:t>il est important, lors de toute révision des notes explicatives, de préciser aux obtenteurs et aux agriculteurs quels actes relèveraient de l</w:t>
      </w:r>
      <w:r w:rsidR="00B311C9">
        <w:rPr>
          <w:snapToGrid w:val="0"/>
        </w:rPr>
        <w:t>’</w:t>
      </w:r>
      <w:r>
        <w:rPr>
          <w:snapToGrid w:val="0"/>
        </w:rPr>
        <w:t>exception facultative “pour les actes commerciaux” ou de l</w:t>
      </w:r>
      <w:r w:rsidR="00B311C9">
        <w:rPr>
          <w:snapToGrid w:val="0"/>
        </w:rPr>
        <w:t>’</w:t>
      </w:r>
      <w:r>
        <w:rPr>
          <w:snapToGrid w:val="0"/>
        </w:rPr>
        <w:t>exception obligatoire “pour les actes non</w:t>
      </w:r>
      <w:r w:rsidR="00601906">
        <w:rPr>
          <w:snapToGrid w:val="0"/>
        </w:rPr>
        <w:t>-</w:t>
      </w:r>
      <w:r>
        <w:rPr>
          <w:snapToGrid w:val="0"/>
        </w:rPr>
        <w:t xml:space="preserve">commerciaux”. </w:t>
      </w:r>
      <w:r w:rsidR="00B17402">
        <w:rPr>
          <w:snapToGrid w:val="0"/>
        </w:rPr>
        <w:t xml:space="preserve"> </w:t>
      </w:r>
      <w:r>
        <w:rPr>
          <w:snapToGrid w:val="0"/>
        </w:rPr>
        <w:t>Ces questions ne sont pas clairement expliquées dans le document.</w:t>
      </w:r>
    </w:p>
    <w:p w:rsidR="00FE6B28" w:rsidRPr="002C60F4" w:rsidRDefault="00FE6B28" w:rsidP="0067173A"/>
    <w:p w:rsidR="00B311C9" w:rsidRDefault="0067173A" w:rsidP="0067173A">
      <w:r w:rsidRPr="00BE44C5">
        <w:fldChar w:fldCharType="begin"/>
      </w:r>
      <w:r w:rsidRPr="00BE44C5">
        <w:instrText xml:space="preserve"> AUTONUM  </w:instrText>
      </w:r>
      <w:r w:rsidRPr="00BE44C5">
        <w:fldChar w:fldCharType="end"/>
      </w:r>
      <w:r>
        <w:tab/>
        <w:t>La délégation de la Suisse se prononce en faveur de l</w:t>
      </w:r>
      <w:r w:rsidR="00B311C9">
        <w:t>’</w:t>
      </w:r>
      <w:r>
        <w:t>approche exposée dans la recommandation n° 6, car il serait impossible de définir des critères quantitatifs au niveau mondi</w:t>
      </w:r>
      <w:r w:rsidR="007B6FB1">
        <w:t>al.  El</w:t>
      </w:r>
      <w:r>
        <w:t xml:space="preserve">le rappelle que les indicateurs ou paramètres spécifiques des pays doivent être compatibles avec la </w:t>
      </w:r>
      <w:r w:rsidR="00B311C9">
        <w:t>Convention UPOV</w:t>
      </w:r>
      <w:r>
        <w:t>.</w:t>
      </w:r>
    </w:p>
    <w:p w:rsidR="00FE6B28" w:rsidRPr="002C60F4" w:rsidRDefault="00FE6B28" w:rsidP="00FE6B28"/>
    <w:p w:rsidR="002E6DA9" w:rsidRDefault="00FE6B28" w:rsidP="00FE6B28">
      <w:pPr>
        <w:rPr>
          <w:snapToGrid w:val="0"/>
        </w:rPr>
      </w:pPr>
      <w:r w:rsidRPr="00BE44C5">
        <w:fldChar w:fldCharType="begin"/>
      </w:r>
      <w:r w:rsidRPr="00BE44C5">
        <w:instrText xml:space="preserve"> AUTONUM  </w:instrText>
      </w:r>
      <w:r w:rsidRPr="00BE44C5">
        <w:fldChar w:fldCharType="end"/>
      </w:r>
      <w:r>
        <w:tab/>
        <w:t>La délégation de l</w:t>
      </w:r>
      <w:r w:rsidR="00B311C9">
        <w:t>’</w:t>
      </w:r>
      <w:r>
        <w:t xml:space="preserve">Argentine </w:t>
      </w:r>
      <w:r>
        <w:rPr>
          <w:snapToGrid w:val="0"/>
        </w:rPr>
        <w:t>appuie l</w:t>
      </w:r>
      <w:r w:rsidR="00B311C9">
        <w:rPr>
          <w:snapToGrid w:val="0"/>
        </w:rPr>
        <w:t>’</w:t>
      </w:r>
      <w:r>
        <w:rPr>
          <w:snapToGrid w:val="0"/>
        </w:rPr>
        <w:t>intervention de la délégation du Chili concernant les recommandations n</w:t>
      </w:r>
      <w:r>
        <w:rPr>
          <w:snapToGrid w:val="0"/>
          <w:vertAlign w:val="superscript"/>
        </w:rPr>
        <w:t>os</w:t>
      </w:r>
      <w:r>
        <w:rPr>
          <w:snapToGrid w:val="0"/>
        </w:rPr>
        <w:t> 5 et 6.  Elle fait observer que toute révision des notes explicatives serait très importante au niveau national pour faciliter l</w:t>
      </w:r>
      <w:r w:rsidR="00B311C9">
        <w:rPr>
          <w:snapToGrid w:val="0"/>
        </w:rPr>
        <w:t>’</w:t>
      </w:r>
      <w:r>
        <w:rPr>
          <w:snapToGrid w:val="0"/>
        </w:rPr>
        <w:t xml:space="preserve">interprétation de la </w:t>
      </w:r>
      <w:r w:rsidR="00B311C9">
        <w:rPr>
          <w:snapToGrid w:val="0"/>
        </w:rPr>
        <w:t>Convention UPOV</w:t>
      </w:r>
      <w:r>
        <w:rPr>
          <w:snapToGrid w:val="0"/>
        </w:rPr>
        <w:t xml:space="preserve"> et le règlement des litig</w:t>
      </w:r>
      <w:r w:rsidR="007B6FB1">
        <w:rPr>
          <w:snapToGrid w:val="0"/>
        </w:rPr>
        <w:t>es.  El</w:t>
      </w:r>
      <w:r>
        <w:rPr>
          <w:snapToGrid w:val="0"/>
        </w:rPr>
        <w:t>le estime donc qu</w:t>
      </w:r>
      <w:r w:rsidR="00B311C9">
        <w:rPr>
          <w:snapToGrid w:val="0"/>
        </w:rPr>
        <w:t>’</w:t>
      </w:r>
      <w:r>
        <w:rPr>
          <w:snapToGrid w:val="0"/>
        </w:rPr>
        <w:t>il est trop tôt pour prendre des décisions sur le document actuel.</w:t>
      </w:r>
    </w:p>
    <w:p w:rsidR="00FE6B28" w:rsidRPr="008F61CE" w:rsidRDefault="00FE6B28" w:rsidP="009310B3"/>
    <w:p w:rsidR="00FE6B28" w:rsidRPr="002C60F4" w:rsidRDefault="00FE6B28" w:rsidP="0067173A">
      <w:r w:rsidRPr="00BE44C5">
        <w:lastRenderedPageBreak/>
        <w:fldChar w:fldCharType="begin"/>
      </w:r>
      <w:r w:rsidRPr="00BE44C5">
        <w:instrText xml:space="preserve"> AUTONUM  </w:instrText>
      </w:r>
      <w:r w:rsidRPr="00BE44C5">
        <w:fldChar w:fldCharType="end"/>
      </w:r>
      <w:r>
        <w:tab/>
        <w:t>Le président prend note des préoccupations exprimées par les délégations du Japon, du Chili et de l</w:t>
      </w:r>
      <w:r w:rsidR="00B311C9">
        <w:t>’</w:t>
      </w:r>
      <w:r>
        <w:t>Argenti</w:t>
      </w:r>
      <w:r w:rsidR="007B6FB1">
        <w:t>ne.  Il</w:t>
      </w:r>
      <w:r>
        <w:t xml:space="preserve"> propose de présenter ces éléments lorsque le Comité consultatif sera invité à envisager les prochaines étapes des travaux du WG</w:t>
      </w:r>
      <w:r w:rsidR="00B311C9">
        <w:t>-</w:t>
      </w:r>
      <w:r>
        <w:t>SHF.</w:t>
      </w:r>
    </w:p>
    <w:p w:rsidR="00FE6B28" w:rsidRPr="00B80B16" w:rsidRDefault="00FE6B28" w:rsidP="0067173A"/>
    <w:p w:rsidR="00B311C9" w:rsidRDefault="0067173A" w:rsidP="0067173A">
      <w:r w:rsidRPr="00AB1A1B">
        <w:fldChar w:fldCharType="begin"/>
      </w:r>
      <w:r w:rsidRPr="00AB1A1B">
        <w:instrText xml:space="preserve"> AUTONUM  </w:instrText>
      </w:r>
      <w:r w:rsidRPr="00AB1A1B">
        <w:fldChar w:fldCharType="end"/>
      </w:r>
      <w:r>
        <w:tab/>
        <w:t>La délégation du Canada est favorable à la poursuite des travaux du WG</w:t>
      </w:r>
      <w:r w:rsidR="00B311C9">
        <w:t>-</w:t>
      </w:r>
      <w:r>
        <w:t>SHF, mais avec pruden</w:t>
      </w:r>
      <w:r w:rsidR="007B6FB1">
        <w:t>ce.  El</w:t>
      </w:r>
      <w:r>
        <w:t>le rappelle que le système de l</w:t>
      </w:r>
      <w:r w:rsidR="00B311C9">
        <w:t>’</w:t>
      </w:r>
      <w:r>
        <w:t>UPOV a pour but de faire en sorte que les agriculteurs et la société bénéficient de l</w:t>
      </w:r>
      <w:r w:rsidR="00B311C9">
        <w:t>’</w:t>
      </w:r>
      <w:r>
        <w:t>accès à des variétés amélioré</w:t>
      </w:r>
      <w:r w:rsidR="007B6FB1">
        <w:t>es.  El</w:t>
      </w:r>
      <w:r>
        <w:t>le indique qu</w:t>
      </w:r>
      <w:r w:rsidR="00B311C9">
        <w:t>’</w:t>
      </w:r>
      <w:r>
        <w:t>une solution possible consisterait à énumérer tous les facteurs de ce qui pourrait être considéré comme une utilisation légitime à des fins non</w:t>
      </w:r>
      <w:r w:rsidR="00601906">
        <w:t>-</w:t>
      </w:r>
      <w:r>
        <w:t>commerciales, quand cela pourrait avoir un impact sur l</w:t>
      </w:r>
      <w:r w:rsidR="00B311C9">
        <w:t>’</w:t>
      </w:r>
      <w:r>
        <w:t>intérêt légitime de l</w:t>
      </w:r>
      <w:r w:rsidR="00B311C9">
        <w:t>’</w:t>
      </w:r>
      <w:r>
        <w:t>obtenteur à récupérer son investissement dans les activités de sélection.</w:t>
      </w:r>
    </w:p>
    <w:p w:rsidR="00B21115" w:rsidRDefault="00B21115" w:rsidP="00F32071"/>
    <w:p w:rsidR="00CD3A61" w:rsidRDefault="00B21115" w:rsidP="00F32071">
      <w:r w:rsidRPr="00BE44C5">
        <w:fldChar w:fldCharType="begin"/>
      </w:r>
      <w:r w:rsidRPr="00BE44C5">
        <w:instrText xml:space="preserve"> AUTONUM  </w:instrText>
      </w:r>
      <w:r w:rsidRPr="00BE44C5">
        <w:fldChar w:fldCharType="end"/>
      </w:r>
      <w:r>
        <w:tab/>
        <w:t>La délégation des Pays</w:t>
      </w:r>
      <w:r w:rsidR="00B311C9">
        <w:t>-</w:t>
      </w:r>
      <w:r>
        <w:t xml:space="preserve">Bas </w:t>
      </w:r>
      <w:r>
        <w:rPr>
          <w:snapToGrid w:val="0"/>
        </w:rPr>
        <w:t>appuie l</w:t>
      </w:r>
      <w:r w:rsidR="00B311C9">
        <w:rPr>
          <w:snapToGrid w:val="0"/>
        </w:rPr>
        <w:t>’</w:t>
      </w:r>
      <w:r>
        <w:rPr>
          <w:snapToGrid w:val="0"/>
        </w:rPr>
        <w:t xml:space="preserve">intervention de la délégation du Canada et </w:t>
      </w:r>
      <w:r>
        <w:t>la poursuite des travaux du WG</w:t>
      </w:r>
      <w:r w:rsidR="00B311C9">
        <w:t>-</w:t>
      </w:r>
      <w:r>
        <w:t>SHF.</w:t>
      </w:r>
    </w:p>
    <w:p w:rsidR="00B21115" w:rsidRDefault="00B21115" w:rsidP="00B21115"/>
    <w:p w:rsidR="00830B59" w:rsidRDefault="00B21115" w:rsidP="00830B59">
      <w:pPr>
        <w:rPr>
          <w:snapToGrid w:val="0"/>
          <w:spacing w:val="-4"/>
        </w:rPr>
      </w:pPr>
      <w:r w:rsidRPr="00BE44C5">
        <w:fldChar w:fldCharType="begin"/>
      </w:r>
      <w:r w:rsidRPr="00BE44C5">
        <w:instrText xml:space="preserve"> AUTONUM  </w:instrText>
      </w:r>
      <w:r w:rsidRPr="00BE44C5">
        <w:fldChar w:fldCharType="end"/>
      </w:r>
      <w:r>
        <w:tab/>
        <w:t>La délégation de l</w:t>
      </w:r>
      <w:r w:rsidR="00B311C9">
        <w:t>’</w:t>
      </w:r>
      <w:r>
        <w:t>Union européenne est favorable à la poursuite des travaux du WG</w:t>
      </w:r>
      <w:r w:rsidR="00B311C9">
        <w:t>-</w:t>
      </w:r>
      <w:r>
        <w:t xml:space="preserve">SHF afin de clarifier </w:t>
      </w:r>
      <w:r>
        <w:rPr>
          <w:snapToGrid w:val="0"/>
          <w:color w:val="000000" w:themeColor="text1"/>
        </w:rPr>
        <w:t xml:space="preserve">les actes des petits exploitants agricoles pour la consommation domestique et </w:t>
      </w:r>
      <w:r>
        <w:t>de faciliter l</w:t>
      </w:r>
      <w:r w:rsidR="00B311C9">
        <w:t>’</w:t>
      </w:r>
      <w:r>
        <w:t>adhésion des pays à l</w:t>
      </w:r>
      <w:r w:rsidR="00B311C9">
        <w:t>’</w:t>
      </w:r>
      <w:r>
        <w:t>U</w:t>
      </w:r>
      <w:r w:rsidR="007B6FB1">
        <w:t>POV.  El</w:t>
      </w:r>
      <w:r>
        <w:t>le fait également observer que les travaux sont également importants dans le contexte des questions de sécurité alimentaire et d</w:t>
      </w:r>
      <w:r w:rsidR="00B311C9">
        <w:t>’</w:t>
      </w:r>
      <w:r>
        <w:t>accès aux variétés améliorées.</w:t>
      </w:r>
    </w:p>
    <w:p w:rsidR="00907995" w:rsidRPr="00D3775A" w:rsidRDefault="00907995" w:rsidP="00415B88"/>
    <w:p w:rsidR="00F97B8E" w:rsidRPr="002C60F4" w:rsidRDefault="00415B88" w:rsidP="00AB1A1B">
      <w:r w:rsidRPr="00AB1A1B">
        <w:fldChar w:fldCharType="begin"/>
      </w:r>
      <w:r w:rsidRPr="00AB1A1B">
        <w:instrText xml:space="preserve"> AUTONUM  </w:instrText>
      </w:r>
      <w:r w:rsidRPr="00AB1A1B">
        <w:fldChar w:fldCharType="end"/>
      </w:r>
      <w:r>
        <w:tab/>
        <w:t>La délégation du Japon réitère sa préoccupation quant au fait que toute orientation risque de créer une faille qui compromettrait l</w:t>
      </w:r>
      <w:r w:rsidR="00B311C9">
        <w:t>’</w:t>
      </w:r>
      <w:r>
        <w:t>efficacité du système de l</w:t>
      </w:r>
      <w:r w:rsidR="00B311C9">
        <w:t>’</w:t>
      </w:r>
      <w:r>
        <w:t>U</w:t>
      </w:r>
      <w:r w:rsidR="007B6FB1">
        <w:t>POV.  El</w:t>
      </w:r>
      <w:r>
        <w:t xml:space="preserve">le suggère que les travaux soient élargis pour inclure la manière de fournir des variétés améliorées aux agriculteurs, </w:t>
      </w:r>
      <w:r w:rsidR="00B311C9">
        <w:t>y compris</w:t>
      </w:r>
      <w:r>
        <w:t xml:space="preserve"> aux petits exploitants agricoles, lorsqu</w:t>
      </w:r>
      <w:r w:rsidR="00B311C9">
        <w:t>’</w:t>
      </w:r>
      <w:r>
        <w:t>elles tombent dans le domaine public après leur période de protection.</w:t>
      </w:r>
    </w:p>
    <w:p w:rsidR="00F97B8E" w:rsidRPr="002C60F4" w:rsidRDefault="00F97B8E" w:rsidP="00F97B8E"/>
    <w:p w:rsidR="00B311C9" w:rsidRDefault="00F97B8E" w:rsidP="00F97B8E">
      <w:r w:rsidRPr="00BE44C5">
        <w:fldChar w:fldCharType="begin"/>
      </w:r>
      <w:r w:rsidRPr="00BE44C5">
        <w:instrText xml:space="preserve"> AUTONUM  </w:instrText>
      </w:r>
      <w:r w:rsidRPr="00BE44C5">
        <w:fldChar w:fldCharType="end"/>
      </w:r>
      <w:r>
        <w:tab/>
        <w:t>Le président note que la question soulevée par la délégation japonaise pourrait être incluse dans les travaux du WG</w:t>
      </w:r>
      <w:r w:rsidR="00B311C9">
        <w:t>-</w:t>
      </w:r>
      <w:r w:rsidR="007B6FB1">
        <w:t>SHF.  Il</w:t>
      </w:r>
      <w:r>
        <w:t xml:space="preserve"> explique que les travaux du WG</w:t>
      </w:r>
      <w:r w:rsidR="00B311C9">
        <w:t>-</w:t>
      </w:r>
      <w:r>
        <w:t>SHF devraient aider l</w:t>
      </w:r>
      <w:r w:rsidR="00B311C9">
        <w:t>’</w:t>
      </w:r>
      <w:r>
        <w:t>UPOV à communiquer sur la question des petits exploitants agricoles et rappelle qu</w:t>
      </w:r>
      <w:r w:rsidR="00B311C9">
        <w:t>’</w:t>
      </w:r>
      <w:r>
        <w:t>il ressort des résultats de l</w:t>
      </w:r>
      <w:r w:rsidR="00B311C9">
        <w:t>’</w:t>
      </w:r>
      <w:r>
        <w:t>enquête qu</w:t>
      </w:r>
      <w:r w:rsidR="00B311C9">
        <w:t>’</w:t>
      </w:r>
      <w:r>
        <w:t>il n</w:t>
      </w:r>
      <w:r w:rsidR="00B311C9">
        <w:t>’</w:t>
      </w:r>
      <w:r>
        <w:t>y a eu de litige relatif aux droits d</w:t>
      </w:r>
      <w:r w:rsidR="00B311C9">
        <w:t>’</w:t>
      </w:r>
      <w:r>
        <w:t>obtenteur de petits exploitants agricoles dans aucun membre de l</w:t>
      </w:r>
      <w:r w:rsidR="00B311C9">
        <w:t>’</w:t>
      </w:r>
      <w:r>
        <w:t>UPOV.</w:t>
      </w:r>
    </w:p>
    <w:p w:rsidR="0044384F" w:rsidRPr="002C60F4" w:rsidRDefault="0044384F" w:rsidP="00752E1F"/>
    <w:p w:rsidR="00B311C9" w:rsidRDefault="00752E1F" w:rsidP="005F171E">
      <w:r w:rsidRPr="00CD20D8">
        <w:fldChar w:fldCharType="begin"/>
      </w:r>
      <w:r w:rsidRPr="00CD20D8">
        <w:instrText xml:space="preserve"> AUTONUM  </w:instrText>
      </w:r>
      <w:r w:rsidRPr="00CD20D8">
        <w:fldChar w:fldCharType="end"/>
      </w:r>
      <w:r>
        <w:tab/>
      </w:r>
      <w:r>
        <w:rPr>
          <w:snapToGrid w:val="0"/>
        </w:rPr>
        <w:t xml:space="preserve">La délégation de la Norvège approuve le point de vue de la délégation de la </w:t>
      </w:r>
      <w:r>
        <w:rPr>
          <w:snapToGrid w:val="0"/>
          <w:color w:val="000000" w:themeColor="text1"/>
        </w:rPr>
        <w:t>Suisse</w:t>
      </w:r>
      <w:r>
        <w:rPr>
          <w:snapToGrid w:val="0"/>
        </w:rPr>
        <w:t xml:space="preserve"> et </w:t>
      </w:r>
      <w:r>
        <w:t xml:space="preserve">estime que la révision des notes explicatives ne modifierait pas la </w:t>
      </w:r>
      <w:r w:rsidR="00B311C9">
        <w:t>Convention UPOV</w:t>
      </w:r>
      <w:r>
        <w:t xml:space="preserve"> et ne limiterait pas la flexibilité dont bénéficient les membres de l</w:t>
      </w:r>
      <w:r w:rsidR="00B311C9">
        <w:t>’</w:t>
      </w:r>
      <w:r>
        <w:t xml:space="preserve">UPOV, mais illustrerait et clarifierait plutôt la signification de la </w:t>
      </w:r>
      <w:r w:rsidR="00B311C9">
        <w:t>Convention UPOV</w:t>
      </w:r>
      <w:r>
        <w:t xml:space="preserve"> pour les membres actuels et futu</w:t>
      </w:r>
      <w:r w:rsidR="007B6FB1">
        <w:t>rs.  El</w:t>
      </w:r>
      <w:r>
        <w:t>le estime que la manière d</w:t>
      </w:r>
      <w:r w:rsidR="00B311C9">
        <w:t>’</w:t>
      </w:r>
      <w:r>
        <w:t>assurer l</w:t>
      </w:r>
      <w:r w:rsidR="00B311C9">
        <w:t>’</w:t>
      </w:r>
      <w:r>
        <w:t>accès aux obtentions végétales après leur période de protection doit faire l</w:t>
      </w:r>
      <w:r w:rsidR="00B311C9">
        <w:t>’</w:t>
      </w:r>
      <w:r>
        <w:t>objet d</w:t>
      </w:r>
      <w:r w:rsidR="00B311C9">
        <w:t>’</w:t>
      </w:r>
      <w:r>
        <w:t>une initiative distincte exigeant des efforts conjoints.</w:t>
      </w:r>
    </w:p>
    <w:p w:rsidR="0044384F" w:rsidRPr="00CD20D8" w:rsidRDefault="0044384F" w:rsidP="005F171E"/>
    <w:p w:rsidR="0044384F" w:rsidRPr="00CD20D8" w:rsidRDefault="004A72C2" w:rsidP="005F171E">
      <w:pPr>
        <w:rPr>
          <w:snapToGrid w:val="0"/>
        </w:rPr>
      </w:pPr>
      <w:r w:rsidRPr="00CD20D8">
        <w:fldChar w:fldCharType="begin"/>
      </w:r>
      <w:r w:rsidRPr="00CD20D8">
        <w:instrText xml:space="preserve"> AUTONUM  </w:instrText>
      </w:r>
      <w:r w:rsidRPr="00CD20D8">
        <w:fldChar w:fldCharType="end"/>
      </w:r>
      <w:r>
        <w:tab/>
      </w:r>
      <w:r>
        <w:rPr>
          <w:snapToGrid w:val="0"/>
        </w:rPr>
        <w:t>Le représentant de</w:t>
      </w:r>
      <w:r w:rsidR="00B311C9">
        <w:rPr>
          <w:snapToGrid w:val="0"/>
        </w:rPr>
        <w:t xml:space="preserve"> la CIO</w:t>
      </w:r>
      <w:r>
        <w:rPr>
          <w:snapToGrid w:val="0"/>
        </w:rPr>
        <w:t>PORA souligne qu</w:t>
      </w:r>
      <w:r w:rsidR="00B311C9">
        <w:rPr>
          <w:snapToGrid w:val="0"/>
        </w:rPr>
        <w:t>’</w:t>
      </w:r>
      <w:r>
        <w:rPr>
          <w:snapToGrid w:val="0"/>
        </w:rPr>
        <w:t>une réduction progressive de l</w:t>
      </w:r>
      <w:r w:rsidR="00B311C9">
        <w:rPr>
          <w:snapToGrid w:val="0"/>
        </w:rPr>
        <w:t>’</w:t>
      </w:r>
      <w:r>
        <w:rPr>
          <w:snapToGrid w:val="0"/>
        </w:rPr>
        <w:t>étendue de la protection n</w:t>
      </w:r>
      <w:r w:rsidR="00B311C9">
        <w:rPr>
          <w:snapToGrid w:val="0"/>
        </w:rPr>
        <w:t>’</w:t>
      </w:r>
      <w:r>
        <w:rPr>
          <w:snapToGrid w:val="0"/>
        </w:rPr>
        <w:t>est pas dans l</w:t>
      </w:r>
      <w:r w:rsidR="00B311C9">
        <w:rPr>
          <w:snapToGrid w:val="0"/>
        </w:rPr>
        <w:t>’</w:t>
      </w:r>
      <w:r>
        <w:rPr>
          <w:snapToGrid w:val="0"/>
        </w:rPr>
        <w:t xml:space="preserve">intérêt de la société car </w:t>
      </w:r>
      <w:r>
        <w:t>les obtenteurs ont besoin d</w:t>
      </w:r>
      <w:r w:rsidR="00B311C9">
        <w:t>’</w:t>
      </w:r>
      <w:r>
        <w:t>un champ de protection suffisant pour poursuivre leurs activités de sélection végétale.</w:t>
      </w:r>
    </w:p>
    <w:p w:rsidR="004A72C2" w:rsidRPr="00CD20D8" w:rsidRDefault="004A72C2" w:rsidP="005309D8"/>
    <w:p w:rsidR="00B311C9" w:rsidRDefault="005309D8" w:rsidP="00F32071">
      <w:r w:rsidRPr="00CD20D8">
        <w:fldChar w:fldCharType="begin"/>
      </w:r>
      <w:r w:rsidRPr="00CD20D8">
        <w:instrText xml:space="preserve"> AUTONUM  </w:instrText>
      </w:r>
      <w:r w:rsidRPr="00CD20D8">
        <w:fldChar w:fldCharType="end"/>
      </w:r>
      <w:r>
        <w:tab/>
      </w:r>
      <w:r>
        <w:rPr>
          <w:snapToGrid w:val="0"/>
          <w:color w:val="000000" w:themeColor="text1"/>
        </w:rPr>
        <w:t>La délégation des États</w:t>
      </w:r>
      <w:r w:rsidR="00B311C9">
        <w:rPr>
          <w:snapToGrid w:val="0"/>
          <w:color w:val="000000" w:themeColor="text1"/>
        </w:rPr>
        <w:t>-</w:t>
      </w:r>
      <w:r>
        <w:rPr>
          <w:snapToGrid w:val="0"/>
          <w:color w:val="000000" w:themeColor="text1"/>
        </w:rPr>
        <w:t>Unis</w:t>
      </w:r>
      <w:r w:rsidR="00B17402">
        <w:rPr>
          <w:snapToGrid w:val="0"/>
          <w:color w:val="000000" w:themeColor="text1"/>
        </w:rPr>
        <w:t xml:space="preserve"> </w:t>
      </w:r>
      <w:r>
        <w:rPr>
          <w:snapToGrid w:val="0"/>
          <w:color w:val="000000" w:themeColor="text1"/>
        </w:rPr>
        <w:t>d</w:t>
      </w:r>
      <w:r w:rsidR="00B311C9">
        <w:rPr>
          <w:snapToGrid w:val="0"/>
          <w:color w:val="000000" w:themeColor="text1"/>
        </w:rPr>
        <w:t>’</w:t>
      </w:r>
      <w:r>
        <w:rPr>
          <w:snapToGrid w:val="0"/>
          <w:color w:val="000000" w:themeColor="text1"/>
        </w:rPr>
        <w:t>Amérique explique qu</w:t>
      </w:r>
      <w:r w:rsidR="00B311C9">
        <w:rPr>
          <w:snapToGrid w:val="0"/>
          <w:color w:val="000000" w:themeColor="text1"/>
        </w:rPr>
        <w:t>’</w:t>
      </w:r>
      <w:r>
        <w:rPr>
          <w:snapToGrid w:val="0"/>
          <w:color w:val="000000" w:themeColor="text1"/>
        </w:rPr>
        <w:t>elle est prête à poursuivre la discussion sur ces questions, mais qu</w:t>
      </w:r>
      <w:r w:rsidR="00B311C9">
        <w:rPr>
          <w:snapToGrid w:val="0"/>
          <w:color w:val="000000" w:themeColor="text1"/>
        </w:rPr>
        <w:t>’</w:t>
      </w:r>
      <w:r>
        <w:rPr>
          <w:snapToGrid w:val="0"/>
          <w:color w:val="000000" w:themeColor="text1"/>
        </w:rPr>
        <w:t>elle a de nombreuses préoccupatio</w:t>
      </w:r>
      <w:r w:rsidR="007B6FB1">
        <w:rPr>
          <w:snapToGrid w:val="0"/>
          <w:color w:val="000000" w:themeColor="text1"/>
        </w:rPr>
        <w:t>ns.  El</w:t>
      </w:r>
      <w:r>
        <w:rPr>
          <w:snapToGrid w:val="0"/>
          <w:color w:val="000000" w:themeColor="text1"/>
        </w:rPr>
        <w:t>le fait observer que la vente de semences de variétés protégées ne répondrait pas à l</w:t>
      </w:r>
      <w:r w:rsidR="00B311C9">
        <w:rPr>
          <w:snapToGrid w:val="0"/>
          <w:color w:val="000000" w:themeColor="text1"/>
        </w:rPr>
        <w:t>’</w:t>
      </w:r>
      <w:r>
        <w:rPr>
          <w:snapToGrid w:val="0"/>
          <w:color w:val="000000" w:themeColor="text1"/>
        </w:rPr>
        <w:t>exigence d</w:t>
      </w:r>
      <w:r w:rsidR="00B311C9">
        <w:rPr>
          <w:snapToGrid w:val="0"/>
          <w:color w:val="000000" w:themeColor="text1"/>
        </w:rPr>
        <w:t>’</w:t>
      </w:r>
      <w:r>
        <w:rPr>
          <w:snapToGrid w:val="0"/>
          <w:color w:val="000000" w:themeColor="text1"/>
        </w:rPr>
        <w:t>une utilisation privée et non</w:t>
      </w:r>
      <w:r w:rsidR="00601906">
        <w:rPr>
          <w:snapToGrid w:val="0"/>
          <w:color w:val="000000" w:themeColor="text1"/>
        </w:rPr>
        <w:t>-</w:t>
      </w:r>
      <w:r>
        <w:rPr>
          <w:snapToGrid w:val="0"/>
          <w:color w:val="000000" w:themeColor="text1"/>
        </w:rPr>
        <w:t>commercia</w:t>
      </w:r>
      <w:r w:rsidR="007B6FB1">
        <w:rPr>
          <w:snapToGrid w:val="0"/>
          <w:color w:val="000000" w:themeColor="text1"/>
        </w:rPr>
        <w:t>le.  La</w:t>
      </w:r>
      <w:r>
        <w:rPr>
          <w:snapToGrid w:val="0"/>
          <w:color w:val="000000" w:themeColor="text1"/>
        </w:rPr>
        <w:t xml:space="preserve"> délégation appuie l</w:t>
      </w:r>
      <w:r w:rsidR="00B311C9">
        <w:rPr>
          <w:snapToGrid w:val="0"/>
          <w:color w:val="000000" w:themeColor="text1"/>
        </w:rPr>
        <w:t>’</w:t>
      </w:r>
      <w:r>
        <w:rPr>
          <w:snapToGrid w:val="0"/>
          <w:color w:val="000000" w:themeColor="text1"/>
        </w:rPr>
        <w:t>intervention de la délégation japonaise, selon laquelle l</w:t>
      </w:r>
      <w:r w:rsidR="00B311C9">
        <w:rPr>
          <w:snapToGrid w:val="0"/>
          <w:color w:val="000000" w:themeColor="text1"/>
        </w:rPr>
        <w:t>’</w:t>
      </w:r>
      <w:r>
        <w:rPr>
          <w:snapToGrid w:val="0"/>
          <w:color w:val="000000" w:themeColor="text1"/>
        </w:rPr>
        <w:t xml:space="preserve">examen des recommandations </w:t>
      </w:r>
      <w:r>
        <w:t>sans limites</w:t>
      </w:r>
      <w:r>
        <w:rPr>
          <w:snapToGrid w:val="0"/>
        </w:rPr>
        <w:t xml:space="preserve"> claires </w:t>
      </w:r>
      <w:r>
        <w:t>n</w:t>
      </w:r>
      <w:r w:rsidR="00B311C9">
        <w:t>’</w:t>
      </w:r>
      <w:r>
        <w:t>est pas utile et n</w:t>
      </w:r>
      <w:r w:rsidR="00B311C9">
        <w:t>’</w:t>
      </w:r>
      <w:r>
        <w:t>offre aucune sécurité juridique.</w:t>
      </w:r>
    </w:p>
    <w:p w:rsidR="00AA6E7F" w:rsidRPr="00CD20D8" w:rsidRDefault="00AA6E7F" w:rsidP="00F32071"/>
    <w:p w:rsidR="00B311C9" w:rsidRDefault="00712D14" w:rsidP="00F32071">
      <w:pPr>
        <w:rPr>
          <w:snapToGrid w:val="0"/>
          <w:color w:val="000000" w:themeColor="text1"/>
        </w:rPr>
      </w:pPr>
      <w:r w:rsidRPr="00CD20D8">
        <w:fldChar w:fldCharType="begin"/>
      </w:r>
      <w:r w:rsidRPr="00CD20D8">
        <w:instrText xml:space="preserve"> AUTONUM  </w:instrText>
      </w:r>
      <w:r w:rsidRPr="00CD20D8">
        <w:fldChar w:fldCharType="end"/>
      </w:r>
      <w:r>
        <w:tab/>
      </w:r>
      <w:r>
        <w:rPr>
          <w:snapToGrid w:val="0"/>
          <w:color w:val="000000" w:themeColor="text1"/>
        </w:rPr>
        <w:t>La délégation du Japon fait remarquer que, dans de nombreux cas, la traçabilité est impossible et que le fait qu</w:t>
      </w:r>
      <w:r w:rsidR="00B311C9">
        <w:rPr>
          <w:snapToGrid w:val="0"/>
          <w:color w:val="000000" w:themeColor="text1"/>
        </w:rPr>
        <w:t>’</w:t>
      </w:r>
      <w:r>
        <w:rPr>
          <w:snapToGrid w:val="0"/>
          <w:color w:val="000000" w:themeColor="text1"/>
        </w:rPr>
        <w:t>il n</w:t>
      </w:r>
      <w:r w:rsidR="00B311C9">
        <w:rPr>
          <w:snapToGrid w:val="0"/>
          <w:color w:val="000000" w:themeColor="text1"/>
        </w:rPr>
        <w:t>’</w:t>
      </w:r>
      <w:r>
        <w:rPr>
          <w:snapToGrid w:val="0"/>
          <w:color w:val="000000" w:themeColor="text1"/>
        </w:rPr>
        <w:t>y a eu aucun litige ne signifie pas l</w:t>
      </w:r>
      <w:r w:rsidR="00B311C9">
        <w:rPr>
          <w:snapToGrid w:val="0"/>
          <w:color w:val="000000" w:themeColor="text1"/>
        </w:rPr>
        <w:t>’</w:t>
      </w:r>
      <w:r>
        <w:rPr>
          <w:snapToGrid w:val="0"/>
          <w:color w:val="000000" w:themeColor="text1"/>
        </w:rPr>
        <w:t>absence d</w:t>
      </w:r>
      <w:r w:rsidR="00B311C9">
        <w:rPr>
          <w:snapToGrid w:val="0"/>
          <w:color w:val="000000" w:themeColor="text1"/>
        </w:rPr>
        <w:t>’</w:t>
      </w:r>
      <w:r>
        <w:rPr>
          <w:snapToGrid w:val="0"/>
          <w:color w:val="000000" w:themeColor="text1"/>
        </w:rPr>
        <w:t>atteinte.</w:t>
      </w:r>
    </w:p>
    <w:p w:rsidR="0055015B" w:rsidRPr="00CD20D8" w:rsidRDefault="0055015B" w:rsidP="00F32071"/>
    <w:p w:rsidR="00B311C9" w:rsidRDefault="001217D1" w:rsidP="00F32071">
      <w:r w:rsidRPr="00CD20D8">
        <w:fldChar w:fldCharType="begin"/>
      </w:r>
      <w:r w:rsidRPr="00CD20D8">
        <w:instrText xml:space="preserve"> AUTONUM  </w:instrText>
      </w:r>
      <w:r w:rsidRPr="00CD20D8">
        <w:fldChar w:fldCharType="end"/>
      </w:r>
      <w:r>
        <w:tab/>
      </w:r>
      <w:r>
        <w:rPr>
          <w:snapToGrid w:val="0"/>
        </w:rPr>
        <w:t xml:space="preserve">La délégation de la Suisse </w:t>
      </w:r>
      <w:r>
        <w:t>fait observer que, si la discussion est élargie à d</w:t>
      </w:r>
      <w:r w:rsidR="00B311C9">
        <w:t>’</w:t>
      </w:r>
      <w:r>
        <w:t>autres domaines susceptibles d</w:t>
      </w:r>
      <w:r w:rsidR="00B311C9">
        <w:t>’</w:t>
      </w:r>
      <w:r>
        <w:t>améliorer les moyens de subsistance des petits exploitants agricoles, d</w:t>
      </w:r>
      <w:r w:rsidR="00B311C9">
        <w:t>’</w:t>
      </w:r>
      <w:r>
        <w:t>autres acteurs devraient participer aux débats, tout en veillant à éviter de répéter les travaux d</w:t>
      </w:r>
      <w:r w:rsidR="00B311C9">
        <w:t>’</w:t>
      </w:r>
      <w:r>
        <w:t>autres organismes internationaux, tels que l</w:t>
      </w:r>
      <w:r w:rsidR="00B311C9">
        <w:t>’</w:t>
      </w:r>
      <w:r>
        <w:t xml:space="preserve">Organisation des </w:t>
      </w:r>
      <w:r w:rsidR="00B311C9">
        <w:t>Nations Unies</w:t>
      </w:r>
      <w:r>
        <w:t xml:space="preserve"> pour l</w:t>
      </w:r>
      <w:r w:rsidR="00B311C9">
        <w:t>’</w:t>
      </w:r>
      <w:r>
        <w:t>alimentation et l</w:t>
      </w:r>
      <w:r w:rsidR="00B311C9">
        <w:t>’</w:t>
      </w:r>
      <w:r>
        <w:t xml:space="preserve">agriculture (FAO) et le Traité international sur les ressources </w:t>
      </w:r>
      <w:proofErr w:type="spellStart"/>
      <w:r>
        <w:t>phytogénétiques</w:t>
      </w:r>
      <w:proofErr w:type="spellEnd"/>
      <w:r>
        <w:t xml:space="preserve"> pour l</w:t>
      </w:r>
      <w:r w:rsidR="00B311C9">
        <w:t>’</w:t>
      </w:r>
      <w:r>
        <w:t>alimentation et l</w:t>
      </w:r>
      <w:r w:rsidR="00B311C9">
        <w:t>’</w:t>
      </w:r>
      <w:r>
        <w:t>agriculture (TIRPAA).  Elle souligne l</w:t>
      </w:r>
      <w:r w:rsidR="00B311C9">
        <w:t>’</w:t>
      </w:r>
      <w:r>
        <w:t>importance de poursuivre les travaux du WG</w:t>
      </w:r>
      <w:r w:rsidR="00B311C9">
        <w:t>-</w:t>
      </w:r>
      <w:r>
        <w:t>SHF pour améliorer la situation des agriculteurs de subsistance dans les domaines relevant du mandat de l</w:t>
      </w:r>
      <w:r w:rsidR="00B311C9">
        <w:t>’</w:t>
      </w:r>
      <w:r>
        <w:t>UPOV.</w:t>
      </w:r>
    </w:p>
    <w:p w:rsidR="00DF3C38" w:rsidRPr="00F907D2" w:rsidRDefault="00DF3C38" w:rsidP="00A91344"/>
    <w:p w:rsidR="00B311C9" w:rsidRDefault="00DF3C38" w:rsidP="00A91344">
      <w:pPr>
        <w:rPr>
          <w:snapToGrid w:val="0"/>
        </w:rPr>
      </w:pPr>
      <w:r w:rsidRPr="00106B4A">
        <w:fldChar w:fldCharType="begin"/>
      </w:r>
      <w:r w:rsidRPr="00106B4A">
        <w:instrText xml:space="preserve"> AUTONUM  </w:instrText>
      </w:r>
      <w:r w:rsidRPr="00106B4A">
        <w:fldChar w:fldCharType="end"/>
      </w:r>
      <w:r>
        <w:tab/>
      </w:r>
      <w:r>
        <w:rPr>
          <w:snapToGrid w:val="0"/>
        </w:rPr>
        <w:t>La délégation de l</w:t>
      </w:r>
      <w:r w:rsidR="00B311C9">
        <w:rPr>
          <w:snapToGrid w:val="0"/>
        </w:rPr>
        <w:t>’</w:t>
      </w:r>
      <w:r>
        <w:rPr>
          <w:snapToGrid w:val="0"/>
        </w:rPr>
        <w:t>Argentine se prononce en faveur de l</w:t>
      </w:r>
      <w:r w:rsidR="00B311C9">
        <w:rPr>
          <w:snapToGrid w:val="0"/>
        </w:rPr>
        <w:t>’</w:t>
      </w:r>
      <w:r>
        <w:rPr>
          <w:snapToGrid w:val="0"/>
        </w:rPr>
        <w:t>élaboration d</w:t>
      </w:r>
      <w:r w:rsidR="00B311C9">
        <w:rPr>
          <w:snapToGrid w:val="0"/>
        </w:rPr>
        <w:t>’</w:t>
      </w:r>
      <w:r>
        <w:rPr>
          <w:snapToGrid w:val="0"/>
        </w:rPr>
        <w:t>un document moins dogmatique dans ses conclusions, avec une approche plus logiq</w:t>
      </w:r>
      <w:r w:rsidR="007B6FB1">
        <w:rPr>
          <w:snapToGrid w:val="0"/>
        </w:rPr>
        <w:t>ue.  El</w:t>
      </w:r>
      <w:r>
        <w:rPr>
          <w:snapToGrid w:val="0"/>
        </w:rPr>
        <w:t>le estime que le diagramme figurant dans le document n</w:t>
      </w:r>
      <w:r w:rsidR="00B311C9">
        <w:rPr>
          <w:snapToGrid w:val="0"/>
        </w:rPr>
        <w:t>’</w:t>
      </w:r>
      <w:r>
        <w:rPr>
          <w:snapToGrid w:val="0"/>
        </w:rPr>
        <w:t>est pas cla</w:t>
      </w:r>
      <w:r w:rsidR="007B6FB1">
        <w:rPr>
          <w:snapToGrid w:val="0"/>
        </w:rPr>
        <w:t>ir.  La</w:t>
      </w:r>
      <w:r>
        <w:rPr>
          <w:snapToGrid w:val="0"/>
        </w:rPr>
        <w:t xml:space="preserve"> délégation propose d</w:t>
      </w:r>
      <w:r w:rsidR="00B311C9">
        <w:rPr>
          <w:snapToGrid w:val="0"/>
        </w:rPr>
        <w:t>’</w:t>
      </w:r>
      <w:r>
        <w:rPr>
          <w:snapToGrid w:val="0"/>
        </w:rPr>
        <w:t>inclure plusieurs exemples reposant sur des cas particuliers fournis par des membres de l</w:t>
      </w:r>
      <w:r w:rsidR="00B311C9">
        <w:rPr>
          <w:snapToGrid w:val="0"/>
        </w:rPr>
        <w:t>’</w:t>
      </w:r>
      <w:r>
        <w:rPr>
          <w:snapToGrid w:val="0"/>
        </w:rPr>
        <w:t>UPOV.</w:t>
      </w:r>
    </w:p>
    <w:p w:rsidR="00EB0511" w:rsidRDefault="00EB0511" w:rsidP="00274441"/>
    <w:p w:rsidR="00B311C9" w:rsidRDefault="00EB0511" w:rsidP="009310B3">
      <w:pPr>
        <w:keepLines/>
      </w:pPr>
      <w:r w:rsidRPr="00EB0511">
        <w:lastRenderedPageBreak/>
        <w:fldChar w:fldCharType="begin"/>
      </w:r>
      <w:r w:rsidRPr="00EB0511">
        <w:instrText xml:space="preserve"> AUTONUM  </w:instrText>
      </w:r>
      <w:r w:rsidRPr="00EB0511">
        <w:fldChar w:fldCharType="end"/>
      </w:r>
      <w:r>
        <w:tab/>
      </w:r>
      <w:r>
        <w:rPr>
          <w:snapToGrid w:val="0"/>
        </w:rPr>
        <w:t xml:space="preserve">Le représentant de la </w:t>
      </w:r>
      <w:proofErr w:type="spellStart"/>
      <w:r w:rsidRPr="009310B3">
        <w:rPr>
          <w:i/>
          <w:snapToGrid w:val="0"/>
        </w:rPr>
        <w:t>Seed</w:t>
      </w:r>
      <w:proofErr w:type="spellEnd"/>
      <w:r w:rsidRPr="009310B3">
        <w:rPr>
          <w:i/>
          <w:snapToGrid w:val="0"/>
        </w:rPr>
        <w:t xml:space="preserve"> Association of the </w:t>
      </w:r>
      <w:proofErr w:type="spellStart"/>
      <w:r w:rsidRPr="009310B3">
        <w:rPr>
          <w:i/>
          <w:snapToGrid w:val="0"/>
        </w:rPr>
        <w:t>Americas</w:t>
      </w:r>
      <w:proofErr w:type="spellEnd"/>
      <w:r w:rsidRPr="009310B3">
        <w:rPr>
          <w:i/>
          <w:snapToGrid w:val="0"/>
        </w:rPr>
        <w:t xml:space="preserve"> </w:t>
      </w:r>
      <w:r>
        <w:rPr>
          <w:snapToGrid w:val="0"/>
        </w:rPr>
        <w:t>(SAA) fait une intervention au nom de l</w:t>
      </w:r>
      <w:r w:rsidR="00B311C9">
        <w:rPr>
          <w:snapToGrid w:val="0"/>
        </w:rPr>
        <w:t>’</w:t>
      </w:r>
      <w:r w:rsidRPr="009310B3">
        <w:rPr>
          <w:i/>
          <w:snapToGrid w:val="0"/>
        </w:rPr>
        <w:t xml:space="preserve">International </w:t>
      </w:r>
      <w:proofErr w:type="spellStart"/>
      <w:r w:rsidRPr="009310B3">
        <w:rPr>
          <w:i/>
          <w:snapToGrid w:val="0"/>
        </w:rPr>
        <w:t>Seed</w:t>
      </w:r>
      <w:proofErr w:type="spellEnd"/>
      <w:r w:rsidRPr="009310B3">
        <w:rPr>
          <w:i/>
          <w:snapToGrid w:val="0"/>
        </w:rPr>
        <w:t xml:space="preserve"> </w:t>
      </w:r>
      <w:proofErr w:type="spellStart"/>
      <w:r w:rsidRPr="009310B3">
        <w:rPr>
          <w:i/>
          <w:snapToGrid w:val="0"/>
        </w:rPr>
        <w:t>Federation</w:t>
      </w:r>
      <w:proofErr w:type="spellEnd"/>
      <w:r>
        <w:rPr>
          <w:snapToGrid w:val="0"/>
        </w:rPr>
        <w:t xml:space="preserve"> (ISF). </w:t>
      </w:r>
      <w:r w:rsidR="00B17402">
        <w:rPr>
          <w:snapToGrid w:val="0"/>
        </w:rPr>
        <w:t xml:space="preserve"> </w:t>
      </w:r>
      <w:r>
        <w:rPr>
          <w:snapToGrid w:val="0"/>
        </w:rPr>
        <w:t xml:space="preserve">Le secteur des semences se félicite de </w:t>
      </w:r>
      <w:r>
        <w:t>l</w:t>
      </w:r>
      <w:r w:rsidR="00B311C9">
        <w:t>’</w:t>
      </w:r>
      <w:r>
        <w:t>opportunité offerte d</w:t>
      </w:r>
      <w:r w:rsidR="00B311C9">
        <w:t>’</w:t>
      </w:r>
      <w:r>
        <w:t>accroître la compréhension mutuelle sur le suj</w:t>
      </w:r>
      <w:r w:rsidR="007B6FB1">
        <w:t>et.  La</w:t>
      </w:r>
      <w:r>
        <w:t xml:space="preserve"> délégation fait observer que le sujet examiné est une question sensible donnant lieu à divers points de vue sur la façon de l</w:t>
      </w:r>
      <w:r w:rsidR="00B311C9">
        <w:t>’</w:t>
      </w:r>
      <w:r>
        <w:t>aborder en raison des différences de circonstances sociales, économiques et juridiques dans le monde enti</w:t>
      </w:r>
      <w:r w:rsidR="007B6FB1">
        <w:t>er.  La</w:t>
      </w:r>
      <w:r>
        <w:t xml:space="preserve"> mission du secteur semencier consiste à plaider pour que chaque agriculteur dans le monde ait accès aux semences en toute connaissance de cause, au bon moment, au bon endroit et avec la qualité et la quantité adaptées;  à soutenir les agriculteurs dans la création de valeur et l</w:t>
      </w:r>
      <w:r w:rsidR="00B311C9">
        <w:t>’</w:t>
      </w:r>
      <w:r>
        <w:t>obtention d</w:t>
      </w:r>
      <w:r w:rsidR="00B311C9">
        <w:t>’</w:t>
      </w:r>
      <w:r>
        <w:t>un revenu décent et, avec l</w:t>
      </w:r>
      <w:r w:rsidR="00B311C9">
        <w:t>’</w:t>
      </w:r>
      <w:r>
        <w:t>aide du secteur semencier, à leur permettre de produire des denrées alimentaires durables et sûres, résistant</w:t>
      </w:r>
      <w:r w:rsidR="005D6B35">
        <w:t>es au changement climatique;  à </w:t>
      </w:r>
      <w:r>
        <w:t>continuer de poser les bases nécessaires pour fournir aux consommateurs, en abondance, des aliments sains, sûrs, nutritifs et variés;  et à trouver et respecter l</w:t>
      </w:r>
      <w:r w:rsidR="00B311C9">
        <w:t>’</w:t>
      </w:r>
      <w:r>
        <w:t>équilibre entre les droits des obtenteurs et ceux des agriculteurs sur la base d</w:t>
      </w:r>
      <w:r w:rsidR="00B311C9">
        <w:t>’</w:t>
      </w:r>
      <w:r>
        <w:t>une compréhension et d</w:t>
      </w:r>
      <w:r w:rsidR="00B311C9">
        <w:t>’</w:t>
      </w:r>
      <w:r>
        <w:t>une prise de conscience approfondies de la contribution durable à la sécurité alimentai</w:t>
      </w:r>
      <w:r w:rsidR="007B6FB1">
        <w:t>re.  La</w:t>
      </w:r>
      <w:r>
        <w:t xml:space="preserve"> délégation fait observer que les discussions du WG</w:t>
      </w:r>
      <w:r w:rsidR="00B311C9">
        <w:t>-</w:t>
      </w:r>
      <w:r>
        <w:t>SHF seront reprises par le secteur des semences afin de renforcer l</w:t>
      </w:r>
      <w:r w:rsidR="00B311C9">
        <w:t>’</w:t>
      </w:r>
      <w:r>
        <w:t>engagement en faveur de la durabilité des agriculteurs grâce à une meilleure compréhension de leurs diverses contributions qui permettent de relever les défis vastes et complexes sur le terrain.</w:t>
      </w:r>
    </w:p>
    <w:p w:rsidR="008A3D6D" w:rsidRDefault="008A3D6D" w:rsidP="008A3D6D">
      <w:pPr>
        <w:rPr>
          <w:snapToGrid w:val="0"/>
          <w:spacing w:val="-4"/>
        </w:rPr>
      </w:pPr>
    </w:p>
    <w:p w:rsidR="009916B8" w:rsidRDefault="008A3D6D" w:rsidP="009916B8">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t>L</w:t>
      </w:r>
      <w:r w:rsidR="00B311C9">
        <w:rPr>
          <w:snapToGrid w:val="0"/>
          <w:color w:val="000000" w:themeColor="text1"/>
        </w:rPr>
        <w:t>’</w:t>
      </w:r>
      <w:r>
        <w:rPr>
          <w:snapToGrid w:val="0"/>
          <w:color w:val="000000" w:themeColor="text1"/>
        </w:rPr>
        <w:t>équipe de projet se félicite des discussions qui ont eu lieu lors des deux réunions du WG</w:t>
      </w:r>
      <w:r w:rsidR="00B311C9">
        <w:rPr>
          <w:snapToGrid w:val="0"/>
          <w:color w:val="000000" w:themeColor="text1"/>
        </w:rPr>
        <w:t>-</w:t>
      </w:r>
      <w:r w:rsidR="007B6FB1">
        <w:rPr>
          <w:snapToGrid w:val="0"/>
          <w:color w:val="000000" w:themeColor="text1"/>
        </w:rPr>
        <w:t xml:space="preserve">SHF.  </w:t>
      </w:r>
      <w:r w:rsidR="005D6B35">
        <w:rPr>
          <w:snapToGrid w:val="0"/>
          <w:color w:val="000000" w:themeColor="text1"/>
        </w:rPr>
        <w:br/>
      </w:r>
      <w:r w:rsidR="007B6FB1">
        <w:rPr>
          <w:snapToGrid w:val="0"/>
          <w:color w:val="000000" w:themeColor="text1"/>
        </w:rPr>
        <w:t>El</w:t>
      </w:r>
      <w:r>
        <w:rPr>
          <w:snapToGrid w:val="0"/>
          <w:color w:val="000000" w:themeColor="text1"/>
        </w:rPr>
        <w:t>le indique qu</w:t>
      </w:r>
      <w:r w:rsidR="00B311C9">
        <w:rPr>
          <w:snapToGrid w:val="0"/>
          <w:color w:val="000000" w:themeColor="text1"/>
        </w:rPr>
        <w:t>’</w:t>
      </w:r>
      <w:r>
        <w:rPr>
          <w:snapToGrid w:val="0"/>
          <w:color w:val="000000" w:themeColor="text1"/>
        </w:rPr>
        <w:t>il ne serait pas approprié qu</w:t>
      </w:r>
      <w:r w:rsidR="00B311C9">
        <w:rPr>
          <w:snapToGrid w:val="0"/>
          <w:color w:val="000000" w:themeColor="text1"/>
        </w:rPr>
        <w:t>’</w:t>
      </w:r>
      <w:r>
        <w:rPr>
          <w:snapToGrid w:val="0"/>
          <w:color w:val="000000" w:themeColor="text1"/>
        </w:rPr>
        <w:t>elle propose d</w:t>
      </w:r>
      <w:r w:rsidR="00B311C9">
        <w:rPr>
          <w:snapToGrid w:val="0"/>
          <w:color w:val="000000" w:themeColor="text1"/>
        </w:rPr>
        <w:t>’</w:t>
      </w:r>
      <w:r>
        <w:rPr>
          <w:snapToGrid w:val="0"/>
          <w:color w:val="000000" w:themeColor="text1"/>
        </w:rPr>
        <w:t>élaborer un projet pour la révision des notes explicativ</w:t>
      </w:r>
      <w:r w:rsidR="007B6FB1">
        <w:rPr>
          <w:snapToGrid w:val="0"/>
          <w:color w:val="000000" w:themeColor="text1"/>
        </w:rPr>
        <w:t>es.  L’é</w:t>
      </w:r>
      <w:r>
        <w:rPr>
          <w:snapToGrid w:val="0"/>
          <w:color w:val="000000" w:themeColor="text1"/>
        </w:rPr>
        <w:t>quipe de projet se dit en outre part prête à aider le WG</w:t>
      </w:r>
      <w:r w:rsidR="00B311C9">
        <w:rPr>
          <w:snapToGrid w:val="0"/>
          <w:color w:val="000000" w:themeColor="text1"/>
        </w:rPr>
        <w:t>-</w:t>
      </w:r>
      <w:r>
        <w:rPr>
          <w:snapToGrid w:val="0"/>
          <w:color w:val="000000" w:themeColor="text1"/>
        </w:rPr>
        <w:t xml:space="preserve">SHF dans ses travaux, </w:t>
      </w:r>
      <w:r w:rsidR="00B311C9">
        <w:rPr>
          <w:snapToGrid w:val="0"/>
          <w:color w:val="000000" w:themeColor="text1"/>
        </w:rPr>
        <w:t>y compris</w:t>
      </w:r>
      <w:r>
        <w:rPr>
          <w:snapToGrid w:val="0"/>
          <w:color w:val="000000" w:themeColor="text1"/>
        </w:rPr>
        <w:t xml:space="preserve"> pour la définition des limites.</w:t>
      </w:r>
    </w:p>
    <w:p w:rsidR="009916B8" w:rsidRDefault="009916B8" w:rsidP="009916B8">
      <w:pPr>
        <w:rPr>
          <w:snapToGrid w:val="0"/>
          <w:color w:val="000000" w:themeColor="text1"/>
        </w:rPr>
      </w:pPr>
    </w:p>
    <w:p w:rsidR="00B311C9" w:rsidRDefault="009916B8" w:rsidP="009916B8">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r>
      <w:r>
        <w:t>Le</w:t>
      </w:r>
      <w:r>
        <w:rPr>
          <w:snapToGrid w:val="0"/>
          <w:color w:val="000000" w:themeColor="text1"/>
        </w:rPr>
        <w:t xml:space="preserve"> président remercie l</w:t>
      </w:r>
      <w:r w:rsidR="00B311C9">
        <w:rPr>
          <w:snapToGrid w:val="0"/>
          <w:color w:val="000000" w:themeColor="text1"/>
        </w:rPr>
        <w:t>’</w:t>
      </w:r>
      <w:r>
        <w:rPr>
          <w:snapToGrid w:val="0"/>
          <w:color w:val="000000" w:themeColor="text1"/>
        </w:rPr>
        <w:t>équipe de projet pour ses travaux qui, selon lui, constituent un point de départ très utile pour les délibérations du WG</w:t>
      </w:r>
      <w:r w:rsidR="00B311C9">
        <w:rPr>
          <w:snapToGrid w:val="0"/>
          <w:color w:val="000000" w:themeColor="text1"/>
        </w:rPr>
        <w:t>-</w:t>
      </w:r>
      <w:r>
        <w:rPr>
          <w:snapToGrid w:val="0"/>
          <w:color w:val="000000" w:themeColor="text1"/>
        </w:rPr>
        <w:t>SHF.</w:t>
      </w:r>
    </w:p>
    <w:p w:rsidR="00931379" w:rsidRDefault="00931379" w:rsidP="00931379">
      <w:pPr>
        <w:rPr>
          <w:snapToGrid w:val="0"/>
          <w:color w:val="000000" w:themeColor="text1"/>
        </w:rPr>
      </w:pPr>
    </w:p>
    <w:p w:rsidR="00201D8A" w:rsidRDefault="00201D8A" w:rsidP="00A91344">
      <w:pPr>
        <w:rPr>
          <w:snapToGrid w:val="0"/>
          <w:spacing w:val="-4"/>
        </w:rPr>
      </w:pPr>
    </w:p>
    <w:p w:rsidR="00201D8A" w:rsidRDefault="00201D8A" w:rsidP="00A91344">
      <w:pPr>
        <w:rPr>
          <w:snapToGrid w:val="0"/>
          <w:spacing w:val="-4"/>
        </w:rPr>
      </w:pPr>
    </w:p>
    <w:p w:rsidR="00E50514" w:rsidRDefault="00E50514" w:rsidP="00E50514">
      <w:pPr>
        <w:pStyle w:val="Heading1"/>
      </w:pPr>
      <w:r>
        <w:t>Prochaines étapes</w:t>
      </w:r>
    </w:p>
    <w:p w:rsidR="0047355F" w:rsidRPr="0047355F" w:rsidRDefault="0047355F" w:rsidP="0047355F">
      <w:pPr>
        <w:rPr>
          <w:lang w:eastAsia="ja-JP"/>
        </w:rPr>
      </w:pPr>
    </w:p>
    <w:p w:rsidR="009916B8" w:rsidRDefault="00C62CCF" w:rsidP="009916B8">
      <w:pPr>
        <w:pStyle w:val="Hoofdtekst"/>
        <w:jc w:val="both"/>
        <w:rPr>
          <w:rFonts w:ascii="Arial" w:hAnsi="Arial" w:cs="Arial"/>
          <w:sz w:val="20"/>
          <w:szCs w:val="20"/>
        </w:rPr>
      </w:pPr>
      <w:r w:rsidRPr="00C62CCF">
        <w:rPr>
          <w:rFonts w:ascii="Arial" w:hAnsi="Arial" w:cs="Arial"/>
          <w:sz w:val="20"/>
        </w:rPr>
        <w:fldChar w:fldCharType="begin"/>
      </w:r>
      <w:r w:rsidRPr="00C62CCF">
        <w:rPr>
          <w:rFonts w:ascii="Arial" w:hAnsi="Arial" w:cs="Arial"/>
          <w:sz w:val="20"/>
        </w:rPr>
        <w:instrText xml:space="preserve"> AUTONUM  </w:instrText>
      </w:r>
      <w:r w:rsidRPr="00C62CCF">
        <w:rPr>
          <w:rFonts w:ascii="Arial" w:hAnsi="Arial" w:cs="Arial"/>
          <w:sz w:val="20"/>
        </w:rPr>
        <w:fldChar w:fldCharType="end"/>
      </w:r>
      <w:r>
        <w:rPr>
          <w:rFonts w:ascii="Arial" w:hAnsi="Arial"/>
          <w:sz w:val="20"/>
        </w:rPr>
        <w:tab/>
        <w:t xml:space="preserve">En conclusion, le président </w:t>
      </w:r>
      <w:r w:rsidR="005D6B35">
        <w:rPr>
          <w:rFonts w:ascii="Arial" w:hAnsi="Arial"/>
          <w:sz w:val="20"/>
        </w:rPr>
        <w:t xml:space="preserve">a </w:t>
      </w:r>
      <w:r>
        <w:rPr>
          <w:rFonts w:ascii="Arial" w:hAnsi="Arial"/>
          <w:sz w:val="20"/>
        </w:rPr>
        <w:t>fait remarquer que, le sujet étant sensible, il ne s</w:t>
      </w:r>
      <w:r w:rsidR="00B311C9">
        <w:rPr>
          <w:rFonts w:ascii="Arial" w:hAnsi="Arial"/>
          <w:sz w:val="20"/>
        </w:rPr>
        <w:t>’</w:t>
      </w:r>
      <w:r>
        <w:rPr>
          <w:rFonts w:ascii="Arial" w:hAnsi="Arial"/>
          <w:sz w:val="20"/>
        </w:rPr>
        <w:t>attendait pas à un processus facile lorsqu</w:t>
      </w:r>
      <w:r w:rsidR="00B311C9">
        <w:rPr>
          <w:rFonts w:ascii="Arial" w:hAnsi="Arial"/>
          <w:sz w:val="20"/>
        </w:rPr>
        <w:t>’</w:t>
      </w:r>
      <w:r>
        <w:rPr>
          <w:rFonts w:ascii="Arial" w:hAnsi="Arial"/>
          <w:sz w:val="20"/>
        </w:rPr>
        <w:t>il a commencé, il y a quelques années, à examiner la question de la fourniture d</w:t>
      </w:r>
      <w:r w:rsidR="00B311C9">
        <w:rPr>
          <w:rFonts w:ascii="Arial" w:hAnsi="Arial"/>
          <w:sz w:val="20"/>
        </w:rPr>
        <w:t>’</w:t>
      </w:r>
      <w:r>
        <w:rPr>
          <w:rFonts w:ascii="Arial" w:hAnsi="Arial"/>
          <w:sz w:val="20"/>
        </w:rPr>
        <w:t>orientations concernant les petits exploitants agricoles en lien avec l</w:t>
      </w:r>
      <w:r w:rsidR="00B311C9">
        <w:rPr>
          <w:rFonts w:ascii="Arial" w:hAnsi="Arial"/>
          <w:sz w:val="20"/>
        </w:rPr>
        <w:t>’</w:t>
      </w:r>
      <w:r>
        <w:rPr>
          <w:rFonts w:ascii="Arial" w:hAnsi="Arial"/>
          <w:sz w:val="20"/>
        </w:rPr>
        <w:t>utilisation à des fins privées et non</w:t>
      </w:r>
      <w:r w:rsidR="00601906">
        <w:rPr>
          <w:rFonts w:ascii="Arial" w:hAnsi="Arial"/>
          <w:sz w:val="20"/>
        </w:rPr>
        <w:noBreakHyphen/>
      </w:r>
      <w:r>
        <w:rPr>
          <w:rFonts w:ascii="Arial" w:hAnsi="Arial"/>
          <w:sz w:val="20"/>
        </w:rPr>
        <w:t>commercial</w:t>
      </w:r>
      <w:r w:rsidR="007B6FB1">
        <w:rPr>
          <w:rFonts w:ascii="Arial" w:hAnsi="Arial"/>
          <w:sz w:val="20"/>
        </w:rPr>
        <w:t>es.  Il</w:t>
      </w:r>
      <w:r>
        <w:rPr>
          <w:rFonts w:ascii="Arial" w:hAnsi="Arial"/>
          <w:sz w:val="20"/>
        </w:rPr>
        <w:t xml:space="preserve"> </w:t>
      </w:r>
      <w:r w:rsidR="005D6B35" w:rsidRPr="005D6B35">
        <w:rPr>
          <w:rFonts w:ascii="Arial" w:hAnsi="Arial"/>
          <w:sz w:val="20"/>
        </w:rPr>
        <w:t xml:space="preserve">a noté </w:t>
      </w:r>
      <w:r>
        <w:rPr>
          <w:rFonts w:ascii="Arial" w:hAnsi="Arial"/>
          <w:sz w:val="20"/>
        </w:rPr>
        <w:t xml:space="preserve">que les interventions </w:t>
      </w:r>
      <w:r w:rsidR="005D6B35" w:rsidRPr="005D6B35">
        <w:rPr>
          <w:rFonts w:ascii="Arial" w:hAnsi="Arial"/>
          <w:sz w:val="20"/>
        </w:rPr>
        <w:t>avaient montré</w:t>
      </w:r>
      <w:r>
        <w:rPr>
          <w:rFonts w:ascii="Arial" w:hAnsi="Arial"/>
          <w:sz w:val="20"/>
        </w:rPr>
        <w:t xml:space="preserve"> que certains </w:t>
      </w:r>
      <w:r w:rsidR="005D6B35" w:rsidRPr="005D6B35">
        <w:rPr>
          <w:rFonts w:ascii="Arial" w:hAnsi="Arial"/>
          <w:sz w:val="20"/>
        </w:rPr>
        <w:t xml:space="preserve">s’interrogeaient </w:t>
      </w:r>
      <w:r>
        <w:rPr>
          <w:rFonts w:ascii="Arial" w:hAnsi="Arial"/>
          <w:sz w:val="20"/>
        </w:rPr>
        <w:t>sur l</w:t>
      </w:r>
      <w:r w:rsidR="00B311C9">
        <w:rPr>
          <w:rFonts w:ascii="Arial" w:hAnsi="Arial"/>
          <w:sz w:val="20"/>
        </w:rPr>
        <w:t>’</w:t>
      </w:r>
      <w:r>
        <w:rPr>
          <w:rFonts w:ascii="Arial" w:hAnsi="Arial"/>
          <w:sz w:val="20"/>
        </w:rPr>
        <w:t>existence même d</w:t>
      </w:r>
      <w:r w:rsidR="00B311C9">
        <w:rPr>
          <w:rFonts w:ascii="Arial" w:hAnsi="Arial"/>
          <w:sz w:val="20"/>
        </w:rPr>
        <w:t>’</w:t>
      </w:r>
      <w:r>
        <w:rPr>
          <w:rFonts w:ascii="Arial" w:hAnsi="Arial"/>
          <w:sz w:val="20"/>
        </w:rPr>
        <w:t>un problème, tandis que d</w:t>
      </w:r>
      <w:r w:rsidR="00B311C9">
        <w:rPr>
          <w:rFonts w:ascii="Arial" w:hAnsi="Arial"/>
          <w:sz w:val="20"/>
        </w:rPr>
        <w:t>’</w:t>
      </w:r>
      <w:r>
        <w:rPr>
          <w:rFonts w:ascii="Arial" w:hAnsi="Arial"/>
          <w:sz w:val="20"/>
        </w:rPr>
        <w:t xml:space="preserve">autres </w:t>
      </w:r>
      <w:r w:rsidR="005D6B35" w:rsidRPr="005D6B35">
        <w:rPr>
          <w:rFonts w:ascii="Arial" w:hAnsi="Arial"/>
          <w:sz w:val="20"/>
        </w:rPr>
        <w:t xml:space="preserve">soulignaient </w:t>
      </w:r>
      <w:r>
        <w:rPr>
          <w:rFonts w:ascii="Arial" w:hAnsi="Arial"/>
          <w:sz w:val="20"/>
        </w:rPr>
        <w:t xml:space="preserve">que le manque de clarté </w:t>
      </w:r>
      <w:r w:rsidR="005D6B35" w:rsidRPr="005D6B35">
        <w:rPr>
          <w:rFonts w:ascii="Arial" w:hAnsi="Arial"/>
          <w:sz w:val="20"/>
        </w:rPr>
        <w:t xml:space="preserve">pouvait </w:t>
      </w:r>
      <w:r>
        <w:rPr>
          <w:rFonts w:ascii="Arial" w:hAnsi="Arial"/>
          <w:sz w:val="20"/>
        </w:rPr>
        <w:t>empêcher les petits exploitants agricoles d</w:t>
      </w:r>
      <w:r w:rsidR="00B311C9">
        <w:rPr>
          <w:rFonts w:ascii="Arial" w:hAnsi="Arial"/>
          <w:sz w:val="20"/>
        </w:rPr>
        <w:t>’</w:t>
      </w:r>
      <w:r>
        <w:rPr>
          <w:rFonts w:ascii="Arial" w:hAnsi="Arial"/>
          <w:sz w:val="20"/>
        </w:rPr>
        <w:t>utiliser des semences de quali</w:t>
      </w:r>
      <w:r w:rsidR="007B6FB1">
        <w:rPr>
          <w:rFonts w:ascii="Arial" w:hAnsi="Arial"/>
          <w:sz w:val="20"/>
        </w:rPr>
        <w:t xml:space="preserve">té.  </w:t>
      </w:r>
      <w:r w:rsidR="005D6B35" w:rsidRPr="005D6B35">
        <w:rPr>
          <w:rFonts w:ascii="Arial" w:hAnsi="Arial"/>
          <w:sz w:val="20"/>
        </w:rPr>
        <w:t>Il a conclu</w:t>
      </w:r>
      <w:r>
        <w:rPr>
          <w:rFonts w:ascii="Arial" w:hAnsi="Arial"/>
          <w:sz w:val="20"/>
        </w:rPr>
        <w:t xml:space="preserve"> qu</w:t>
      </w:r>
      <w:r w:rsidR="00B311C9">
        <w:rPr>
          <w:rFonts w:ascii="Arial" w:hAnsi="Arial"/>
          <w:sz w:val="20"/>
        </w:rPr>
        <w:t>’</w:t>
      </w:r>
      <w:r>
        <w:rPr>
          <w:rFonts w:ascii="Arial" w:hAnsi="Arial"/>
          <w:sz w:val="20"/>
        </w:rPr>
        <w:t>il y a</w:t>
      </w:r>
      <w:r w:rsidR="005D6B35">
        <w:rPr>
          <w:rFonts w:ascii="Arial" w:hAnsi="Arial"/>
          <w:sz w:val="20"/>
        </w:rPr>
        <w:t>vait</w:t>
      </w:r>
      <w:r>
        <w:rPr>
          <w:rFonts w:ascii="Arial" w:hAnsi="Arial"/>
          <w:sz w:val="20"/>
        </w:rPr>
        <w:t xml:space="preserve"> un consensus au sein du WG</w:t>
      </w:r>
      <w:r w:rsidR="005D6B35">
        <w:rPr>
          <w:rFonts w:ascii="Arial" w:hAnsi="Arial"/>
          <w:sz w:val="20"/>
        </w:rPr>
        <w:noBreakHyphen/>
      </w:r>
      <w:r>
        <w:rPr>
          <w:rFonts w:ascii="Arial" w:hAnsi="Arial"/>
          <w:sz w:val="20"/>
        </w:rPr>
        <w:t xml:space="preserve">SHF sur le fait que tous les agriculteurs </w:t>
      </w:r>
      <w:r w:rsidR="005D6B35">
        <w:rPr>
          <w:rFonts w:ascii="Arial" w:hAnsi="Arial"/>
          <w:sz w:val="20"/>
        </w:rPr>
        <w:t>devaient</w:t>
      </w:r>
      <w:r>
        <w:rPr>
          <w:rFonts w:ascii="Arial" w:hAnsi="Arial"/>
          <w:sz w:val="20"/>
        </w:rPr>
        <w:t xml:space="preserve"> avoir accès à de bonnes semences et qu</w:t>
      </w:r>
      <w:r w:rsidR="00B311C9">
        <w:rPr>
          <w:rFonts w:ascii="Arial" w:hAnsi="Arial"/>
          <w:sz w:val="20"/>
        </w:rPr>
        <w:t>’</w:t>
      </w:r>
      <w:r>
        <w:rPr>
          <w:rFonts w:ascii="Arial" w:hAnsi="Arial"/>
          <w:sz w:val="20"/>
        </w:rPr>
        <w:t xml:space="preserve">il </w:t>
      </w:r>
      <w:r w:rsidR="005D6B35" w:rsidRPr="005D6B35">
        <w:rPr>
          <w:rFonts w:ascii="Arial" w:hAnsi="Arial"/>
          <w:sz w:val="20"/>
        </w:rPr>
        <w:t xml:space="preserve">était </w:t>
      </w:r>
      <w:r>
        <w:rPr>
          <w:rFonts w:ascii="Arial" w:hAnsi="Arial"/>
          <w:sz w:val="20"/>
        </w:rPr>
        <w:t>important de faire un effort pour améliorer les moyens de subsistance des agriculteurs du monde enti</w:t>
      </w:r>
      <w:r w:rsidR="007B6FB1">
        <w:rPr>
          <w:rFonts w:ascii="Arial" w:hAnsi="Arial"/>
          <w:sz w:val="20"/>
        </w:rPr>
        <w:t>er.  Le</w:t>
      </w:r>
      <w:r>
        <w:rPr>
          <w:rFonts w:ascii="Arial" w:hAnsi="Arial"/>
          <w:sz w:val="20"/>
        </w:rPr>
        <w:t xml:space="preserve"> président </w:t>
      </w:r>
      <w:r w:rsidR="005D6B35">
        <w:rPr>
          <w:rFonts w:ascii="Arial" w:hAnsi="Arial"/>
          <w:sz w:val="20"/>
        </w:rPr>
        <w:t>a </w:t>
      </w:r>
      <w:r w:rsidR="006B038C">
        <w:rPr>
          <w:rFonts w:ascii="Arial" w:hAnsi="Arial"/>
          <w:sz w:val="20"/>
        </w:rPr>
        <w:t>exprimé</w:t>
      </w:r>
      <w:r>
        <w:rPr>
          <w:rFonts w:ascii="Arial" w:hAnsi="Arial"/>
          <w:sz w:val="20"/>
        </w:rPr>
        <w:t xml:space="preserve"> ses remerciements, au nom du WG</w:t>
      </w:r>
      <w:r w:rsidR="00B311C9">
        <w:rPr>
          <w:rFonts w:ascii="Arial" w:hAnsi="Arial"/>
          <w:sz w:val="20"/>
        </w:rPr>
        <w:t>-</w:t>
      </w:r>
      <w:r>
        <w:rPr>
          <w:rFonts w:ascii="Arial" w:hAnsi="Arial"/>
          <w:sz w:val="20"/>
        </w:rPr>
        <w:t>SHF, à l</w:t>
      </w:r>
      <w:r w:rsidR="00B311C9">
        <w:rPr>
          <w:rFonts w:ascii="Arial" w:hAnsi="Arial"/>
          <w:sz w:val="20"/>
        </w:rPr>
        <w:t>’</w:t>
      </w:r>
      <w:r>
        <w:rPr>
          <w:rFonts w:ascii="Arial" w:hAnsi="Arial"/>
          <w:sz w:val="20"/>
        </w:rPr>
        <w:t>équipe de projet pour son rapport et ses recommandatio</w:t>
      </w:r>
      <w:r w:rsidR="007B6FB1">
        <w:rPr>
          <w:rFonts w:ascii="Arial" w:hAnsi="Arial"/>
          <w:sz w:val="20"/>
        </w:rPr>
        <w:t>ns.  Il</w:t>
      </w:r>
      <w:r>
        <w:rPr>
          <w:rFonts w:ascii="Arial" w:hAnsi="Arial"/>
          <w:sz w:val="20"/>
        </w:rPr>
        <w:t xml:space="preserve"> </w:t>
      </w:r>
      <w:r w:rsidR="006B038C">
        <w:rPr>
          <w:rFonts w:ascii="Arial" w:hAnsi="Arial"/>
          <w:sz w:val="20"/>
        </w:rPr>
        <w:t>a noté</w:t>
      </w:r>
      <w:r>
        <w:rPr>
          <w:rFonts w:ascii="Arial" w:hAnsi="Arial"/>
          <w:sz w:val="20"/>
        </w:rPr>
        <w:t xml:space="preserve"> que le WG</w:t>
      </w:r>
      <w:r w:rsidR="00B311C9">
        <w:rPr>
          <w:rFonts w:ascii="Arial" w:hAnsi="Arial"/>
          <w:sz w:val="20"/>
        </w:rPr>
        <w:t>-</w:t>
      </w:r>
      <w:r>
        <w:rPr>
          <w:rFonts w:ascii="Arial" w:hAnsi="Arial"/>
          <w:sz w:val="20"/>
        </w:rPr>
        <w:t>SHF a</w:t>
      </w:r>
      <w:r w:rsidR="006B038C">
        <w:rPr>
          <w:rFonts w:ascii="Arial" w:hAnsi="Arial"/>
          <w:sz w:val="20"/>
        </w:rPr>
        <w:t>vait</w:t>
      </w:r>
      <w:r>
        <w:rPr>
          <w:rFonts w:ascii="Arial" w:hAnsi="Arial"/>
          <w:sz w:val="20"/>
        </w:rPr>
        <w:t xml:space="preserve"> examiné toutes les recommandatio</w:t>
      </w:r>
      <w:r w:rsidR="007B6FB1">
        <w:rPr>
          <w:rFonts w:ascii="Arial" w:hAnsi="Arial"/>
          <w:sz w:val="20"/>
        </w:rPr>
        <w:t>ns.  Le</w:t>
      </w:r>
      <w:r>
        <w:rPr>
          <w:rFonts w:ascii="Arial" w:hAnsi="Arial"/>
          <w:sz w:val="20"/>
        </w:rPr>
        <w:t xml:space="preserve"> président </w:t>
      </w:r>
      <w:r w:rsidR="006B038C">
        <w:rPr>
          <w:rFonts w:ascii="Arial" w:hAnsi="Arial"/>
          <w:sz w:val="20"/>
        </w:rPr>
        <w:t>a reconnu</w:t>
      </w:r>
      <w:r>
        <w:rPr>
          <w:rFonts w:ascii="Arial" w:hAnsi="Arial"/>
          <w:sz w:val="20"/>
        </w:rPr>
        <w:t xml:space="preserve"> que, bien que des progrès aient été réalisés au sein du WG</w:t>
      </w:r>
      <w:r w:rsidR="00B311C9">
        <w:rPr>
          <w:rFonts w:ascii="Arial" w:hAnsi="Arial"/>
          <w:sz w:val="20"/>
        </w:rPr>
        <w:t>-</w:t>
      </w:r>
      <w:r>
        <w:rPr>
          <w:rFonts w:ascii="Arial" w:hAnsi="Arial"/>
          <w:sz w:val="20"/>
        </w:rPr>
        <w:t xml:space="preserve">SHF pour accroître la compréhension mutuelle sur le sujet, le groupe de travail </w:t>
      </w:r>
      <w:r w:rsidR="006B038C" w:rsidRPr="006B038C">
        <w:rPr>
          <w:rFonts w:ascii="Arial" w:hAnsi="Arial"/>
          <w:sz w:val="20"/>
        </w:rPr>
        <w:t xml:space="preserve">n’était </w:t>
      </w:r>
      <w:r>
        <w:rPr>
          <w:rFonts w:ascii="Arial" w:hAnsi="Arial"/>
          <w:sz w:val="20"/>
        </w:rPr>
        <w:t>pas encore prêt à tirer des conclusions et à commencer la rédaction d</w:t>
      </w:r>
      <w:r w:rsidR="00B311C9">
        <w:rPr>
          <w:rFonts w:ascii="Arial" w:hAnsi="Arial"/>
          <w:sz w:val="20"/>
        </w:rPr>
        <w:t>’</w:t>
      </w:r>
      <w:r>
        <w:rPr>
          <w:rFonts w:ascii="Arial" w:hAnsi="Arial"/>
          <w:sz w:val="20"/>
        </w:rPr>
        <w:t>une note explicati</w:t>
      </w:r>
      <w:r w:rsidR="007B6FB1">
        <w:rPr>
          <w:rFonts w:ascii="Arial" w:hAnsi="Arial"/>
          <w:sz w:val="20"/>
        </w:rPr>
        <w:t>ve.  Il</w:t>
      </w:r>
      <w:r>
        <w:rPr>
          <w:rFonts w:ascii="Arial" w:hAnsi="Arial"/>
          <w:sz w:val="20"/>
        </w:rPr>
        <w:t xml:space="preserve"> </w:t>
      </w:r>
      <w:r w:rsidR="006B038C">
        <w:rPr>
          <w:rFonts w:ascii="Arial" w:hAnsi="Arial"/>
          <w:sz w:val="20"/>
        </w:rPr>
        <w:t>a rappelé</w:t>
      </w:r>
      <w:r>
        <w:rPr>
          <w:rFonts w:ascii="Arial" w:hAnsi="Arial"/>
          <w:sz w:val="20"/>
        </w:rPr>
        <w:t xml:space="preserve"> que, lors de sa première réunion, le WG</w:t>
      </w:r>
      <w:r w:rsidR="00B311C9">
        <w:rPr>
          <w:rFonts w:ascii="Arial" w:hAnsi="Arial"/>
          <w:sz w:val="20"/>
        </w:rPr>
        <w:t>-</w:t>
      </w:r>
      <w:r>
        <w:rPr>
          <w:rFonts w:ascii="Arial" w:hAnsi="Arial"/>
          <w:sz w:val="20"/>
        </w:rPr>
        <w:t xml:space="preserve">SHF </w:t>
      </w:r>
      <w:r w:rsidR="006B038C" w:rsidRPr="006B038C">
        <w:rPr>
          <w:rFonts w:ascii="Arial" w:hAnsi="Arial"/>
          <w:sz w:val="20"/>
        </w:rPr>
        <w:t xml:space="preserve">était </w:t>
      </w:r>
      <w:r>
        <w:rPr>
          <w:rFonts w:ascii="Arial" w:hAnsi="Arial"/>
          <w:sz w:val="20"/>
        </w:rPr>
        <w:t>convenu que davantage de précisions sur le sujet devaient être fournies avant de commencer la rédacti</w:t>
      </w:r>
      <w:r w:rsidR="007B6FB1">
        <w:rPr>
          <w:rFonts w:ascii="Arial" w:hAnsi="Arial"/>
          <w:sz w:val="20"/>
        </w:rPr>
        <w:t>on.  Il</w:t>
      </w:r>
      <w:r>
        <w:rPr>
          <w:rFonts w:ascii="Arial" w:hAnsi="Arial"/>
          <w:sz w:val="20"/>
        </w:rPr>
        <w:t xml:space="preserve"> </w:t>
      </w:r>
      <w:r w:rsidR="006B038C">
        <w:rPr>
          <w:rFonts w:ascii="Arial" w:hAnsi="Arial"/>
          <w:sz w:val="20"/>
        </w:rPr>
        <w:t>a noté</w:t>
      </w:r>
      <w:r>
        <w:rPr>
          <w:rFonts w:ascii="Arial" w:hAnsi="Arial"/>
          <w:sz w:val="20"/>
        </w:rPr>
        <w:t xml:space="preserve"> qu</w:t>
      </w:r>
      <w:r w:rsidR="00B311C9">
        <w:rPr>
          <w:rFonts w:ascii="Arial" w:hAnsi="Arial"/>
          <w:sz w:val="20"/>
        </w:rPr>
        <w:t>’</w:t>
      </w:r>
      <w:r>
        <w:rPr>
          <w:rFonts w:ascii="Arial" w:hAnsi="Arial"/>
          <w:sz w:val="20"/>
        </w:rPr>
        <w:t>il a</w:t>
      </w:r>
      <w:r w:rsidR="006B038C">
        <w:rPr>
          <w:rFonts w:ascii="Arial" w:hAnsi="Arial"/>
          <w:sz w:val="20"/>
        </w:rPr>
        <w:t>vait</w:t>
      </w:r>
      <w:r>
        <w:rPr>
          <w:rFonts w:ascii="Arial" w:hAnsi="Arial"/>
          <w:sz w:val="20"/>
        </w:rPr>
        <w:t xml:space="preserve"> été reconnu que la restriction perçue ou réelle concernant certains actes en rapport avec les variétés protégées n</w:t>
      </w:r>
      <w:r w:rsidR="00B311C9">
        <w:rPr>
          <w:rFonts w:ascii="Arial" w:hAnsi="Arial"/>
          <w:sz w:val="20"/>
        </w:rPr>
        <w:t>’</w:t>
      </w:r>
      <w:r w:rsidR="006B038C" w:rsidRPr="006B038C">
        <w:rPr>
          <w:rFonts w:ascii="Arial" w:hAnsi="Arial"/>
          <w:sz w:val="20"/>
        </w:rPr>
        <w:t>était</w:t>
      </w:r>
      <w:r>
        <w:rPr>
          <w:rFonts w:ascii="Arial" w:hAnsi="Arial"/>
          <w:sz w:val="20"/>
        </w:rPr>
        <w:t xml:space="preserve"> pas toujours liée au droit d</w:t>
      </w:r>
      <w:r w:rsidR="00B311C9">
        <w:rPr>
          <w:rFonts w:ascii="Arial" w:hAnsi="Arial"/>
          <w:sz w:val="20"/>
        </w:rPr>
        <w:t>’</w:t>
      </w:r>
      <w:r>
        <w:rPr>
          <w:rFonts w:ascii="Arial" w:hAnsi="Arial"/>
          <w:sz w:val="20"/>
        </w:rPr>
        <w:t>obtenteur car d</w:t>
      </w:r>
      <w:r w:rsidR="00B311C9">
        <w:rPr>
          <w:rFonts w:ascii="Arial" w:hAnsi="Arial"/>
          <w:sz w:val="20"/>
        </w:rPr>
        <w:t>’</w:t>
      </w:r>
      <w:r>
        <w:rPr>
          <w:rFonts w:ascii="Arial" w:hAnsi="Arial"/>
          <w:sz w:val="20"/>
        </w:rPr>
        <w:t>autres textes législatifs sur les semences p</w:t>
      </w:r>
      <w:r w:rsidR="006B038C">
        <w:rPr>
          <w:rFonts w:ascii="Arial" w:hAnsi="Arial"/>
          <w:sz w:val="20"/>
        </w:rPr>
        <w:t xml:space="preserve">ouvaient </w:t>
      </w:r>
      <w:r>
        <w:rPr>
          <w:rFonts w:ascii="Arial" w:hAnsi="Arial"/>
          <w:sz w:val="20"/>
        </w:rPr>
        <w:t>limiter ces act</w:t>
      </w:r>
      <w:r w:rsidR="007B6FB1">
        <w:rPr>
          <w:rFonts w:ascii="Arial" w:hAnsi="Arial"/>
          <w:sz w:val="20"/>
        </w:rPr>
        <w:t>es.  Le</w:t>
      </w:r>
      <w:r>
        <w:rPr>
          <w:rFonts w:ascii="Arial" w:hAnsi="Arial"/>
          <w:sz w:val="20"/>
        </w:rPr>
        <w:t xml:space="preserve"> président </w:t>
      </w:r>
      <w:r w:rsidR="006B038C">
        <w:rPr>
          <w:rFonts w:ascii="Arial" w:hAnsi="Arial"/>
          <w:sz w:val="20"/>
        </w:rPr>
        <w:t>a rappelé</w:t>
      </w:r>
      <w:r>
        <w:rPr>
          <w:rFonts w:ascii="Arial" w:hAnsi="Arial"/>
          <w:sz w:val="20"/>
        </w:rPr>
        <w:t xml:space="preserve"> que l</w:t>
      </w:r>
      <w:r w:rsidR="00B311C9">
        <w:rPr>
          <w:rFonts w:ascii="Arial" w:hAnsi="Arial"/>
          <w:sz w:val="20"/>
        </w:rPr>
        <w:t>’</w:t>
      </w:r>
      <w:r>
        <w:rPr>
          <w:rFonts w:ascii="Arial" w:hAnsi="Arial"/>
          <w:sz w:val="20"/>
        </w:rPr>
        <w:t>enquête menée auprès des membres et observateurs de l</w:t>
      </w:r>
      <w:r w:rsidR="00B311C9">
        <w:rPr>
          <w:rFonts w:ascii="Arial" w:hAnsi="Arial"/>
          <w:sz w:val="20"/>
        </w:rPr>
        <w:t>’</w:t>
      </w:r>
      <w:r>
        <w:rPr>
          <w:rFonts w:ascii="Arial" w:hAnsi="Arial"/>
          <w:sz w:val="20"/>
        </w:rPr>
        <w:t>UPOV a</w:t>
      </w:r>
      <w:r w:rsidR="006B038C">
        <w:rPr>
          <w:rFonts w:ascii="Arial" w:hAnsi="Arial"/>
          <w:sz w:val="20"/>
        </w:rPr>
        <w:t>vait</w:t>
      </w:r>
      <w:r>
        <w:rPr>
          <w:rFonts w:ascii="Arial" w:hAnsi="Arial"/>
          <w:sz w:val="20"/>
        </w:rPr>
        <w:t xml:space="preserve"> révélé qu</w:t>
      </w:r>
      <w:r w:rsidR="00B311C9">
        <w:rPr>
          <w:rFonts w:ascii="Arial" w:hAnsi="Arial"/>
          <w:sz w:val="20"/>
        </w:rPr>
        <w:t>’</w:t>
      </w:r>
      <w:r>
        <w:rPr>
          <w:rFonts w:ascii="Arial" w:hAnsi="Arial"/>
          <w:sz w:val="20"/>
        </w:rPr>
        <w:t>aucune action en justice relative au droit d</w:t>
      </w:r>
      <w:r w:rsidR="00B311C9">
        <w:rPr>
          <w:rFonts w:ascii="Arial" w:hAnsi="Arial"/>
          <w:sz w:val="20"/>
        </w:rPr>
        <w:t>’</w:t>
      </w:r>
      <w:r>
        <w:rPr>
          <w:rFonts w:ascii="Arial" w:hAnsi="Arial"/>
          <w:sz w:val="20"/>
        </w:rPr>
        <w:t>obtenteur contre des petits exploitants agricoles n</w:t>
      </w:r>
      <w:r w:rsidR="00B311C9">
        <w:rPr>
          <w:rFonts w:ascii="Arial" w:hAnsi="Arial"/>
          <w:sz w:val="20"/>
        </w:rPr>
        <w:t>’</w:t>
      </w:r>
      <w:r>
        <w:rPr>
          <w:rFonts w:ascii="Arial" w:hAnsi="Arial"/>
          <w:sz w:val="20"/>
        </w:rPr>
        <w:t>a</w:t>
      </w:r>
      <w:r w:rsidR="006B038C">
        <w:rPr>
          <w:rFonts w:ascii="Arial" w:hAnsi="Arial"/>
          <w:sz w:val="20"/>
        </w:rPr>
        <w:t>vait</w:t>
      </w:r>
      <w:r>
        <w:rPr>
          <w:rFonts w:ascii="Arial" w:hAnsi="Arial"/>
          <w:sz w:val="20"/>
        </w:rPr>
        <w:t xml:space="preserve"> été signalée.</w:t>
      </w:r>
      <w:r w:rsidR="006B038C">
        <w:rPr>
          <w:rFonts w:ascii="Arial" w:hAnsi="Arial"/>
          <w:sz w:val="20"/>
        </w:rPr>
        <w:t xml:space="preserve"> </w:t>
      </w:r>
    </w:p>
    <w:p w:rsidR="009916B8" w:rsidRDefault="009916B8" w:rsidP="009916B8">
      <w:pPr>
        <w:rPr>
          <w:snapToGrid w:val="0"/>
          <w:color w:val="000000" w:themeColor="text1"/>
        </w:rPr>
      </w:pPr>
    </w:p>
    <w:p w:rsidR="00B311C9" w:rsidRDefault="009916B8" w:rsidP="009916B8">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t>La délégation du Japon fait remarquer que l</w:t>
      </w:r>
      <w:r w:rsidR="00B311C9">
        <w:rPr>
          <w:snapToGrid w:val="0"/>
          <w:color w:val="000000" w:themeColor="text1"/>
        </w:rPr>
        <w:t>’</w:t>
      </w:r>
      <w:r>
        <w:rPr>
          <w:snapToGrid w:val="0"/>
          <w:color w:val="000000" w:themeColor="text1"/>
        </w:rPr>
        <w:t>absence d</w:t>
      </w:r>
      <w:r w:rsidR="00B311C9">
        <w:rPr>
          <w:snapToGrid w:val="0"/>
          <w:color w:val="000000" w:themeColor="text1"/>
        </w:rPr>
        <w:t>’</w:t>
      </w:r>
      <w:r>
        <w:rPr>
          <w:snapToGrid w:val="0"/>
          <w:color w:val="000000" w:themeColor="text1"/>
        </w:rPr>
        <w:t>actions en justice relatives au droit d</w:t>
      </w:r>
      <w:r w:rsidR="00B311C9">
        <w:rPr>
          <w:snapToGrid w:val="0"/>
          <w:color w:val="000000" w:themeColor="text1"/>
        </w:rPr>
        <w:t>’</w:t>
      </w:r>
      <w:r>
        <w:rPr>
          <w:snapToGrid w:val="0"/>
          <w:color w:val="000000" w:themeColor="text1"/>
        </w:rPr>
        <w:t>obtenteur contre des petits exploitants agricoles ne signifie qu</w:t>
      </w:r>
      <w:r w:rsidR="00B311C9">
        <w:rPr>
          <w:snapToGrid w:val="0"/>
          <w:color w:val="000000" w:themeColor="text1"/>
        </w:rPr>
        <w:t>’</w:t>
      </w:r>
      <w:r>
        <w:rPr>
          <w:snapToGrid w:val="0"/>
          <w:color w:val="000000" w:themeColor="text1"/>
        </w:rPr>
        <w:t>il n</w:t>
      </w:r>
      <w:r w:rsidR="00B311C9">
        <w:rPr>
          <w:snapToGrid w:val="0"/>
          <w:color w:val="000000" w:themeColor="text1"/>
        </w:rPr>
        <w:t>’</w:t>
      </w:r>
      <w:r>
        <w:rPr>
          <w:snapToGrid w:val="0"/>
          <w:color w:val="000000" w:themeColor="text1"/>
        </w:rPr>
        <w:t>y a pas eu d</w:t>
      </w:r>
      <w:r w:rsidR="00B311C9">
        <w:rPr>
          <w:snapToGrid w:val="0"/>
          <w:color w:val="000000" w:themeColor="text1"/>
        </w:rPr>
        <w:t>’</w:t>
      </w:r>
      <w:r>
        <w:rPr>
          <w:snapToGrid w:val="0"/>
          <w:color w:val="000000" w:themeColor="text1"/>
        </w:rPr>
        <w:t>atteinte.</w:t>
      </w:r>
    </w:p>
    <w:p w:rsidR="009916B8" w:rsidRPr="00931379" w:rsidRDefault="009916B8" w:rsidP="009916B8">
      <w:pPr>
        <w:rPr>
          <w:snapToGrid w:val="0"/>
          <w:color w:val="000000" w:themeColor="text1"/>
        </w:rPr>
      </w:pPr>
    </w:p>
    <w:p w:rsidR="00B311C9" w:rsidRDefault="009916B8" w:rsidP="009916B8">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t>La délégation du Canada fait observer que les obtenteurs peuvent choisir de ne pas engager de procédure judiciaire parce que ce ne serait pas dans leur intérêt, compte tenu de la manière dont ces actions sont perçues par le public.</w:t>
      </w:r>
    </w:p>
    <w:p w:rsidR="009916B8" w:rsidRPr="00931379" w:rsidRDefault="009916B8" w:rsidP="009916B8">
      <w:pPr>
        <w:rPr>
          <w:snapToGrid w:val="0"/>
          <w:color w:val="000000" w:themeColor="text1"/>
        </w:rPr>
      </w:pPr>
    </w:p>
    <w:p w:rsidR="009916B8" w:rsidRDefault="009916B8" w:rsidP="009916B8">
      <w:pPr>
        <w:rPr>
          <w:snapToGrid w:val="0"/>
          <w:color w:val="000000" w:themeColor="text1"/>
        </w:rPr>
      </w:pPr>
      <w:r>
        <w:rPr>
          <w:snapToGrid w:val="0"/>
          <w:color w:val="000000" w:themeColor="text1"/>
        </w:rPr>
        <w:fldChar w:fldCharType="begin"/>
      </w:r>
      <w:r>
        <w:rPr>
          <w:snapToGrid w:val="0"/>
          <w:color w:val="000000" w:themeColor="text1"/>
        </w:rPr>
        <w:instrText xml:space="preserve"> AUTONUM  </w:instrText>
      </w:r>
      <w:r>
        <w:rPr>
          <w:snapToGrid w:val="0"/>
          <w:color w:val="000000" w:themeColor="text1"/>
        </w:rPr>
        <w:fldChar w:fldCharType="end"/>
      </w:r>
      <w:r>
        <w:rPr>
          <w:snapToGrid w:val="0"/>
          <w:color w:val="000000" w:themeColor="text1"/>
        </w:rPr>
        <w:tab/>
        <w:t>La délégation de la Norvège croit comprendre, d</w:t>
      </w:r>
      <w:r w:rsidR="00B311C9">
        <w:rPr>
          <w:snapToGrid w:val="0"/>
          <w:color w:val="000000" w:themeColor="text1"/>
        </w:rPr>
        <w:t>’</w:t>
      </w:r>
      <w:r>
        <w:rPr>
          <w:snapToGrid w:val="0"/>
          <w:color w:val="000000" w:themeColor="text1"/>
        </w:rPr>
        <w:t>après les interventions, que le secteur des semences n</w:t>
      </w:r>
      <w:r w:rsidR="00B311C9">
        <w:rPr>
          <w:snapToGrid w:val="0"/>
          <w:color w:val="000000" w:themeColor="text1"/>
        </w:rPr>
        <w:t>’</w:t>
      </w:r>
      <w:r>
        <w:rPr>
          <w:snapToGrid w:val="0"/>
          <w:color w:val="000000" w:themeColor="text1"/>
        </w:rPr>
        <w:t>est pas intéressé par une action en justice contre les petits exploitants agricoles, car leurs actes ne sont pas considérés comme faisant partie de son activité principale.</w:t>
      </w:r>
    </w:p>
    <w:p w:rsidR="009916B8" w:rsidRPr="00C62CCF" w:rsidRDefault="009916B8" w:rsidP="009916B8">
      <w:pPr>
        <w:pStyle w:val="Hoofdtekst"/>
        <w:jc w:val="both"/>
        <w:rPr>
          <w:rFonts w:ascii="Arial" w:hAnsi="Arial" w:cs="Arial"/>
          <w:sz w:val="20"/>
          <w:szCs w:val="20"/>
        </w:rPr>
      </w:pPr>
    </w:p>
    <w:p w:rsidR="00B311C9" w:rsidRPr="006B038C" w:rsidRDefault="009916B8" w:rsidP="006B038C">
      <w:pPr>
        <w:pStyle w:val="Hoofdtekst"/>
        <w:keepLines/>
        <w:jc w:val="both"/>
        <w:rPr>
          <w:rFonts w:ascii="Arial" w:hAnsi="Arial"/>
          <w:spacing w:val="2"/>
          <w:sz w:val="20"/>
        </w:rPr>
      </w:pPr>
      <w:r w:rsidRPr="006B038C">
        <w:rPr>
          <w:rFonts w:ascii="Arial" w:hAnsi="Arial" w:cs="Arial"/>
          <w:spacing w:val="2"/>
          <w:sz w:val="20"/>
        </w:rPr>
        <w:lastRenderedPageBreak/>
        <w:fldChar w:fldCharType="begin"/>
      </w:r>
      <w:r w:rsidRPr="006B038C">
        <w:rPr>
          <w:rFonts w:ascii="Arial" w:hAnsi="Arial" w:cs="Arial"/>
          <w:spacing w:val="2"/>
          <w:sz w:val="20"/>
        </w:rPr>
        <w:instrText xml:space="preserve"> AUTONUM  </w:instrText>
      </w:r>
      <w:r w:rsidRPr="006B038C">
        <w:rPr>
          <w:rFonts w:ascii="Arial" w:hAnsi="Arial" w:cs="Arial"/>
          <w:spacing w:val="2"/>
          <w:sz w:val="20"/>
        </w:rPr>
        <w:fldChar w:fldCharType="end"/>
      </w:r>
      <w:r w:rsidRPr="006B038C">
        <w:rPr>
          <w:rFonts w:ascii="Arial" w:hAnsi="Arial"/>
          <w:spacing w:val="2"/>
          <w:sz w:val="20"/>
        </w:rPr>
        <w:tab/>
        <w:t xml:space="preserve">En ce qui concerne les prochaines étapes, le président </w:t>
      </w:r>
      <w:r w:rsidR="006B038C" w:rsidRPr="006B038C">
        <w:rPr>
          <w:rFonts w:ascii="Arial" w:hAnsi="Arial"/>
          <w:spacing w:val="2"/>
          <w:sz w:val="20"/>
        </w:rPr>
        <w:t>a estimé</w:t>
      </w:r>
      <w:r w:rsidRPr="006B038C">
        <w:rPr>
          <w:rFonts w:ascii="Arial" w:hAnsi="Arial"/>
          <w:spacing w:val="2"/>
          <w:sz w:val="20"/>
        </w:rPr>
        <w:t>, sur la base des discussions qui ont eu lieu lors de la deuxième réunion du WG</w:t>
      </w:r>
      <w:r w:rsidR="00B311C9" w:rsidRPr="006B038C">
        <w:rPr>
          <w:rFonts w:ascii="Arial" w:hAnsi="Arial"/>
          <w:spacing w:val="2"/>
          <w:sz w:val="20"/>
        </w:rPr>
        <w:t>-</w:t>
      </w:r>
      <w:r w:rsidRPr="006B038C">
        <w:rPr>
          <w:rFonts w:ascii="Arial" w:hAnsi="Arial"/>
          <w:spacing w:val="2"/>
          <w:sz w:val="20"/>
        </w:rPr>
        <w:t xml:space="preserve">SHF, que le groupe de travail </w:t>
      </w:r>
      <w:r w:rsidR="006B038C" w:rsidRPr="006B038C">
        <w:rPr>
          <w:rFonts w:ascii="Arial" w:hAnsi="Arial"/>
          <w:spacing w:val="2"/>
          <w:sz w:val="20"/>
        </w:rPr>
        <w:t xml:space="preserve">progressait tout en reconnaissant </w:t>
      </w:r>
      <w:r w:rsidRPr="006B038C">
        <w:rPr>
          <w:rFonts w:ascii="Arial" w:hAnsi="Arial"/>
          <w:spacing w:val="2"/>
          <w:sz w:val="20"/>
        </w:rPr>
        <w:t>qu</w:t>
      </w:r>
      <w:r w:rsidR="00B311C9" w:rsidRPr="006B038C">
        <w:rPr>
          <w:rFonts w:ascii="Arial" w:hAnsi="Arial"/>
          <w:spacing w:val="2"/>
          <w:sz w:val="20"/>
        </w:rPr>
        <w:t>’</w:t>
      </w:r>
      <w:r w:rsidR="006B038C" w:rsidRPr="006B038C">
        <w:rPr>
          <w:rFonts w:ascii="Arial" w:hAnsi="Arial"/>
          <w:spacing w:val="2"/>
          <w:sz w:val="20"/>
        </w:rPr>
        <w:t>il restait</w:t>
      </w:r>
      <w:r w:rsidRPr="006B038C">
        <w:rPr>
          <w:rFonts w:ascii="Arial" w:hAnsi="Arial"/>
          <w:spacing w:val="2"/>
          <w:sz w:val="20"/>
        </w:rPr>
        <w:t xml:space="preserve"> beaucoup à fai</w:t>
      </w:r>
      <w:r w:rsidR="007B6FB1" w:rsidRPr="006B038C">
        <w:rPr>
          <w:rFonts w:ascii="Arial" w:hAnsi="Arial"/>
          <w:spacing w:val="2"/>
          <w:sz w:val="20"/>
        </w:rPr>
        <w:t>re.  Il</w:t>
      </w:r>
      <w:r w:rsidRPr="006B038C">
        <w:rPr>
          <w:rFonts w:ascii="Arial" w:hAnsi="Arial"/>
          <w:spacing w:val="2"/>
          <w:sz w:val="20"/>
        </w:rPr>
        <w:t xml:space="preserve"> </w:t>
      </w:r>
      <w:r w:rsidR="006B038C" w:rsidRPr="006B038C">
        <w:rPr>
          <w:rFonts w:ascii="Arial" w:hAnsi="Arial"/>
          <w:spacing w:val="2"/>
          <w:sz w:val="20"/>
        </w:rPr>
        <w:t>a proposé</w:t>
      </w:r>
      <w:r w:rsidRPr="006B038C">
        <w:rPr>
          <w:rFonts w:ascii="Arial" w:hAnsi="Arial"/>
          <w:spacing w:val="2"/>
          <w:sz w:val="20"/>
        </w:rPr>
        <w:t xml:space="preserve"> qu</w:t>
      </w:r>
      <w:r w:rsidR="00B311C9" w:rsidRPr="006B038C">
        <w:rPr>
          <w:rFonts w:ascii="Arial" w:hAnsi="Arial"/>
          <w:spacing w:val="2"/>
          <w:sz w:val="20"/>
        </w:rPr>
        <w:t>’</w:t>
      </w:r>
      <w:r w:rsidRPr="006B038C">
        <w:rPr>
          <w:rFonts w:ascii="Arial" w:hAnsi="Arial"/>
          <w:spacing w:val="2"/>
          <w:sz w:val="20"/>
        </w:rPr>
        <w:t>un rapport sur les progrès réalisés par le WG</w:t>
      </w:r>
      <w:r w:rsidR="00B311C9" w:rsidRPr="006B038C">
        <w:rPr>
          <w:rFonts w:ascii="Arial" w:hAnsi="Arial"/>
          <w:spacing w:val="2"/>
          <w:sz w:val="20"/>
        </w:rPr>
        <w:t>-</w:t>
      </w:r>
      <w:r w:rsidRPr="006B038C">
        <w:rPr>
          <w:rFonts w:ascii="Arial" w:hAnsi="Arial"/>
          <w:spacing w:val="2"/>
          <w:sz w:val="20"/>
        </w:rPr>
        <w:t>SHF soit établi pour informer le Comité administratif et juridique (CAJ) à sa soixante</w:t>
      </w:r>
      <w:r w:rsidR="00B311C9" w:rsidRPr="006B038C">
        <w:rPr>
          <w:rFonts w:ascii="Arial" w:hAnsi="Arial"/>
          <w:spacing w:val="2"/>
          <w:sz w:val="20"/>
        </w:rPr>
        <w:t>-</w:t>
      </w:r>
      <w:r w:rsidRPr="006B038C">
        <w:rPr>
          <w:rFonts w:ascii="Arial" w:hAnsi="Arial"/>
          <w:spacing w:val="2"/>
          <w:sz w:val="20"/>
        </w:rPr>
        <w:t>dix</w:t>
      </w:r>
      <w:r w:rsidR="00B311C9" w:rsidRPr="006B038C">
        <w:rPr>
          <w:rFonts w:ascii="Arial" w:hAnsi="Arial"/>
          <w:spacing w:val="2"/>
          <w:sz w:val="20"/>
        </w:rPr>
        <w:t>-</w:t>
      </w:r>
      <w:r w:rsidRPr="006B038C">
        <w:rPr>
          <w:rFonts w:ascii="Arial" w:hAnsi="Arial"/>
          <w:spacing w:val="2"/>
          <w:sz w:val="20"/>
        </w:rPr>
        <w:t>neuv</w:t>
      </w:r>
      <w:r w:rsidR="00B311C9" w:rsidRPr="006B038C">
        <w:rPr>
          <w:rFonts w:ascii="Arial" w:hAnsi="Arial"/>
          <w:spacing w:val="2"/>
          <w:sz w:val="20"/>
        </w:rPr>
        <w:t>ième session</w:t>
      </w:r>
      <w:r w:rsidRPr="006B038C">
        <w:rPr>
          <w:rFonts w:ascii="Arial" w:hAnsi="Arial"/>
          <w:spacing w:val="2"/>
          <w:sz w:val="20"/>
        </w:rPr>
        <w:t xml:space="preserve"> qui se tiendra le 2</w:t>
      </w:r>
      <w:r w:rsidR="006B038C" w:rsidRPr="006B038C">
        <w:rPr>
          <w:rFonts w:ascii="Arial" w:hAnsi="Arial"/>
          <w:spacing w:val="2"/>
          <w:sz w:val="20"/>
        </w:rPr>
        <w:t>6 octobre 2022.  Le président était</w:t>
      </w:r>
      <w:r w:rsidRPr="006B038C">
        <w:rPr>
          <w:rFonts w:ascii="Arial" w:hAnsi="Arial"/>
          <w:spacing w:val="2"/>
          <w:sz w:val="20"/>
        </w:rPr>
        <w:t xml:space="preserve"> d</w:t>
      </w:r>
      <w:r w:rsidR="00B311C9" w:rsidRPr="006B038C">
        <w:rPr>
          <w:rFonts w:ascii="Arial" w:hAnsi="Arial"/>
          <w:spacing w:val="2"/>
          <w:sz w:val="20"/>
        </w:rPr>
        <w:t>’</w:t>
      </w:r>
      <w:r w:rsidRPr="006B038C">
        <w:rPr>
          <w:rFonts w:ascii="Arial" w:hAnsi="Arial"/>
          <w:spacing w:val="2"/>
          <w:sz w:val="20"/>
        </w:rPr>
        <w:t>avis qu</w:t>
      </w:r>
      <w:r w:rsidR="00B311C9" w:rsidRPr="006B038C">
        <w:rPr>
          <w:rFonts w:ascii="Arial" w:hAnsi="Arial"/>
          <w:spacing w:val="2"/>
          <w:sz w:val="20"/>
        </w:rPr>
        <w:t>’</w:t>
      </w:r>
      <w:r w:rsidRPr="006B038C">
        <w:rPr>
          <w:rFonts w:ascii="Arial" w:hAnsi="Arial"/>
          <w:spacing w:val="2"/>
          <w:sz w:val="20"/>
        </w:rPr>
        <w:t xml:space="preserve">il </w:t>
      </w:r>
      <w:r w:rsidR="006B038C" w:rsidRPr="006B038C">
        <w:rPr>
          <w:rFonts w:ascii="Arial" w:hAnsi="Arial"/>
          <w:spacing w:val="2"/>
          <w:sz w:val="20"/>
        </w:rPr>
        <w:t xml:space="preserve">était </w:t>
      </w:r>
      <w:r w:rsidRPr="006B038C">
        <w:rPr>
          <w:rFonts w:ascii="Arial" w:hAnsi="Arial"/>
          <w:spacing w:val="2"/>
          <w:sz w:val="20"/>
        </w:rPr>
        <w:t>important de poursuivre les travaux sur le suj</w:t>
      </w:r>
      <w:r w:rsidR="007B6FB1" w:rsidRPr="006B038C">
        <w:rPr>
          <w:rFonts w:ascii="Arial" w:hAnsi="Arial"/>
          <w:spacing w:val="2"/>
          <w:sz w:val="20"/>
        </w:rPr>
        <w:t xml:space="preserve">et.  </w:t>
      </w:r>
      <w:r w:rsidR="006B038C">
        <w:rPr>
          <w:rFonts w:ascii="Arial" w:hAnsi="Arial"/>
          <w:spacing w:val="2"/>
          <w:sz w:val="20"/>
        </w:rPr>
        <w:br/>
      </w:r>
      <w:r w:rsidR="007B6FB1" w:rsidRPr="006B038C">
        <w:rPr>
          <w:rFonts w:ascii="Arial" w:hAnsi="Arial"/>
          <w:spacing w:val="2"/>
          <w:sz w:val="20"/>
        </w:rPr>
        <w:t>En</w:t>
      </w:r>
      <w:r w:rsidRPr="006B038C">
        <w:rPr>
          <w:rFonts w:ascii="Arial" w:hAnsi="Arial"/>
          <w:spacing w:val="2"/>
          <w:sz w:val="20"/>
        </w:rPr>
        <w:t xml:space="preserve"> ce qui concerne la voie à suivre, il </w:t>
      </w:r>
      <w:r w:rsidR="006B038C" w:rsidRPr="006B038C">
        <w:rPr>
          <w:rFonts w:ascii="Arial" w:hAnsi="Arial"/>
          <w:spacing w:val="2"/>
          <w:sz w:val="20"/>
        </w:rPr>
        <w:t>a proposé</w:t>
      </w:r>
      <w:r w:rsidRPr="006B038C">
        <w:rPr>
          <w:rFonts w:ascii="Arial" w:hAnsi="Arial"/>
          <w:spacing w:val="2"/>
          <w:sz w:val="20"/>
        </w:rPr>
        <w:t xml:space="preserve"> de demander conseil au Comité consultatif, à sa quatre</w:t>
      </w:r>
      <w:r w:rsidR="006B038C" w:rsidRPr="006B038C">
        <w:rPr>
          <w:rFonts w:ascii="Arial" w:hAnsi="Arial"/>
          <w:spacing w:val="2"/>
          <w:sz w:val="20"/>
        </w:rPr>
        <w:noBreakHyphen/>
      </w:r>
      <w:r w:rsidRPr="006B038C">
        <w:rPr>
          <w:rFonts w:ascii="Arial" w:hAnsi="Arial"/>
          <w:spacing w:val="2"/>
          <w:sz w:val="20"/>
        </w:rPr>
        <w:t>vingt</w:t>
      </w:r>
      <w:r w:rsidR="006B038C" w:rsidRPr="006B038C">
        <w:rPr>
          <w:rFonts w:ascii="Arial" w:hAnsi="Arial"/>
          <w:spacing w:val="2"/>
          <w:sz w:val="20"/>
        </w:rPr>
        <w:noBreakHyphen/>
      </w:r>
      <w:r w:rsidRPr="006B038C">
        <w:rPr>
          <w:rFonts w:ascii="Arial" w:hAnsi="Arial"/>
          <w:spacing w:val="2"/>
          <w:sz w:val="20"/>
        </w:rPr>
        <w:t>dix</w:t>
      </w:r>
      <w:r w:rsidR="006B038C" w:rsidRPr="006B038C">
        <w:rPr>
          <w:rFonts w:ascii="Arial" w:hAnsi="Arial"/>
          <w:spacing w:val="2"/>
          <w:sz w:val="20"/>
        </w:rPr>
        <w:noBreakHyphen/>
      </w:r>
      <w:r w:rsidRPr="006B038C">
        <w:rPr>
          <w:rFonts w:ascii="Arial" w:hAnsi="Arial"/>
          <w:spacing w:val="2"/>
          <w:sz w:val="20"/>
        </w:rPr>
        <w:t>neuv</w:t>
      </w:r>
      <w:r w:rsidR="00B311C9" w:rsidRPr="006B038C">
        <w:rPr>
          <w:rFonts w:ascii="Arial" w:hAnsi="Arial"/>
          <w:spacing w:val="2"/>
          <w:sz w:val="20"/>
        </w:rPr>
        <w:t>ième session</w:t>
      </w:r>
      <w:r w:rsidRPr="006B038C">
        <w:rPr>
          <w:rFonts w:ascii="Arial" w:hAnsi="Arial"/>
          <w:spacing w:val="2"/>
          <w:sz w:val="20"/>
        </w:rPr>
        <w:t xml:space="preserve"> qui se tiendra le 27 octobre 2022.  Il formulera sa recommandation et invitera le Comité consultatif à décider si et comment le WG</w:t>
      </w:r>
      <w:r w:rsidR="006B038C" w:rsidRPr="006B038C">
        <w:rPr>
          <w:rFonts w:ascii="Arial" w:hAnsi="Arial"/>
          <w:spacing w:val="2"/>
          <w:sz w:val="20"/>
        </w:rPr>
        <w:noBreakHyphen/>
      </w:r>
      <w:r w:rsidRPr="006B038C">
        <w:rPr>
          <w:rFonts w:ascii="Arial" w:hAnsi="Arial"/>
          <w:spacing w:val="2"/>
          <w:sz w:val="20"/>
        </w:rPr>
        <w:t>SHF doit poursuivre ses travaux.</w:t>
      </w:r>
    </w:p>
    <w:p w:rsidR="001217D1" w:rsidRDefault="001217D1" w:rsidP="001217D1"/>
    <w:p w:rsidR="004B2AFD" w:rsidRDefault="002E6546" w:rsidP="002E6546">
      <w:pPr>
        <w:rPr>
          <w:snapToGrid w:val="0"/>
          <w:spacing w:val="-4"/>
        </w:rPr>
      </w:pPr>
      <w:r>
        <w:rPr>
          <w:snapToGrid w:val="0"/>
        </w:rPr>
        <w:fldChar w:fldCharType="begin"/>
      </w:r>
      <w:r>
        <w:rPr>
          <w:snapToGrid w:val="0"/>
        </w:rPr>
        <w:instrText xml:space="preserve"> AUTONUM  </w:instrText>
      </w:r>
      <w:r>
        <w:rPr>
          <w:snapToGrid w:val="0"/>
        </w:rPr>
        <w:fldChar w:fldCharType="end"/>
      </w:r>
      <w:r>
        <w:rPr>
          <w:snapToGrid w:val="0"/>
        </w:rPr>
        <w:tab/>
        <w:t>Sur la base de ce qui précède, le WG</w:t>
      </w:r>
      <w:r w:rsidR="00B311C9">
        <w:rPr>
          <w:snapToGrid w:val="0"/>
        </w:rPr>
        <w:t>-</w:t>
      </w:r>
      <w:r>
        <w:rPr>
          <w:snapToGrid w:val="0"/>
        </w:rPr>
        <w:t xml:space="preserve">SHF convient de rendre compte </w:t>
      </w:r>
      <w:r>
        <w:t>de ses travaux</w:t>
      </w:r>
      <w:r w:rsidR="00B311C9">
        <w:t xml:space="preserve"> au </w:t>
      </w:r>
      <w:r w:rsidR="00B311C9">
        <w:rPr>
          <w:snapToGrid w:val="0"/>
        </w:rPr>
        <w:t>CAJ</w:t>
      </w:r>
      <w:r>
        <w:rPr>
          <w:snapToGrid w:val="0"/>
        </w:rPr>
        <w:t>, pour information, et au Comité consultatif pour examen des prochaines étapes.</w:t>
      </w:r>
    </w:p>
    <w:p w:rsidR="001217D1" w:rsidRDefault="001217D1" w:rsidP="00A91344">
      <w:pPr>
        <w:rPr>
          <w:snapToGrid w:val="0"/>
          <w:spacing w:val="-4"/>
        </w:rPr>
      </w:pPr>
    </w:p>
    <w:p w:rsidR="001217D1" w:rsidRDefault="008F61CE" w:rsidP="001217D1">
      <w:pPr>
        <w:rPr>
          <w:snapToGrid w:val="0"/>
          <w:spacing w:val="-4"/>
        </w:rPr>
      </w:pPr>
      <w:r>
        <w:rPr>
          <w:snapToGrid w:val="0"/>
        </w:rPr>
        <w:fldChar w:fldCharType="begin"/>
      </w:r>
      <w:r>
        <w:rPr>
          <w:snapToGrid w:val="0"/>
        </w:rPr>
        <w:instrText xml:space="preserve"> AUTONUM  </w:instrText>
      </w:r>
      <w:r>
        <w:rPr>
          <w:snapToGrid w:val="0"/>
        </w:rPr>
        <w:fldChar w:fldCharType="end"/>
      </w:r>
      <w:r>
        <w:rPr>
          <w:snapToGrid w:val="0"/>
        </w:rPr>
        <w:tab/>
      </w:r>
      <w:r>
        <w:t>Le WG</w:t>
      </w:r>
      <w:r w:rsidR="00B311C9">
        <w:t>-</w:t>
      </w:r>
      <w:r>
        <w:t>SHF convient que sa troisième réunion se tiendra par voie électronique le jeudi 16 mars 2023.</w:t>
      </w:r>
    </w:p>
    <w:p w:rsidR="00050E16" w:rsidRDefault="00050E16" w:rsidP="00050E16"/>
    <w:bookmarkStart w:id="0" w:name="_GoBack"/>
    <w:p w:rsidR="00AF09BE" w:rsidRPr="00923AEB" w:rsidRDefault="00AF09BE" w:rsidP="00AF09BE">
      <w:pPr>
        <w:pStyle w:val="DecisionParagraphs"/>
      </w:pPr>
      <w:r w:rsidRPr="00BD0292">
        <w:fldChar w:fldCharType="begin"/>
      </w:r>
      <w:r w:rsidRPr="00923AEB">
        <w:instrText xml:space="preserve"> AUTONUM  </w:instrText>
      </w:r>
      <w:r w:rsidRPr="00BD0292">
        <w:fldChar w:fldCharType="end"/>
      </w:r>
      <w:r>
        <w:tab/>
      </w:r>
      <w:r w:rsidRPr="00AF09BE">
        <w:t xml:space="preserve">Le présent compte rendu a été adopté par </w:t>
      </w:r>
      <w:proofErr w:type="spellStart"/>
      <w:r w:rsidRPr="00AF09BE">
        <w:t>correspondence</w:t>
      </w:r>
      <w:proofErr w:type="spellEnd"/>
      <w:r w:rsidRPr="00AF09BE">
        <w:t>.</w:t>
      </w:r>
    </w:p>
    <w:bookmarkEnd w:id="0"/>
    <w:p w:rsidR="00AF09BE" w:rsidRDefault="00AF09BE" w:rsidP="00050E16"/>
    <w:p w:rsidR="00AF09BE" w:rsidRDefault="00AF09BE" w:rsidP="00050E16"/>
    <w:p w:rsidR="00AF09BE" w:rsidRPr="00C651CE" w:rsidRDefault="00AF09BE" w:rsidP="00050E16"/>
    <w:p w:rsidR="009B440E" w:rsidRPr="00A308CA" w:rsidRDefault="00050E16" w:rsidP="00050E16">
      <w:pPr>
        <w:jc w:val="right"/>
      </w:pPr>
      <w:r>
        <w:t>[L</w:t>
      </w:r>
      <w:r w:rsidR="00B311C9">
        <w:t>’</w:t>
      </w:r>
      <w:r>
        <w:t>annexe suit]</w:t>
      </w:r>
    </w:p>
    <w:p w:rsidR="00214CAA" w:rsidRPr="00A308CA" w:rsidRDefault="00214CAA" w:rsidP="009B440E">
      <w:pPr>
        <w:jc w:val="left"/>
      </w:pPr>
    </w:p>
    <w:p w:rsidR="0030260E" w:rsidRPr="00A308CA" w:rsidRDefault="0030260E" w:rsidP="009B440E">
      <w:pPr>
        <w:jc w:val="left"/>
        <w:sectPr w:rsidR="0030260E" w:rsidRPr="00A308CA" w:rsidSect="00906DDC">
          <w:headerReference w:type="default" r:id="rId10"/>
          <w:pgSz w:w="11907" w:h="16840" w:code="9"/>
          <w:pgMar w:top="510" w:right="1134" w:bottom="1134" w:left="1134" w:header="510" w:footer="680" w:gutter="0"/>
          <w:cols w:space="720"/>
          <w:titlePg/>
        </w:sectPr>
      </w:pPr>
    </w:p>
    <w:p w:rsidR="006B038C" w:rsidRPr="00A308CA" w:rsidRDefault="006B038C" w:rsidP="006B038C">
      <w:pPr>
        <w:jc w:val="center"/>
      </w:pPr>
      <w:r w:rsidRPr="00A308CA">
        <w:lastRenderedPageBreak/>
        <w:t>(dans l’ordre alphabétique des noms français des membres /</w:t>
      </w:r>
      <w:r w:rsidRPr="00A308CA">
        <w:br/>
        <w:t xml:space="preserve">in the </w:t>
      </w:r>
      <w:proofErr w:type="spellStart"/>
      <w:r w:rsidRPr="00A308CA">
        <w:t>alphabetical</w:t>
      </w:r>
      <w:proofErr w:type="spellEnd"/>
      <w:r w:rsidRPr="00A308CA">
        <w:t xml:space="preserve"> </w:t>
      </w:r>
      <w:proofErr w:type="spellStart"/>
      <w:r w:rsidRPr="00A308CA">
        <w:t>order</w:t>
      </w:r>
      <w:proofErr w:type="spellEnd"/>
      <w:r w:rsidRPr="00A308CA">
        <w:t xml:space="preserve"> of the French </w:t>
      </w:r>
      <w:proofErr w:type="spellStart"/>
      <w:r w:rsidRPr="00A308CA">
        <w:t>names</w:t>
      </w:r>
      <w:proofErr w:type="spellEnd"/>
      <w:r w:rsidRPr="00A308CA">
        <w:t xml:space="preserve"> of the </w:t>
      </w:r>
      <w:proofErr w:type="spellStart"/>
      <w:r w:rsidRPr="00A308CA">
        <w:t>members</w:t>
      </w:r>
      <w:proofErr w:type="spellEnd"/>
      <w:r w:rsidRPr="00A308CA">
        <w:t xml:space="preserve"> /</w:t>
      </w:r>
      <w:r w:rsidRPr="00A308CA">
        <w:br/>
      </w:r>
      <w:proofErr w:type="spellStart"/>
      <w:r w:rsidRPr="00A308CA">
        <w:t>por</w:t>
      </w:r>
      <w:proofErr w:type="spellEnd"/>
      <w:r w:rsidRPr="00A308CA">
        <w:t xml:space="preserve"> </w:t>
      </w:r>
      <w:proofErr w:type="spellStart"/>
      <w:r w:rsidRPr="00A308CA">
        <w:t>orden</w:t>
      </w:r>
      <w:proofErr w:type="spellEnd"/>
      <w:r w:rsidRPr="00A308CA">
        <w:t xml:space="preserve"> </w:t>
      </w:r>
      <w:proofErr w:type="spellStart"/>
      <w:r w:rsidRPr="00A308CA">
        <w:t>alfabético</w:t>
      </w:r>
      <w:proofErr w:type="spellEnd"/>
      <w:r w:rsidRPr="00A308CA">
        <w:t xml:space="preserve"> de los nombres en </w:t>
      </w:r>
      <w:proofErr w:type="spellStart"/>
      <w:r w:rsidRPr="00A308CA">
        <w:t>francés</w:t>
      </w:r>
      <w:proofErr w:type="spellEnd"/>
      <w:r w:rsidRPr="00A308CA">
        <w:t xml:space="preserve"> de los </w:t>
      </w:r>
      <w:proofErr w:type="spellStart"/>
      <w:r w:rsidRPr="00A308CA">
        <w:t>miembros</w:t>
      </w:r>
      <w:proofErr w:type="spellEnd"/>
      <w:r w:rsidRPr="00A308CA">
        <w:t>)</w:t>
      </w:r>
    </w:p>
    <w:p w:rsidR="006B038C" w:rsidRPr="00B31C5B" w:rsidRDefault="006B038C" w:rsidP="006B038C">
      <w:pPr>
        <w:keepNext/>
        <w:spacing w:before="480" w:after="120"/>
        <w:jc w:val="center"/>
        <w:rPr>
          <w:caps/>
          <w:snapToGrid w:val="0"/>
          <w:u w:val="single"/>
          <w:lang w:val="es-ES"/>
        </w:rPr>
      </w:pPr>
      <w:r w:rsidRPr="00B31C5B">
        <w:rPr>
          <w:caps/>
          <w:snapToGrid w:val="0"/>
          <w:u w:val="single"/>
          <w:lang w:val="es-ES"/>
        </w:rPr>
        <w:t>I. MEMBRES / MEMBERS / MIEMBROS</w:t>
      </w:r>
    </w:p>
    <w:p w:rsidR="006B038C" w:rsidRPr="00D05C79" w:rsidRDefault="006B038C" w:rsidP="006B038C">
      <w:pPr>
        <w:pStyle w:val="plcountry"/>
        <w:rPr>
          <w:lang w:val="es-ES"/>
        </w:rPr>
      </w:pPr>
      <w:r w:rsidRPr="00D05C79">
        <w:rPr>
          <w:lang w:val="es-ES"/>
        </w:rPr>
        <w:t xml:space="preserve">ARGENTINE / </w:t>
      </w:r>
      <w:r w:rsidRPr="00E461D8">
        <w:rPr>
          <w:lang w:val="es-ES"/>
        </w:rPr>
        <w:t>ARGENTINA</w:t>
      </w:r>
      <w:r>
        <w:rPr>
          <w:lang w:val="es-ES"/>
        </w:rPr>
        <w:t xml:space="preserve"> / ARGENTINA</w:t>
      </w:r>
    </w:p>
    <w:p w:rsidR="006B038C" w:rsidRDefault="006B038C" w:rsidP="006B038C">
      <w:pPr>
        <w:pStyle w:val="pldetails"/>
        <w:ind w:right="-142"/>
        <w:rPr>
          <w:lang w:val="es-ES"/>
        </w:rPr>
      </w:pPr>
      <w:r w:rsidRPr="00D05C79">
        <w:rPr>
          <w:lang w:val="es-ES"/>
        </w:rPr>
        <w:t>María Laura VILLAMAYOR (Sra.), Coordinadora de Relaciones Institucionales e Interjurisdiccionales, Instituto Nacional de Semillas (INASE), Secretaría de Agricultura, Ganaderí</w:t>
      </w:r>
      <w:r>
        <w:rPr>
          <w:lang w:val="es-ES"/>
        </w:rPr>
        <w:t>a, Pesca y Alimentación, Buenos </w:t>
      </w:r>
      <w:r w:rsidRPr="00D05C79">
        <w:rPr>
          <w:lang w:val="es-ES"/>
        </w:rPr>
        <w:t xml:space="preserve">Aires </w:t>
      </w:r>
      <w:r>
        <w:rPr>
          <w:lang w:val="es-ES"/>
        </w:rPr>
        <w:br/>
      </w:r>
      <w:r w:rsidRPr="00D05C79">
        <w:rPr>
          <w:lang w:val="es-ES"/>
        </w:rPr>
        <w:t>(e-mail: mlvillamayor@inase.gob.ar)</w:t>
      </w:r>
    </w:p>
    <w:p w:rsidR="006B038C" w:rsidRPr="00D13642" w:rsidRDefault="006B038C" w:rsidP="006B038C">
      <w:pPr>
        <w:pStyle w:val="plcountry"/>
        <w:rPr>
          <w:lang w:val="es-ES"/>
        </w:rPr>
      </w:pPr>
      <w:r w:rsidRPr="00690718">
        <w:rPr>
          <w:lang w:val="es-ES"/>
        </w:rPr>
        <w:t>BELGIQUE</w:t>
      </w:r>
      <w:r w:rsidRPr="00D13642">
        <w:rPr>
          <w:lang w:val="es-ES"/>
        </w:rPr>
        <w:t xml:space="preserve"> / BELGIUM / BÉLGICA</w:t>
      </w:r>
    </w:p>
    <w:p w:rsidR="006B038C" w:rsidRDefault="006B038C" w:rsidP="006B038C">
      <w:pPr>
        <w:pStyle w:val="pldetails"/>
        <w:rPr>
          <w:lang w:val="es-ES"/>
        </w:rPr>
      </w:pPr>
      <w:r w:rsidRPr="00D13642">
        <w:rPr>
          <w:lang w:val="es-ES"/>
        </w:rPr>
        <w:t>Shannah BOENS (Ms.), Attaché, FOD Economie, KMO, Middenstan</w:t>
      </w:r>
      <w:r>
        <w:rPr>
          <w:lang w:val="es-ES"/>
        </w:rPr>
        <w:t xml:space="preserve">d en Energie, Algemene Directie </w:t>
      </w:r>
      <w:r w:rsidRPr="00D13642">
        <w:rPr>
          <w:lang w:val="es-ES"/>
        </w:rPr>
        <w:t xml:space="preserve">Economische Reglementering, Dienst voor de Intellectuele Eigendom, Bruxelles </w:t>
      </w:r>
      <w:r w:rsidRPr="00D13642">
        <w:rPr>
          <w:lang w:val="es-ES"/>
        </w:rPr>
        <w:br/>
        <w:t xml:space="preserve">(e-mail: shannah.boens@economie.fgov.be) </w:t>
      </w:r>
    </w:p>
    <w:p w:rsidR="006B038C" w:rsidRPr="00E05CE1" w:rsidRDefault="006B038C" w:rsidP="006B038C">
      <w:pPr>
        <w:pStyle w:val="plcountry"/>
      </w:pPr>
      <w:r w:rsidRPr="00E05CE1">
        <w:t>CANADA / CANADA / CANADÁ</w:t>
      </w:r>
    </w:p>
    <w:p w:rsidR="006B038C" w:rsidRPr="00E05CE1" w:rsidRDefault="006B038C" w:rsidP="006B038C">
      <w:pPr>
        <w:pStyle w:val="pldetails"/>
      </w:pPr>
      <w:r w:rsidRPr="00E05CE1">
        <w:t xml:space="preserve">Anthony PARKER (Mr.), Commissioner, Plant Breeders' Rights Office, Canadian Food Inspection Agency (CFIA), Ottawa </w:t>
      </w:r>
      <w:r w:rsidRPr="00E05CE1">
        <w:br/>
        <w:t xml:space="preserve">(e-mail: anthony.parker@inspection.gc.ca) </w:t>
      </w:r>
    </w:p>
    <w:p w:rsidR="006B038C" w:rsidRPr="00E05CE1" w:rsidRDefault="006B038C" w:rsidP="006B038C">
      <w:pPr>
        <w:pStyle w:val="pldetails"/>
        <w:rPr>
          <w:lang w:val="pt-PT"/>
        </w:rPr>
      </w:pPr>
      <w:r w:rsidRPr="00E05CE1">
        <w:rPr>
          <w:lang w:val="pt-PT"/>
        </w:rPr>
        <w:t xml:space="preserve">Marc DE WIT (Mr.), Examiner, Plant Breeders' Rights Office, Canadian Food Inspection Agency (CFIA), Ottawa </w:t>
      </w:r>
      <w:r w:rsidRPr="00E05CE1">
        <w:rPr>
          <w:lang w:val="pt-PT"/>
        </w:rPr>
        <w:br/>
        <w:t>(e-mail: Marc.deWit@Inspection.gc.ca)</w:t>
      </w:r>
    </w:p>
    <w:p w:rsidR="006B038C" w:rsidRPr="00E05CE1" w:rsidRDefault="006B038C" w:rsidP="006B038C">
      <w:pPr>
        <w:pStyle w:val="plcountry"/>
        <w:rPr>
          <w:lang w:val="pt-PT"/>
        </w:rPr>
      </w:pPr>
      <w:r w:rsidRPr="00E05CE1">
        <w:rPr>
          <w:lang w:val="pt-PT"/>
        </w:rPr>
        <w:t>CHILI / CHILE / chile</w:t>
      </w:r>
    </w:p>
    <w:p w:rsidR="006B038C" w:rsidRPr="00EA331F" w:rsidRDefault="006B038C" w:rsidP="006B038C">
      <w:pPr>
        <w:pStyle w:val="pldetails"/>
        <w:rPr>
          <w:lang w:val="es-ES"/>
        </w:rPr>
      </w:pPr>
      <w:r w:rsidRPr="00E05CE1">
        <w:rPr>
          <w:lang w:val="es-ES"/>
        </w:rPr>
        <w:t xml:space="preserve">Manuel Antonio TORO UGALDE (Sr.), Jefe Sección, Registro de Variedades Protegidas, Departamento de Semillas y Plantas, Servicio Agrícola y Ganadero (SAG), Santiago de Chile </w:t>
      </w:r>
      <w:r w:rsidRPr="00E05CE1">
        <w:rPr>
          <w:lang w:val="es-ES"/>
        </w:rPr>
        <w:br/>
        <w:t>(e-mail: manuel.toro@sag.gob.cl)</w:t>
      </w:r>
      <w:r w:rsidRPr="00EA331F">
        <w:rPr>
          <w:lang w:val="es-ES"/>
        </w:rPr>
        <w:t xml:space="preserve"> </w:t>
      </w:r>
    </w:p>
    <w:p w:rsidR="006B038C" w:rsidRPr="00AD24AA" w:rsidRDefault="006B038C" w:rsidP="006B038C">
      <w:pPr>
        <w:pStyle w:val="plcountry"/>
      </w:pPr>
      <w:r w:rsidRPr="00AD24AA">
        <w:t>CHINE / CHINA / CHINA</w:t>
      </w:r>
    </w:p>
    <w:p w:rsidR="006B038C" w:rsidRPr="007A553F" w:rsidRDefault="006B038C" w:rsidP="006B038C">
      <w:pPr>
        <w:pStyle w:val="pldetails"/>
      </w:pPr>
      <w:r w:rsidRPr="007A553F">
        <w:t>CUI Yehan</w:t>
      </w:r>
      <w:r>
        <w:t xml:space="preserve"> (Mr.)</w:t>
      </w:r>
      <w:r w:rsidRPr="007A553F">
        <w:t>, Principal Consultant, Division of Plant Variety Protection, Development Center of Science and Technology (DCST), Ministry of Agriculture and Rural Affairs (MARA), Beijing</w:t>
      </w:r>
      <w:r w:rsidRPr="007A553F">
        <w:br/>
        <w:t xml:space="preserve">(e-mail: cuiyehan@agri.gov.cn) </w:t>
      </w:r>
    </w:p>
    <w:p w:rsidR="006B038C" w:rsidRPr="007A553F" w:rsidRDefault="006B038C" w:rsidP="006B038C">
      <w:pPr>
        <w:pStyle w:val="pldetails"/>
      </w:pPr>
      <w:r w:rsidRPr="007A553F">
        <w:t>HAN Ruixi</w:t>
      </w:r>
      <w:r>
        <w:t xml:space="preserve"> (Mr.)</w:t>
      </w:r>
      <w:r w:rsidRPr="007A553F">
        <w:t>, Deputy Director, Division of DUS Tests, Development Center of Science and Technology (DCST), Ministry of Agriculture and Rural Affairs (MARA), Beijing</w:t>
      </w:r>
      <w:r w:rsidRPr="007A553F">
        <w:br/>
        <w:t>(e-mail: wudifeixue007@163.com)</w:t>
      </w:r>
    </w:p>
    <w:p w:rsidR="006B038C" w:rsidRPr="007A553F" w:rsidRDefault="006B038C" w:rsidP="006B038C">
      <w:pPr>
        <w:pStyle w:val="pldetails"/>
      </w:pPr>
      <w:r w:rsidRPr="007A553F">
        <w:t>LI Judan (Ms.), Associate Professor, PhD, Institute of Law, Chinese Academy of Social Sciences, Beijing</w:t>
      </w:r>
      <w:r w:rsidRPr="007A553F">
        <w:br/>
        <w:t>(e-mail: lijudan@cass.org.cn)</w:t>
      </w:r>
    </w:p>
    <w:p w:rsidR="006B038C" w:rsidRPr="007A553F" w:rsidRDefault="006B038C" w:rsidP="006B038C">
      <w:pPr>
        <w:pStyle w:val="pldetails"/>
      </w:pPr>
      <w:r w:rsidRPr="007A553F">
        <w:t>WANG Chenyu (Ms.), Senior Staff Member, Development Center of Science and Technology, Beijing</w:t>
      </w:r>
      <w:r w:rsidRPr="007A553F">
        <w:br/>
        <w:t xml:space="preserve">(e-mail: wangchenyu@agri.gov.cn) </w:t>
      </w:r>
    </w:p>
    <w:p w:rsidR="006B038C" w:rsidRPr="00E05CE1" w:rsidRDefault="006B038C" w:rsidP="006B038C">
      <w:pPr>
        <w:pStyle w:val="plcountry"/>
        <w:rPr>
          <w:lang w:val="es-ES"/>
        </w:rPr>
      </w:pPr>
      <w:r w:rsidRPr="00E05CE1">
        <w:rPr>
          <w:lang w:val="es-ES"/>
        </w:rPr>
        <w:t>ESPAGNE / SPAIN / ESPAÑA</w:t>
      </w:r>
    </w:p>
    <w:p w:rsidR="006B038C" w:rsidRPr="00E05DF1" w:rsidRDefault="006B038C" w:rsidP="006B038C">
      <w:pPr>
        <w:pStyle w:val="pldetails"/>
        <w:rPr>
          <w:lang w:val="es-ES"/>
        </w:rPr>
      </w:pPr>
      <w:r w:rsidRPr="00E05CE1">
        <w:rPr>
          <w:lang w:val="es-ES"/>
        </w:rPr>
        <w:t xml:space="preserve">Nuria URQUÍA FERNÁNDEZ (Sra.), Jefe de Área de registro de variedades, Subdirección General de Medios de Producción Agrícola y Oficina Española de Variedades Vegetales (OEVV), Ministerio de Agricultura, Pesca y Alimentación (MAPA), Madrid </w:t>
      </w:r>
      <w:r w:rsidRPr="00E05CE1">
        <w:rPr>
          <w:lang w:val="es-ES"/>
        </w:rPr>
        <w:br/>
        <w:t>(e-mail: nurquia@mapa.es)</w:t>
      </w:r>
    </w:p>
    <w:p w:rsidR="006B038C" w:rsidRPr="00A308CA" w:rsidRDefault="006B038C" w:rsidP="006B038C">
      <w:pPr>
        <w:pStyle w:val="plcountry"/>
      </w:pPr>
      <w:r w:rsidRPr="00A308CA">
        <w:t>ÉTATS-UNIS D'AMÉRIQUE / UNITED STATES OF AMERICA / ESTADOS UNIDOS DE AMÉRICA</w:t>
      </w:r>
    </w:p>
    <w:p w:rsidR="006B038C" w:rsidRDefault="006B038C" w:rsidP="006B038C">
      <w:pPr>
        <w:pStyle w:val="pldetails"/>
        <w:ind w:right="-142"/>
      </w:pPr>
      <w:r w:rsidRPr="007F5BA8">
        <w:t xml:space="preserve">Kitisri SUKHAPINDA (Ms.), Patent Attorney, Office of Policy and International Affairs (OPIA), U.S. Department of Commerce, Alexandria </w:t>
      </w:r>
      <w:r>
        <w:br/>
      </w:r>
      <w:r w:rsidRPr="007F5BA8">
        <w:t xml:space="preserve">(e-mail: </w:t>
      </w:r>
      <w:r w:rsidRPr="001F1E9B">
        <w:t>kitisri.sukhapinda@uspto.gov</w:t>
      </w:r>
      <w:r w:rsidRPr="007F5BA8">
        <w:t>)</w:t>
      </w:r>
    </w:p>
    <w:p w:rsidR="006B038C" w:rsidRDefault="006B038C" w:rsidP="006B038C">
      <w:pPr>
        <w:pStyle w:val="pldetails"/>
      </w:pPr>
      <w:r w:rsidRPr="0066481F">
        <w:t xml:space="preserve">Nyeemah GRAZIER (Ms.), Patent Attorney, Office of Policy and International Affairs (OPIA), U.S. Department of Commerce, Alexandria </w:t>
      </w:r>
      <w:r w:rsidRPr="0066481F">
        <w:br/>
        <w:t>(e-ma</w:t>
      </w:r>
      <w:r>
        <w:t xml:space="preserve">il: nyeemah.grazier@uspto.gov) </w:t>
      </w:r>
    </w:p>
    <w:p w:rsidR="006B038C" w:rsidRPr="00E05CE1" w:rsidRDefault="006B038C" w:rsidP="006B038C">
      <w:pPr>
        <w:pStyle w:val="pldetails"/>
        <w:rPr>
          <w:sz w:val="30"/>
          <w:szCs w:val="30"/>
        </w:rPr>
      </w:pPr>
      <w:r w:rsidRPr="00E05CE1">
        <w:lastRenderedPageBreak/>
        <w:t xml:space="preserve">Kaylee LEWIS (Ms.), Plant Variety Examiner, Plant Variety Protection Office, USDA, AMS, S&amp;T, </w:t>
      </w:r>
      <w:r w:rsidRPr="00E05CE1">
        <w:br/>
        <w:t>Washington D.C.</w:t>
      </w:r>
      <w:r w:rsidRPr="00E05CE1">
        <w:br/>
        <w:t>(e-mail: kaylee.lewis@usda.gov)</w:t>
      </w:r>
    </w:p>
    <w:p w:rsidR="006B038C" w:rsidRPr="008E677C" w:rsidRDefault="006B038C" w:rsidP="006B038C">
      <w:pPr>
        <w:pStyle w:val="plcountry"/>
        <w:rPr>
          <w:lang w:val="fr-CH"/>
        </w:rPr>
      </w:pPr>
      <w:r w:rsidRPr="00E05CE1">
        <w:rPr>
          <w:lang w:val="fr-CH"/>
        </w:rPr>
        <w:t>FRANCE / France / FRANCIA</w:t>
      </w:r>
    </w:p>
    <w:p w:rsidR="006B038C" w:rsidRDefault="006B038C" w:rsidP="006B038C">
      <w:pPr>
        <w:pStyle w:val="pldetails"/>
        <w:rPr>
          <w:lang w:val="fr-CH"/>
        </w:rPr>
      </w:pPr>
      <w:r w:rsidRPr="002A37CA">
        <w:rPr>
          <w:lang w:val="fr-CH"/>
        </w:rPr>
        <w:t xml:space="preserve">Mariem OMRANI (Mme), Chargée de mission semences, Bureau des semences et de la protection intégrée des cultures, Sous-direction de la qualité, de la santé et de la protection des végétaux, Ministère de l’Agriculture et de l'Alimentation, Paris </w:t>
      </w:r>
      <w:r>
        <w:rPr>
          <w:lang w:val="fr-CH"/>
        </w:rPr>
        <w:br/>
      </w:r>
      <w:r w:rsidRPr="002A37CA">
        <w:rPr>
          <w:lang w:val="fr-CH"/>
        </w:rPr>
        <w:t>(e-mail: mariem.omrani@agriculture.gouv.fr)</w:t>
      </w:r>
    </w:p>
    <w:p w:rsidR="006B038C" w:rsidRPr="00F21B65" w:rsidRDefault="006B038C" w:rsidP="006B038C">
      <w:pPr>
        <w:pStyle w:val="pldetails"/>
        <w:rPr>
          <w:lang w:val="fr-CH"/>
        </w:rPr>
      </w:pPr>
      <w:r w:rsidRPr="008E677C">
        <w:rPr>
          <w:lang w:val="fr-CH"/>
        </w:rPr>
        <w:t>Yvane MERESSE (Mme), Responsable INOV, Groupe d’Étude et de Contrô</w:t>
      </w:r>
      <w:r>
        <w:rPr>
          <w:lang w:val="fr-CH"/>
        </w:rPr>
        <w:t xml:space="preserve">le des Variétés et des Semences </w:t>
      </w:r>
      <w:r w:rsidRPr="008E677C">
        <w:rPr>
          <w:lang w:val="fr-CH"/>
        </w:rPr>
        <w:t xml:space="preserve">(GEVES), Beaucouzé cedex </w:t>
      </w:r>
      <w:r w:rsidRPr="008E677C">
        <w:rPr>
          <w:lang w:val="fr-CH"/>
        </w:rPr>
        <w:br/>
        <w:t>(e-mail: yvane.meresse@geves.fr)</w:t>
      </w:r>
      <w:r w:rsidRPr="00F21B65">
        <w:rPr>
          <w:lang w:val="fr-CH"/>
        </w:rPr>
        <w:t xml:space="preserve"> </w:t>
      </w:r>
    </w:p>
    <w:p w:rsidR="006B038C" w:rsidRPr="00690718" w:rsidRDefault="006B038C" w:rsidP="006B038C">
      <w:pPr>
        <w:pStyle w:val="pldetails"/>
        <w:rPr>
          <w:lang w:val="fr-CH"/>
        </w:rPr>
      </w:pPr>
      <w:r w:rsidRPr="00690718">
        <w:rPr>
          <w:lang w:val="fr-CH"/>
        </w:rPr>
        <w:t>Catherine MALATIER (</w:t>
      </w:r>
      <w:r w:rsidRPr="008E677C">
        <w:rPr>
          <w:lang w:val="fr-CH"/>
        </w:rPr>
        <w:t>Mme</w:t>
      </w:r>
      <w:r w:rsidRPr="00690718">
        <w:rPr>
          <w:lang w:val="fr-CH"/>
        </w:rPr>
        <w:t xml:space="preserve">), Assistante INOV, Groupe d’étude et de contrôle des variétés et des semences (GEVES), </w:t>
      </w:r>
      <w:r w:rsidRPr="008E677C">
        <w:rPr>
          <w:lang w:val="fr-CH"/>
        </w:rPr>
        <w:t>Beaucouzé cedex</w:t>
      </w:r>
      <w:r w:rsidRPr="00690718">
        <w:rPr>
          <w:lang w:val="fr-CH"/>
        </w:rPr>
        <w:br/>
        <w:t>(e-mail: catherine.malatier@geves.fr)</w:t>
      </w:r>
    </w:p>
    <w:p w:rsidR="006B038C" w:rsidRPr="008E677C" w:rsidRDefault="006B038C" w:rsidP="006B038C">
      <w:pPr>
        <w:pStyle w:val="plcountry"/>
      </w:pPr>
      <w:r w:rsidRPr="008E677C">
        <w:t>JAPON / JAPAN / JAPÓN</w:t>
      </w:r>
    </w:p>
    <w:p w:rsidR="006B038C" w:rsidRDefault="006B038C" w:rsidP="006B038C">
      <w:pPr>
        <w:pStyle w:val="pldetails"/>
      </w:pPr>
      <w:r>
        <w:t>HAGIWARA Minori (Ms.), Deputy Director, Intellectual Property Division, Export and International Affairs Bureau, Ministry of Agriculture, Forestry and Fisheries (MAFF), Tokyo</w:t>
      </w:r>
      <w:r>
        <w:br/>
        <w:t xml:space="preserve">(e-mail: minori_hagiwara110@maff.go.jp) </w:t>
      </w:r>
    </w:p>
    <w:p w:rsidR="006B038C" w:rsidRPr="007A553F" w:rsidRDefault="006B038C" w:rsidP="006B038C">
      <w:pPr>
        <w:pStyle w:val="pldetails"/>
      </w:pPr>
      <w:r w:rsidRPr="007A553F">
        <w:t>FUJITSUKA Daisuke (Mr.), Technical Official, Intellectual Property Division, Export and International Affairs Bureau, Ministry of Agriculture, Forestry and Fisheries (MAFF), Tokyo</w:t>
      </w:r>
      <w:r w:rsidRPr="007A553F">
        <w:br/>
        <w:t xml:space="preserve">(e-mail: daisuke_fujitsuka080@maff.go.jp) </w:t>
      </w:r>
    </w:p>
    <w:p w:rsidR="006B038C" w:rsidRPr="007A553F" w:rsidRDefault="006B038C" w:rsidP="006B038C">
      <w:pPr>
        <w:pStyle w:val="pldetails"/>
      </w:pPr>
      <w:r w:rsidRPr="007A553F">
        <w:t>KASHIWAGI Ryusaku (Mr.), Chief Examiner, Plant Variety Protection Office, Intellectual Property Division, Export and International Affairs Bureau, Ministry of Agriculture, Forestry and Fisheries (MAFF), Tokyo</w:t>
      </w:r>
      <w:r w:rsidRPr="007A553F">
        <w:br/>
        <w:t xml:space="preserve">(e-mail: ryusaku_kashiwagi840@maff.go.jp) </w:t>
      </w:r>
    </w:p>
    <w:p w:rsidR="006B038C" w:rsidRPr="007A553F" w:rsidRDefault="006B038C" w:rsidP="006B038C">
      <w:pPr>
        <w:pStyle w:val="pldetails"/>
      </w:pPr>
      <w:r w:rsidRPr="007A553F">
        <w:t>MIURA Aya (Ms.), Principal Examiner, Plant Variety Protection Office, Intellectual Property Division, Food Industry Affairs Bureau, Ministry of Agriculture, Forestry and Fisheries, Tokyo</w:t>
      </w:r>
      <w:r w:rsidRPr="007A553F">
        <w:br/>
        <w:t xml:space="preserve">(e-mail: aya_miura660@maff.go.jp) </w:t>
      </w:r>
    </w:p>
    <w:p w:rsidR="006B038C" w:rsidRPr="007A553F" w:rsidRDefault="006B038C" w:rsidP="006B038C">
      <w:pPr>
        <w:pStyle w:val="pldetails"/>
      </w:pPr>
      <w:r w:rsidRPr="007A553F">
        <w:t>ASAKAWA Michihiro (Mr.), Examiner, Plant Variety Protection Office, Intellectual Property Division, Food Industry Affairs Bureau, Ministry of Agriculture, Forestry and Fisheries, Tokyo</w:t>
      </w:r>
      <w:r w:rsidRPr="007A553F">
        <w:br/>
        <w:t xml:space="preserve">(e-mail: michihiro_asakawa290@maff.go.jp) </w:t>
      </w:r>
    </w:p>
    <w:p w:rsidR="006B038C" w:rsidRPr="007A553F" w:rsidRDefault="006B038C" w:rsidP="006B038C">
      <w:pPr>
        <w:pStyle w:val="pldetails"/>
      </w:pPr>
      <w:r w:rsidRPr="007A553F">
        <w:t>OHNO Yoshiyuki (Mr.), Examiner, Intellectual Property Division , Export and International Affairs Bureau, Ministry of Agriculture, Forestry and Fisheries (MAFF), Tokyo</w:t>
      </w:r>
      <w:r w:rsidRPr="007A553F">
        <w:br/>
        <w:t>(e-mail: yoshiyuki_ono300@maff.go.jp)</w:t>
      </w:r>
    </w:p>
    <w:p w:rsidR="006B038C" w:rsidRPr="007A553F" w:rsidRDefault="006B038C" w:rsidP="006B038C">
      <w:pPr>
        <w:pStyle w:val="pldetails"/>
      </w:pPr>
      <w:r w:rsidRPr="007A553F">
        <w:t xml:space="preserve">KOSAKADA Takashi (Mr.), Director, Intellectual Property Division, Export and International Bureau, Ministry of Agriculture, Forestry and Fisheries (MAFF), Tokyo </w:t>
      </w:r>
      <w:r w:rsidRPr="007A553F">
        <w:br/>
        <w:t>(e-mail: takashi_kosakada040@maff.go.jp)</w:t>
      </w:r>
    </w:p>
    <w:p w:rsidR="006B038C" w:rsidRPr="00F21B65" w:rsidRDefault="006B038C" w:rsidP="006B038C">
      <w:pPr>
        <w:pStyle w:val="pldetails"/>
      </w:pPr>
      <w:r w:rsidRPr="007A553F">
        <w:t>SHIOTA Haruka</w:t>
      </w:r>
      <w:r w:rsidRPr="00F21B65">
        <w:t xml:space="preserve"> </w:t>
      </w:r>
      <w:r>
        <w:t>(Mr.)</w:t>
      </w:r>
      <w:r w:rsidRPr="00F21B65">
        <w:t>, Deputy Director for International Affairs, Intellectual Property Division, Export and International Affairs Bureau, Ministry of Agriculture, Forestry and Fisheries (MAFF), Tokyo</w:t>
      </w:r>
      <w:r>
        <w:br/>
        <w:t xml:space="preserve">(e-mail: </w:t>
      </w:r>
      <w:r w:rsidRPr="00690718">
        <w:t>haruka_shiota160@maff.go.jp</w:t>
      </w:r>
      <w:r>
        <w:t>)</w:t>
      </w:r>
      <w:r w:rsidRPr="00F21B65">
        <w:t xml:space="preserve"> </w:t>
      </w:r>
    </w:p>
    <w:p w:rsidR="006B038C" w:rsidRPr="00B133D3" w:rsidRDefault="006B038C" w:rsidP="006B038C">
      <w:pPr>
        <w:pStyle w:val="plcountry"/>
        <w:rPr>
          <w:lang w:val="es-ES"/>
        </w:rPr>
      </w:pPr>
      <w:r w:rsidRPr="00B133D3">
        <w:rPr>
          <w:lang w:val="es-ES"/>
        </w:rPr>
        <w:t>MEXIQUE / MEXICO / MÉXICO</w:t>
      </w:r>
    </w:p>
    <w:p w:rsidR="006B038C" w:rsidRPr="00BA271E" w:rsidRDefault="006B038C" w:rsidP="006B038C">
      <w:pPr>
        <w:pStyle w:val="pldetails"/>
        <w:ind w:right="-142"/>
        <w:rPr>
          <w:lang w:val="es-AR"/>
        </w:rPr>
      </w:pPr>
      <w:r w:rsidRPr="00BA271E">
        <w:rPr>
          <w:lang w:val="es-AR"/>
        </w:rPr>
        <w:t xml:space="preserve">Víctor Manuel VÁSQUEZ NAVARRETE (Sr.), Director de área, Servicio Nacional de Inspección y Certificación de Semillas (SNICS), Secretaría de Agricultura y Desarrollo Rural (Agricultura), Ciudad de México </w:t>
      </w:r>
      <w:r w:rsidRPr="00BA271E">
        <w:rPr>
          <w:lang w:val="es-AR"/>
        </w:rPr>
        <w:br/>
        <w:t xml:space="preserve">(e-mail: victor.vasquez@agricultura.gob.mx) </w:t>
      </w:r>
    </w:p>
    <w:p w:rsidR="006B038C" w:rsidRPr="00BA271E" w:rsidRDefault="006B038C" w:rsidP="006B038C">
      <w:pPr>
        <w:pStyle w:val="pldetails"/>
        <w:rPr>
          <w:lang w:val="es-AR"/>
        </w:rPr>
      </w:pPr>
      <w:r w:rsidRPr="00BA271E">
        <w:rPr>
          <w:lang w:val="es-AR"/>
        </w:rPr>
        <w:t>Ana Lilia ROJAS SALINAS (Sra.), Jefatura de Departamento de Armonizació</w:t>
      </w:r>
      <w:r>
        <w:rPr>
          <w:lang w:val="es-AR"/>
        </w:rPr>
        <w:t xml:space="preserve">n Técnica, Servicio Nacional de </w:t>
      </w:r>
      <w:r w:rsidRPr="00BA271E">
        <w:rPr>
          <w:lang w:val="es-AR"/>
        </w:rPr>
        <w:t xml:space="preserve">Inspección y Certificación de Semillas (SNICS), Secretaría de Agricultura y Desarrollo Rural (Agricultura), Ciudad de México </w:t>
      </w:r>
      <w:r w:rsidRPr="00BA271E">
        <w:rPr>
          <w:lang w:val="es-AR"/>
        </w:rPr>
        <w:br/>
        <w:t xml:space="preserve">(e-mail: ana.rojas@snics.gob.mx) </w:t>
      </w:r>
    </w:p>
    <w:p w:rsidR="006B038C" w:rsidRDefault="006B038C" w:rsidP="006B038C">
      <w:pPr>
        <w:pStyle w:val="pldetails"/>
        <w:rPr>
          <w:lang w:val="es-AR"/>
        </w:rPr>
      </w:pPr>
      <w:r w:rsidRPr="00BA271E">
        <w:rPr>
          <w:lang w:val="es-AR"/>
        </w:rPr>
        <w:t>Agust</w:t>
      </w:r>
      <w:r>
        <w:rPr>
          <w:lang w:val="es-AR"/>
        </w:rPr>
        <w:t>í</w:t>
      </w:r>
      <w:r w:rsidRPr="00BA271E">
        <w:rPr>
          <w:lang w:val="es-AR"/>
        </w:rPr>
        <w:t>n de Jesús LÓPEZ HERRERA (Sr.), Teacher/Researcher, Universidad Aut</w:t>
      </w:r>
      <w:r>
        <w:rPr>
          <w:lang w:val="es-AR"/>
        </w:rPr>
        <w:t>ó</w:t>
      </w:r>
      <w:r w:rsidRPr="00BA271E">
        <w:rPr>
          <w:lang w:val="es-AR"/>
        </w:rPr>
        <w:t xml:space="preserve">noma Chapingo, Departamento de Fitotecnia, Texcoco </w:t>
      </w:r>
      <w:r w:rsidRPr="00BA271E">
        <w:rPr>
          <w:lang w:val="es-AR"/>
        </w:rPr>
        <w:br/>
        <w:t xml:space="preserve">(e-mail: agustin.lopezh@gmail.com) </w:t>
      </w:r>
    </w:p>
    <w:p w:rsidR="006B038C" w:rsidRPr="00F90A5B" w:rsidRDefault="006B038C" w:rsidP="006B038C">
      <w:pPr>
        <w:pStyle w:val="plcountry"/>
      </w:pPr>
      <w:r w:rsidRPr="00F90A5B">
        <w:lastRenderedPageBreak/>
        <w:t>NORVèGE / NORWAY / noruega</w:t>
      </w:r>
    </w:p>
    <w:p w:rsidR="006B038C" w:rsidRDefault="006B038C" w:rsidP="006B038C">
      <w:pPr>
        <w:pStyle w:val="pldetails"/>
      </w:pPr>
      <w:r w:rsidRPr="00F90A5B">
        <w:t>Sva</w:t>
      </w:r>
      <w:r>
        <w:t>nhild-Isabelle Batta TORHEIM (M</w:t>
      </w:r>
      <w:r w:rsidRPr="00F90A5B">
        <w:t>s.), Senior Advisor, Department of Forest and Natural Resource</w:t>
      </w:r>
      <w:r>
        <w:t xml:space="preserve"> </w:t>
      </w:r>
      <w:r w:rsidRPr="00F90A5B">
        <w:t>Policy, Norwegian Ministry of Agriculture and Food, Oslo</w:t>
      </w:r>
      <w:r>
        <w:br/>
      </w:r>
      <w:r w:rsidRPr="00F90A5B">
        <w:t xml:space="preserve">(e-mail : </w:t>
      </w:r>
      <w:hyperlink r:id="rId11" w:history="1">
        <w:r w:rsidRPr="00F90A5B">
          <w:rPr>
            <w:rStyle w:val="Hyperlink"/>
          </w:rPr>
          <w:t>Svanhild-Isabelle-Batta.Torheim@lmd.dep.no</w:t>
        </w:r>
      </w:hyperlink>
      <w:r w:rsidRPr="00F90A5B">
        <w:t>)</w:t>
      </w:r>
    </w:p>
    <w:p w:rsidR="006B038C" w:rsidRPr="00FA46B3" w:rsidRDefault="006B038C" w:rsidP="006B038C">
      <w:pPr>
        <w:pStyle w:val="pldetails"/>
      </w:pPr>
      <w:r w:rsidRPr="00FA46B3">
        <w:t>Elin Cecilie RANUM, Advisor</w:t>
      </w:r>
      <w:r>
        <w:t xml:space="preserve"> (Ms.)</w:t>
      </w:r>
      <w:r w:rsidRPr="00FA46B3">
        <w:t xml:space="preserve">, Utviklingsfondet, Oslo </w:t>
      </w:r>
      <w:r w:rsidRPr="00FA46B3">
        <w:br/>
        <w:t>(e-mail: elin@utviklingsfondet.no)</w:t>
      </w:r>
    </w:p>
    <w:p w:rsidR="006B038C" w:rsidRPr="00FA46B3" w:rsidRDefault="006B038C" w:rsidP="006B038C">
      <w:pPr>
        <w:pStyle w:val="plcountry"/>
      </w:pPr>
      <w:r w:rsidRPr="00FA46B3">
        <w:t>PAYS-BAS / NETHERLANDS / PAÍSES BAJOS</w:t>
      </w:r>
    </w:p>
    <w:p w:rsidR="006B038C" w:rsidRDefault="006B038C" w:rsidP="006B038C">
      <w:pPr>
        <w:pStyle w:val="pldetails"/>
      </w:pPr>
      <w:r w:rsidRPr="00DE5362">
        <w:t>Marien VALSTAR</w:t>
      </w:r>
      <w:r>
        <w:t xml:space="preserve"> (Mr.)</w:t>
      </w:r>
      <w:r w:rsidRPr="00DE5362">
        <w:t xml:space="preserve">, Senior Policy Officer, Seeds and Plant Propagation Material, DG Agro, Ministry of Agriculture, Nature and Food Quality, The Hague </w:t>
      </w:r>
      <w:r>
        <w:br/>
      </w:r>
      <w:r w:rsidRPr="00DE5362">
        <w:t xml:space="preserve">(e-mail: m.valstar@minlnv.nl) </w:t>
      </w:r>
    </w:p>
    <w:p w:rsidR="006B038C" w:rsidRPr="00F21B65" w:rsidRDefault="006B038C" w:rsidP="006B038C">
      <w:pPr>
        <w:pStyle w:val="pldetails"/>
      </w:pPr>
      <w:r w:rsidRPr="00F21B65">
        <w:t>Kees Jan GROENEWOUD</w:t>
      </w:r>
      <w:r>
        <w:t xml:space="preserve"> (Mr.)</w:t>
      </w:r>
      <w:r w:rsidRPr="00F21B65">
        <w:t xml:space="preserve">, Advisor, Dutch Board for Plant Varieties (Raad voor Plantenrassen), Roelofarendsveen </w:t>
      </w:r>
      <w:r>
        <w:br/>
        <w:t xml:space="preserve">(e-mail: </w:t>
      </w:r>
      <w:r w:rsidRPr="00690718">
        <w:t>c.j.a.groenewoud@raadvoorplantenrassen.nl</w:t>
      </w:r>
      <w:r>
        <w:t>)</w:t>
      </w:r>
    </w:p>
    <w:p w:rsidR="006B038C" w:rsidRPr="00F21B65" w:rsidRDefault="006B038C" w:rsidP="006B038C">
      <w:pPr>
        <w:pStyle w:val="plcountry"/>
      </w:pPr>
      <w:r w:rsidRPr="00F21B65">
        <w:t>RÉPUBLIQUE DE CORÉE / REPUBLIC of korea / REPÚBLICA de corea</w:t>
      </w:r>
    </w:p>
    <w:p w:rsidR="006B038C" w:rsidRPr="00BA271E" w:rsidRDefault="006B038C" w:rsidP="006B038C">
      <w:pPr>
        <w:pStyle w:val="pldetails"/>
        <w:rPr>
          <w:highlight w:val="yellow"/>
        </w:rPr>
      </w:pPr>
      <w:r w:rsidRPr="00BA271E">
        <w:t xml:space="preserve">ChanWoong PARK (Mr.), Deputy Director/Examiner, International Cooperation Division, Korea Seed and Variety Service (KSVS), Gimcheon City </w:t>
      </w:r>
      <w:r w:rsidRPr="00BA271E">
        <w:br/>
        <w:t>(e-mail: chwopark@korea.kr)</w:t>
      </w:r>
    </w:p>
    <w:p w:rsidR="006B038C" w:rsidRDefault="006B038C" w:rsidP="006B038C">
      <w:pPr>
        <w:pStyle w:val="pldetails"/>
      </w:pPr>
      <w:r w:rsidRPr="00BA271E">
        <w:t xml:space="preserve">Kwanghong LEE (Mr.), DUS Examiner, Korea Seed and Variety Service (KSVS), Gyeongsangbuk-do </w:t>
      </w:r>
      <w:r w:rsidRPr="00BA271E">
        <w:br/>
        <w:t xml:space="preserve">(e-mail: grin@korea.kr) </w:t>
      </w:r>
    </w:p>
    <w:p w:rsidR="006B038C" w:rsidRPr="00690718" w:rsidRDefault="006B038C" w:rsidP="006B038C">
      <w:pPr>
        <w:pStyle w:val="pldetails"/>
      </w:pPr>
      <w:r w:rsidRPr="00690718">
        <w:t xml:space="preserve">Eun Hee JEON (Ms.), DUS Examiner, Gyeongnam Branch Office, Korea Seed &amp; Variety Service </w:t>
      </w:r>
      <w:r>
        <w:br/>
      </w:r>
      <w:r w:rsidRPr="00690718">
        <w:t>(KSVS), Jeju-do</w:t>
      </w:r>
      <w:r>
        <w:br/>
        <w:t xml:space="preserve">(e-mail: </w:t>
      </w:r>
      <w:r w:rsidRPr="00690718">
        <w:t>ehjeon@korea.kr</w:t>
      </w:r>
      <w:r>
        <w:t>)</w:t>
      </w:r>
    </w:p>
    <w:p w:rsidR="006B038C" w:rsidRPr="00E461D8" w:rsidRDefault="006B038C" w:rsidP="006B038C">
      <w:pPr>
        <w:pStyle w:val="plcountry"/>
        <w:rPr>
          <w:lang w:val="fr-CH"/>
        </w:rPr>
      </w:pPr>
      <w:r w:rsidRPr="00E461D8">
        <w:rPr>
          <w:lang w:val="fr-CH"/>
        </w:rPr>
        <w:t>RÉPUBLIQUE TCHÈQUE / CZECH REPUBLIC / REPÚBLICA CHECA</w:t>
      </w:r>
    </w:p>
    <w:p w:rsidR="006B038C" w:rsidRPr="007A553F" w:rsidRDefault="006B038C" w:rsidP="006B038C">
      <w:pPr>
        <w:pStyle w:val="pldetails"/>
      </w:pPr>
      <w:r w:rsidRPr="00D20DA7">
        <w:t xml:space="preserve">Pavla </w:t>
      </w:r>
      <w:r w:rsidRPr="007A553F">
        <w:t>BÍMOVÁ (Ms.), DUS Expert and Metheodology Specialist, National Plant Variety Office, Central Institute for Supervising and Testing in Agriculture (UKZUZ), Brno</w:t>
      </w:r>
      <w:r w:rsidRPr="007A553F">
        <w:br/>
        <w:t>(e-mail: pavla.bimova@ukzuz.cz)</w:t>
      </w:r>
    </w:p>
    <w:p w:rsidR="006B038C" w:rsidRPr="007A553F" w:rsidRDefault="006B038C" w:rsidP="006B038C">
      <w:pPr>
        <w:pStyle w:val="pldetails"/>
      </w:pPr>
      <w:r w:rsidRPr="007A553F">
        <w:t>Lenka Lefnerová (Ms.), Head of DUS Department, National Plant Variety Office, Central Institute for Supervising and Testing Agriculture (UKZUZ), Brno</w:t>
      </w:r>
      <w:r w:rsidRPr="007A553F">
        <w:br/>
        <w:t xml:space="preserve">(e-mail: lenka.lefnerova@ukzuz.cz) </w:t>
      </w:r>
    </w:p>
    <w:p w:rsidR="006B038C" w:rsidRPr="007A553F" w:rsidRDefault="006B038C" w:rsidP="006B038C">
      <w:pPr>
        <w:pStyle w:val="pldetails"/>
      </w:pPr>
      <w:r w:rsidRPr="007A553F">
        <w:t xml:space="preserve">Andrea POVOLNÁ (Ms.), Head of DUS Department, National Plant Variety Office, Central Institute for Supervising and Testing in Agriculture (UKZUZ), Brno </w:t>
      </w:r>
      <w:r w:rsidRPr="007A553F">
        <w:br/>
        <w:t xml:space="preserve">(e-mail: andrea.povolna@ukzuz.cz) </w:t>
      </w:r>
    </w:p>
    <w:p w:rsidR="006B038C" w:rsidRPr="007A553F" w:rsidRDefault="006B038C" w:rsidP="006B038C">
      <w:pPr>
        <w:pStyle w:val="plcountry"/>
      </w:pPr>
      <w:r w:rsidRPr="007A553F">
        <w:t>ROYAUME-UNI / UNITED KINGDOM / reino unido</w:t>
      </w:r>
    </w:p>
    <w:p w:rsidR="006B038C" w:rsidRDefault="006B038C" w:rsidP="006B038C">
      <w:pPr>
        <w:pStyle w:val="pldetails"/>
      </w:pPr>
      <w:r>
        <w:t xml:space="preserve">Sigurd RAMANS-HARBOROUGH (Mr.), Department for Environment, Food and Rural Affairs (DEFRA), Cambridge </w:t>
      </w:r>
      <w:r>
        <w:br/>
        <w:t xml:space="preserve">(e-mail: Sigurd.Ramans-Harborough@defra.gov.uk) </w:t>
      </w:r>
    </w:p>
    <w:p w:rsidR="006B038C" w:rsidRPr="00F40CD4" w:rsidRDefault="006B038C" w:rsidP="006B038C">
      <w:pPr>
        <w:pStyle w:val="plcountry"/>
        <w:rPr>
          <w:lang w:val="fr-CH"/>
        </w:rPr>
      </w:pPr>
      <w:r w:rsidRPr="00F40CD4">
        <w:rPr>
          <w:lang w:val="fr-CH"/>
        </w:rPr>
        <w:t>SUISSE / SWITZERLAND / SUIZA</w:t>
      </w:r>
    </w:p>
    <w:p w:rsidR="006B038C" w:rsidRPr="00F40CD4" w:rsidRDefault="006B038C" w:rsidP="006B038C">
      <w:pPr>
        <w:pStyle w:val="pldetails"/>
        <w:rPr>
          <w:lang w:val="fr-CH"/>
        </w:rPr>
      </w:pPr>
      <w:r w:rsidRPr="00064D8A">
        <w:rPr>
          <w:lang w:val="fr-CH"/>
        </w:rPr>
        <w:t>Alwin KOPSE (Mr.</w:t>
      </w:r>
      <w:r>
        <w:rPr>
          <w:lang w:val="fr-CH"/>
        </w:rPr>
        <w:t>)</w:t>
      </w:r>
      <w:r w:rsidRPr="00064D8A">
        <w:rPr>
          <w:lang w:val="fr-CH"/>
        </w:rPr>
        <w:t xml:space="preserve">, Sous-directeur général adjoint, Chef des Affaires internationales, Affaires internationales </w:t>
      </w:r>
      <w:r w:rsidRPr="00F40CD4">
        <w:rPr>
          <w:lang w:val="fr-CH"/>
        </w:rPr>
        <w:t>et sécurité alimentaire, Office fédéral de l'agriculture (OFAG), Bern</w:t>
      </w:r>
      <w:r w:rsidRPr="00F40CD4">
        <w:rPr>
          <w:lang w:val="fr-CH"/>
        </w:rPr>
        <w:br/>
        <w:t>(e-mail : alwin.kopse@blw.admin.ch)</w:t>
      </w:r>
    </w:p>
    <w:p w:rsidR="006B038C" w:rsidRPr="00F40CD4" w:rsidRDefault="006B038C" w:rsidP="006B038C">
      <w:pPr>
        <w:pStyle w:val="pldetails"/>
        <w:rPr>
          <w:lang w:val="fr-CH"/>
        </w:rPr>
      </w:pPr>
      <w:r w:rsidRPr="00F40CD4">
        <w:rPr>
          <w:lang w:val="fr-CH"/>
        </w:rPr>
        <w:t xml:space="preserve">Marco D'ALESSANDRO (Mr.), Senior Policy Adviser, Sustainable Development &amp; International Cooperation, Office fédéral de l'agriculture (OFAG), Bern </w:t>
      </w:r>
      <w:r w:rsidRPr="00F40CD4">
        <w:rPr>
          <w:lang w:val="fr-CH"/>
        </w:rPr>
        <w:br/>
        <w:t>(e-mail: marco.dalessandro@ipi.ch)</w:t>
      </w:r>
    </w:p>
    <w:p w:rsidR="006B038C" w:rsidRPr="002E0CA5" w:rsidRDefault="006B038C" w:rsidP="006B038C">
      <w:pPr>
        <w:pStyle w:val="pldetails"/>
      </w:pPr>
      <w:r w:rsidRPr="002E0CA5">
        <w:t xml:space="preserve">Daniel VALENGHI (Mr.), Program Officer, Swiss Agency for Development and Cooperation (SDC), Bern </w:t>
      </w:r>
      <w:r w:rsidRPr="002E0CA5">
        <w:br/>
        <w:t xml:space="preserve">(e-mail: daniel.valenghi@eda.admin.ch) </w:t>
      </w:r>
    </w:p>
    <w:p w:rsidR="006B038C" w:rsidRPr="009F52A6" w:rsidRDefault="006B038C" w:rsidP="006B038C">
      <w:pPr>
        <w:pStyle w:val="plcountry"/>
        <w:rPr>
          <w:lang w:val="es-ES"/>
        </w:rPr>
      </w:pPr>
      <w:r w:rsidRPr="009F52A6">
        <w:rPr>
          <w:lang w:val="es-ES"/>
        </w:rPr>
        <w:t>UNION EUROPÉENNE / EUROPEAN UNION / UNIÓN EUROPEA</w:t>
      </w:r>
    </w:p>
    <w:p w:rsidR="006B038C" w:rsidRDefault="006B038C" w:rsidP="006B038C">
      <w:pPr>
        <w:pStyle w:val="pldetails"/>
      </w:pPr>
      <w:r>
        <w:t xml:space="preserve">Päivi MANNERKORPI (Ms.), Team Leader - Plant Reproductive Material, Unit G1 Plant Health, Directorate General for Health and Food Safety (DG SANTE), European Commission, Brussels </w:t>
      </w:r>
      <w:r>
        <w:br/>
        <w:t xml:space="preserve">(e-mail: paivi.mannerkorpi@ec.europa.eu) </w:t>
      </w:r>
    </w:p>
    <w:p w:rsidR="006B038C" w:rsidRPr="00120E85" w:rsidRDefault="006B038C" w:rsidP="006B038C">
      <w:pPr>
        <w:pStyle w:val="pldetails"/>
      </w:pPr>
      <w:r>
        <w:t>Dirk THEOBALD (Mr.), Senior Adviser, Community Plant Variety Office (CPVO), Angers</w:t>
      </w:r>
      <w:r>
        <w:br/>
        <w:t xml:space="preserve">(e-mail: </w:t>
      </w:r>
      <w:r w:rsidRPr="00505931">
        <w:t>theobald@cpvo.europa.eu</w:t>
      </w:r>
      <w:r>
        <w:t>)</w:t>
      </w:r>
    </w:p>
    <w:p w:rsidR="006B038C" w:rsidRPr="00F754DF" w:rsidRDefault="006B038C" w:rsidP="006B038C">
      <w:pPr>
        <w:pStyle w:val="pldetails"/>
      </w:pPr>
      <w:r w:rsidRPr="00F754DF">
        <w:lastRenderedPageBreak/>
        <w:t xml:space="preserve">Orsola LAMBERTI (Ms.), Legal Advisor, Community Plant Variety Office (CPVO), Angers </w:t>
      </w:r>
      <w:r w:rsidRPr="00F754DF">
        <w:br/>
        <w:t>(e-mail: lamberti@cpvo.europa.eu)</w:t>
      </w:r>
    </w:p>
    <w:p w:rsidR="006B038C" w:rsidRPr="00F21B65" w:rsidRDefault="006B038C" w:rsidP="006B038C">
      <w:pPr>
        <w:pStyle w:val="plheading"/>
      </w:pPr>
      <w:r w:rsidRPr="007A553F">
        <w:rPr>
          <w:rFonts w:cs="Arial"/>
          <w:sz w:val="24"/>
          <w:szCs w:val="24"/>
          <w:u w:val="none"/>
        </w:rPr>
        <w:tab/>
      </w:r>
      <w:r w:rsidRPr="00F21B65">
        <w:t>II. ORGANISATIONS / ORGANIZATIONS / ORGANIZACIONES</w:t>
      </w:r>
    </w:p>
    <w:p w:rsidR="006B038C" w:rsidRPr="007A0514" w:rsidRDefault="006B038C" w:rsidP="006B038C">
      <w:pPr>
        <w:pStyle w:val="plcountry"/>
      </w:pPr>
      <w:r w:rsidRPr="007A0514">
        <w:t>ASIA AND PACIFIC SEED ASSOCIATION (APSA)</w:t>
      </w:r>
    </w:p>
    <w:p w:rsidR="006B038C" w:rsidRDefault="006B038C" w:rsidP="006B038C">
      <w:pPr>
        <w:pStyle w:val="pldetails"/>
      </w:pPr>
      <w:r w:rsidRPr="007A0514">
        <w:t>Kanokwan CHODCHOEY</w:t>
      </w:r>
      <w:r>
        <w:t xml:space="preserve"> (Ms.)</w:t>
      </w:r>
      <w:r w:rsidRPr="007A0514">
        <w:t>, Executive Director, Asia and Pacific Seed Association (APSA), Bangkok, Tha</w:t>
      </w:r>
      <w:r>
        <w:t>i</w:t>
      </w:r>
      <w:r w:rsidRPr="007A0514">
        <w:t xml:space="preserve">land </w:t>
      </w:r>
      <w:r>
        <w:br/>
      </w:r>
      <w:r w:rsidRPr="007A0514">
        <w:t xml:space="preserve">(e-mail: may@apsaseed.org) </w:t>
      </w:r>
    </w:p>
    <w:p w:rsidR="006B038C" w:rsidRPr="007A0514" w:rsidRDefault="006B038C" w:rsidP="006B038C">
      <w:pPr>
        <w:pStyle w:val="pldetails"/>
      </w:pPr>
      <w:r w:rsidRPr="007A0514">
        <w:t xml:space="preserve">Kunaporn PHUNTUNIL (Ms.), Technical Coordination Manager, Asia and Pacific Seed Association (APSA), Bangkok, </w:t>
      </w:r>
      <w:r>
        <w:t>Thailand</w:t>
      </w:r>
      <w:r w:rsidRPr="007A0514">
        <w:t xml:space="preserve"> </w:t>
      </w:r>
      <w:r>
        <w:br/>
      </w:r>
      <w:r w:rsidRPr="007A0514">
        <w:t xml:space="preserve">(e-mail: kuna@apsaseed.org) </w:t>
      </w:r>
    </w:p>
    <w:p w:rsidR="006B038C" w:rsidRPr="007A0514" w:rsidRDefault="006B038C" w:rsidP="006B038C">
      <w:pPr>
        <w:pStyle w:val="pldetails"/>
      </w:pPr>
      <w:r w:rsidRPr="007A0514">
        <w:t xml:space="preserve">Xiaofeng LI (Ms.), Partnership Program Manager, Asia and Pacific Seed Association (APSA), Beijing, </w:t>
      </w:r>
      <w:r>
        <w:t>China</w:t>
      </w:r>
      <w:r w:rsidRPr="007A0514">
        <w:t xml:space="preserve"> </w:t>
      </w:r>
      <w:r>
        <w:br/>
      </w:r>
      <w:r w:rsidRPr="007A0514">
        <w:t xml:space="preserve">(e-mail: xiaofeng_apsa@163.com) </w:t>
      </w:r>
    </w:p>
    <w:p w:rsidR="006B038C" w:rsidRPr="007A0514" w:rsidRDefault="006B038C" w:rsidP="006B038C">
      <w:pPr>
        <w:pStyle w:val="pldetails"/>
      </w:pPr>
      <w:r>
        <w:t>Mary Ann SAYOC (Ms.), Past APSA President, member of WG on Integrated Seed Companies, Kasetsart University, Bangkok, Thailand</w:t>
      </w:r>
      <w:r>
        <w:br/>
        <w:t>(e-mail: maryann.sayoc@eastwestseed.com)</w:t>
      </w:r>
    </w:p>
    <w:p w:rsidR="006B038C" w:rsidRPr="00CB61E9" w:rsidRDefault="006B038C" w:rsidP="006B038C">
      <w:pPr>
        <w:pStyle w:val="plcountry"/>
      </w:pPr>
      <w:r w:rsidRPr="00CB61E9">
        <w:t>ASSOCIATION FOR PLANT BREEDING FOR THE BENEFIT OF SOCIETY</w:t>
      </w:r>
      <w:r>
        <w:t xml:space="preserve"> (APBREBES)</w:t>
      </w:r>
    </w:p>
    <w:p w:rsidR="006B038C" w:rsidRDefault="006B038C" w:rsidP="006B038C">
      <w:pPr>
        <w:pStyle w:val="pldetails"/>
      </w:pPr>
      <w:r w:rsidRPr="00CB61E9">
        <w:t>François MEIENBERG</w:t>
      </w:r>
      <w:r>
        <w:t xml:space="preserve"> (Mr.)</w:t>
      </w:r>
      <w:r w:rsidRPr="00CB61E9">
        <w:t>, Coordinator, Association for Plant Bree</w:t>
      </w:r>
      <w:r>
        <w:t xml:space="preserve">ding for the Benefit of Society </w:t>
      </w:r>
      <w:r w:rsidRPr="00CB61E9">
        <w:t xml:space="preserve">(APBREBES), Zürich, </w:t>
      </w:r>
      <w:r>
        <w:t>Switzerland</w:t>
      </w:r>
      <w:r>
        <w:br/>
        <w:t xml:space="preserve">(e-mail: </w:t>
      </w:r>
      <w:r w:rsidRPr="00B73C24">
        <w:t>contact@apbrebes.org</w:t>
      </w:r>
      <w:r>
        <w:t>)</w:t>
      </w:r>
    </w:p>
    <w:p w:rsidR="006B038C" w:rsidRPr="00CC2C8B" w:rsidRDefault="006B038C" w:rsidP="006B038C">
      <w:pPr>
        <w:pStyle w:val="plcountry"/>
      </w:pPr>
      <w:r w:rsidRPr="00CC2C8B">
        <w:t>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w:t>
      </w:r>
    </w:p>
    <w:p w:rsidR="006B038C" w:rsidRPr="00CB61E9" w:rsidRDefault="006B038C" w:rsidP="006B038C">
      <w:pPr>
        <w:pStyle w:val="pldetails"/>
      </w:pPr>
      <w:r w:rsidRPr="00CB61E9">
        <w:t>Edgar KRIEGER</w:t>
      </w:r>
      <w:r>
        <w:t xml:space="preserve"> (Mr.)</w:t>
      </w:r>
      <w:r w:rsidRPr="00CB61E9">
        <w:t xml:space="preserve">, Secretary General, International Community of Breeders of Asexually Reproduced Horticultural Plants (CIOPORA), Hamburg, Germany </w:t>
      </w:r>
      <w:r>
        <w:br/>
      </w:r>
      <w:r w:rsidRPr="00CB61E9">
        <w:t xml:space="preserve">(e-mail: edgar.krieger@ciopora.org) </w:t>
      </w:r>
    </w:p>
    <w:p w:rsidR="006B038C" w:rsidRPr="00012AD5" w:rsidRDefault="006B038C" w:rsidP="006B038C">
      <w:pPr>
        <w:pStyle w:val="plcountry"/>
      </w:pPr>
      <w:r w:rsidRPr="00012AD5">
        <w:t>CROPLIFE INTERNATIONAL</w:t>
      </w:r>
    </w:p>
    <w:p w:rsidR="006B038C" w:rsidRDefault="006B038C" w:rsidP="006B038C">
      <w:pPr>
        <w:pStyle w:val="pldetails"/>
      </w:pPr>
      <w:r w:rsidRPr="00012AD5">
        <w:t xml:space="preserve">Marcel BRUINS (Mr.), Consultant, CropLife International, Bruxelles, Belgium </w:t>
      </w:r>
      <w:r w:rsidRPr="00012AD5">
        <w:br/>
        <w:t xml:space="preserve">(e-mail: marcel@bruinsseedconsultancy.com) </w:t>
      </w:r>
    </w:p>
    <w:p w:rsidR="006B038C" w:rsidRPr="00012AD5" w:rsidRDefault="006B038C" w:rsidP="006B038C">
      <w:pPr>
        <w:pStyle w:val="plcountry"/>
      </w:pPr>
      <w:r w:rsidRPr="00012AD5">
        <w:t xml:space="preserve">EUROSEEDS </w:t>
      </w:r>
    </w:p>
    <w:p w:rsidR="006B038C" w:rsidRPr="00E731D8" w:rsidRDefault="006B038C" w:rsidP="006B038C">
      <w:pPr>
        <w:pStyle w:val="pldetails"/>
      </w:pPr>
      <w:r w:rsidRPr="00E731D8">
        <w:t xml:space="preserve">Marian SUELMANN (Mr.), Manager Legal, Rijk Zwaan Zaadteelt en Zaadhandel B.V, De Lier </w:t>
      </w:r>
      <w:r w:rsidRPr="00E731D8">
        <w:br/>
        <w:t xml:space="preserve">(e-mail: m.suelmann@rijkzwaan.nl) </w:t>
      </w:r>
    </w:p>
    <w:p w:rsidR="006B038C" w:rsidRPr="00B133D3" w:rsidRDefault="006B038C" w:rsidP="006B038C">
      <w:pPr>
        <w:pStyle w:val="plcountry"/>
      </w:pPr>
      <w:r w:rsidRPr="00B133D3">
        <w:t>INTERNATIONAL SEED FEDERATION (ISF)</w:t>
      </w:r>
    </w:p>
    <w:p w:rsidR="006B038C" w:rsidRPr="00E91BF5" w:rsidRDefault="006B038C" w:rsidP="006B038C">
      <w:pPr>
        <w:pStyle w:val="pldetails"/>
        <w:rPr>
          <w:highlight w:val="yellow"/>
        </w:rPr>
      </w:pPr>
      <w:r w:rsidRPr="00E91BF5">
        <w:t>Hélène KHAN NIAZI (Ms.), International Agriculture Manager, Nyon, Suisse</w:t>
      </w:r>
      <w:r w:rsidRPr="00E91BF5">
        <w:br/>
        <w:t>(e-mail: h.khanniazi@worldseed.org)</w:t>
      </w:r>
    </w:p>
    <w:p w:rsidR="006B038C" w:rsidRPr="00E91BF5" w:rsidRDefault="006B038C" w:rsidP="006B038C">
      <w:pPr>
        <w:pStyle w:val="pldetails"/>
      </w:pPr>
      <w:r w:rsidRPr="00E91BF5">
        <w:t xml:space="preserve">Naomi STEVENS (Ms.), Global Policy Advocacy Manager, Bayer CropScience, Bayer, CropScience, Victoria, Australie </w:t>
      </w:r>
      <w:r w:rsidRPr="00E91BF5">
        <w:br/>
        <w:t>(e-mail: naomi.stevens@bayer.com)</w:t>
      </w:r>
    </w:p>
    <w:p w:rsidR="006B038C" w:rsidRPr="007A0514" w:rsidRDefault="006B038C" w:rsidP="006B038C">
      <w:pPr>
        <w:pStyle w:val="plcountry"/>
      </w:pPr>
      <w:r w:rsidRPr="007A0514">
        <w:t>SEED ASSOCIATION OF THE AMERICAS (SAA)</w:t>
      </w:r>
    </w:p>
    <w:p w:rsidR="006B038C" w:rsidRDefault="006B038C" w:rsidP="006B038C">
      <w:pPr>
        <w:pStyle w:val="pldetails"/>
      </w:pPr>
      <w:r w:rsidRPr="007A0514">
        <w:t>Diego A. RISSO DESIRELLO</w:t>
      </w:r>
      <w:r>
        <w:t xml:space="preserve"> (Sr.)</w:t>
      </w:r>
      <w:r w:rsidRPr="007A0514">
        <w:t>, Director Ejecutivo, Seed Association of the Americas (SAA), Montevideo, Uruguay</w:t>
      </w:r>
      <w:r>
        <w:br/>
        <w:t>(e-mail</w:t>
      </w:r>
      <w:r w:rsidRPr="007A0514">
        <w:t xml:space="preserve">: drisso@saaseed.org) </w:t>
      </w:r>
    </w:p>
    <w:p w:rsidR="006B038C" w:rsidRPr="00D312C4" w:rsidRDefault="006B038C" w:rsidP="006B038C">
      <w:pPr>
        <w:pStyle w:val="pldetails"/>
      </w:pPr>
      <w:r w:rsidRPr="00D312C4">
        <w:t>Lorena BASSO (Sra.), Seed Association of the Americas (SAA)</w:t>
      </w:r>
      <w:r w:rsidRPr="00D312C4">
        <w:br/>
        <w:t xml:space="preserve">(e-mail: lorena@basso-ar.com) </w:t>
      </w:r>
    </w:p>
    <w:p w:rsidR="006B038C" w:rsidRPr="00D312C4" w:rsidRDefault="006B038C" w:rsidP="006B038C">
      <w:pPr>
        <w:pStyle w:val="pldetails"/>
        <w:rPr>
          <w:rFonts w:cs="Arial"/>
          <w:color w:val="000000"/>
        </w:rPr>
      </w:pPr>
      <w:r w:rsidRPr="00D312C4">
        <w:rPr>
          <w:rFonts w:cs="Arial"/>
          <w:color w:val="000000"/>
        </w:rPr>
        <w:t>Oscar DE CÓRDOVA (Mr.), Executive Director Apesemillas, APESEMILLAS, SAA Seed Association of the Americas, Montevideo, Uruguay</w:t>
      </w:r>
      <w:r w:rsidRPr="00D312C4">
        <w:rPr>
          <w:rFonts w:cs="Arial"/>
          <w:color w:val="000000"/>
        </w:rPr>
        <w:br/>
        <w:t xml:space="preserve">(e-mail: gerencia@appisemillas.com.pe) </w:t>
      </w:r>
    </w:p>
    <w:p w:rsidR="006B038C" w:rsidRPr="00D312C4" w:rsidRDefault="006B038C" w:rsidP="006B038C">
      <w:pPr>
        <w:pStyle w:val="pldetails"/>
        <w:rPr>
          <w:rFonts w:cs="Arial"/>
          <w:color w:val="000000"/>
          <w:lang w:val="es-ES"/>
        </w:rPr>
      </w:pPr>
      <w:r w:rsidRPr="00D312C4">
        <w:rPr>
          <w:rFonts w:cs="Arial"/>
          <w:color w:val="000000"/>
          <w:lang w:val="es-ES"/>
        </w:rPr>
        <w:lastRenderedPageBreak/>
        <w:t xml:space="preserve">Dólia Melania GARCETE G. (Sra.), Agricultural Engineering, APROSEMP, Asociación de Productores de Semillas - APROSEMP, San Lorenzo, Paraguay </w:t>
      </w:r>
      <w:r w:rsidRPr="00D312C4">
        <w:rPr>
          <w:rFonts w:cs="Arial"/>
          <w:color w:val="000000"/>
          <w:lang w:val="es-ES"/>
        </w:rPr>
        <w:br/>
        <w:t>(e-mail: gerencia@aprosemp.org.py)</w:t>
      </w:r>
    </w:p>
    <w:p w:rsidR="006B038C" w:rsidRPr="00D312C4" w:rsidRDefault="006B038C" w:rsidP="006B038C">
      <w:pPr>
        <w:pStyle w:val="pldetails"/>
        <w:rPr>
          <w:rFonts w:cs="Arial"/>
          <w:color w:val="000000"/>
        </w:rPr>
      </w:pPr>
      <w:r w:rsidRPr="00D312C4">
        <w:rPr>
          <w:rFonts w:cs="Arial"/>
          <w:color w:val="000000"/>
        </w:rPr>
        <w:t>Deborah HILL (Ms.), Assistant General Counsel, Intellectual Property, BASF, SAA, Seed Association of the Americas, North Carolina, États-Unis d'Amérique</w:t>
      </w:r>
      <w:r w:rsidRPr="00D312C4">
        <w:rPr>
          <w:rFonts w:cs="Arial"/>
          <w:color w:val="000000"/>
        </w:rPr>
        <w:br/>
        <w:t xml:space="preserve">(e-mail: deborah.hill@basf.com) </w:t>
      </w:r>
    </w:p>
    <w:p w:rsidR="006B038C" w:rsidRPr="00D312C4" w:rsidRDefault="006B038C" w:rsidP="006B038C">
      <w:pPr>
        <w:pStyle w:val="pldetails"/>
        <w:rPr>
          <w:rFonts w:cs="Arial"/>
          <w:color w:val="000000"/>
          <w:lang w:val="es-ES"/>
        </w:rPr>
      </w:pPr>
      <w:r w:rsidRPr="00D312C4">
        <w:rPr>
          <w:rFonts w:cs="Arial"/>
          <w:color w:val="000000"/>
          <w:lang w:val="es-ES"/>
        </w:rPr>
        <w:t xml:space="preserve">Emmanuel IBARRA ESTRADA (Sr.), Coordinador de PYMES, Asociación Mexicana de Semilleros, A. C., Ciudad de México, Mexique </w:t>
      </w:r>
      <w:r w:rsidRPr="00D312C4">
        <w:rPr>
          <w:rFonts w:cs="Arial"/>
          <w:color w:val="000000"/>
          <w:lang w:val="es-ES"/>
        </w:rPr>
        <w:br/>
        <w:t>(e-mail: emmanuel@amsac.org.mx)</w:t>
      </w:r>
    </w:p>
    <w:p w:rsidR="006B038C" w:rsidRPr="009F52A6" w:rsidRDefault="006B038C" w:rsidP="006B038C">
      <w:pPr>
        <w:pStyle w:val="pldetails"/>
        <w:rPr>
          <w:rFonts w:cs="Arial"/>
          <w:color w:val="000000"/>
          <w:lang w:val="fr-CH"/>
        </w:rPr>
      </w:pPr>
      <w:r w:rsidRPr="009F52A6">
        <w:rPr>
          <w:rFonts w:cs="Arial"/>
          <w:color w:val="000000"/>
          <w:lang w:val="fr-CH"/>
        </w:rPr>
        <w:t xml:space="preserve">Andrew W. LAVIGNE (Sr.), President/CEO, American Seed Trade Organization (ASTA), Alexandria, États-Unis d'Amérique </w:t>
      </w:r>
      <w:r w:rsidRPr="009F52A6">
        <w:rPr>
          <w:rFonts w:cs="Arial"/>
          <w:color w:val="000000"/>
          <w:lang w:val="fr-CH"/>
        </w:rPr>
        <w:br/>
        <w:t>(e-mail: alavigne@betterseed.org)</w:t>
      </w:r>
    </w:p>
    <w:p w:rsidR="006B038C" w:rsidRPr="00D312C4" w:rsidRDefault="006B038C" w:rsidP="006B038C">
      <w:pPr>
        <w:pStyle w:val="pldetails"/>
        <w:rPr>
          <w:rFonts w:cs="Arial"/>
          <w:color w:val="000000"/>
          <w:lang w:val="es-ES"/>
        </w:rPr>
      </w:pPr>
      <w:r w:rsidRPr="00D312C4">
        <w:rPr>
          <w:rFonts w:cs="Arial"/>
          <w:color w:val="000000"/>
          <w:lang w:val="es-ES"/>
        </w:rPr>
        <w:t>Eduardo PADILLA VACA(Sr.), Seed Regulatory Specialist, CORTEVA Agriscience &amp; Asociación Mexicana de Semilleros, A. C. (AMSAC), SAA Seed Association of the Americas, Mexico</w:t>
      </w:r>
      <w:r w:rsidRPr="00D312C4">
        <w:rPr>
          <w:rFonts w:cs="Arial"/>
          <w:color w:val="000000"/>
          <w:lang w:val="es-ES"/>
        </w:rPr>
        <w:br/>
        <w:t>(e-mail: eduardo.padillavaca@corteva.com)</w:t>
      </w:r>
    </w:p>
    <w:p w:rsidR="006B038C" w:rsidRPr="00D312C4" w:rsidRDefault="006B038C" w:rsidP="006B038C">
      <w:pPr>
        <w:pStyle w:val="pldetails"/>
        <w:rPr>
          <w:rFonts w:cs="Arial"/>
        </w:rPr>
      </w:pPr>
      <w:r w:rsidRPr="00D312C4">
        <w:rPr>
          <w:rFonts w:cs="Arial"/>
        </w:rPr>
        <w:t>José RE (Sr.), RICETEC, Seed Association of the Americas (SAA)</w:t>
      </w:r>
      <w:r w:rsidRPr="00D312C4">
        <w:rPr>
          <w:rFonts w:cs="Arial"/>
        </w:rPr>
        <w:br/>
        <w:t xml:space="preserve">(e-mail: jre@ricetec.com) </w:t>
      </w:r>
    </w:p>
    <w:p w:rsidR="006B038C" w:rsidRPr="00D1765D" w:rsidRDefault="006B038C" w:rsidP="006B038C">
      <w:pPr>
        <w:pStyle w:val="pldetails"/>
      </w:pPr>
      <w:r w:rsidRPr="007A0514">
        <w:t>Mario SCHINDLER</w:t>
      </w:r>
      <w:r>
        <w:t xml:space="preserve"> (Sr.)</w:t>
      </w:r>
      <w:r w:rsidRPr="007A0514">
        <w:t>, Executive Manager, National Association of Seed Producers (ANPROS), Santiago de Chile, Chili</w:t>
      </w:r>
      <w:r>
        <w:br/>
        <w:t>(e-mail</w:t>
      </w:r>
      <w:r w:rsidRPr="007A0514">
        <w:t xml:space="preserve">: mschindler@anpros.cl) </w:t>
      </w:r>
    </w:p>
    <w:p w:rsidR="006B038C" w:rsidRPr="003A4493" w:rsidRDefault="006B038C" w:rsidP="006B038C">
      <w:pPr>
        <w:pStyle w:val="plheading"/>
        <w:rPr>
          <w:u w:val="none"/>
        </w:rPr>
      </w:pPr>
      <w:r>
        <w:t>III</w:t>
      </w:r>
      <w:r w:rsidRPr="00B73C24">
        <w:t xml:space="preserve">. </w:t>
      </w:r>
      <w:r w:rsidRPr="00D1765D">
        <w:t>PROJECT</w:t>
      </w:r>
      <w:r w:rsidRPr="00B73C24">
        <w:t xml:space="preserve"> TEAM</w:t>
      </w:r>
      <w:r w:rsidRPr="003A4493">
        <w:rPr>
          <w:u w:val="none"/>
        </w:rPr>
        <w:t xml:space="preserve"> </w:t>
      </w:r>
    </w:p>
    <w:p w:rsidR="006B038C" w:rsidRDefault="006B038C" w:rsidP="006B038C">
      <w:pPr>
        <w:pStyle w:val="pldetails"/>
      </w:pPr>
      <w:r w:rsidRPr="00D1765D">
        <w:t xml:space="preserve">Szonja CSÖRGÖ (Ms.), Director, Intellectual Property &amp; Legal Affairs, Euroseeds, Bruxelles, Belgium </w:t>
      </w:r>
      <w:r w:rsidRPr="00D1765D">
        <w:br/>
        <w:t xml:space="preserve">(e-mail: szonjacsorgo@euroseeds.eu) </w:t>
      </w:r>
    </w:p>
    <w:p w:rsidR="006B038C" w:rsidRPr="00D1765D" w:rsidRDefault="006B038C" w:rsidP="006B038C">
      <w:pPr>
        <w:pStyle w:val="pldetails"/>
      </w:pPr>
      <w:r w:rsidRPr="007A0514">
        <w:t xml:space="preserve">Catherine Chepkurui LANGAT (Ms.), Technical Manager Plant Breeding &amp; Variety Registration, Euroseeds, Bruxelles, Belgique </w:t>
      </w:r>
      <w:r>
        <w:br/>
      </w:r>
      <w:r w:rsidRPr="007A0514">
        <w:t xml:space="preserve">(e-mail: catherinelangat@euroseeds.eu) </w:t>
      </w:r>
    </w:p>
    <w:p w:rsidR="006B038C" w:rsidRPr="009F52A6" w:rsidRDefault="006B038C" w:rsidP="006B038C">
      <w:pPr>
        <w:pStyle w:val="pldetails"/>
        <w:rPr>
          <w:lang w:val="fr-CH"/>
        </w:rPr>
      </w:pPr>
      <w:r w:rsidRPr="009F52A6">
        <w:rPr>
          <w:lang w:val="fr-CH"/>
        </w:rPr>
        <w:t>Niels LOUWAARS (Mr.), Managing Director, Plantum, Vossenburchkade 68, Gouda, Pays-Bas</w:t>
      </w:r>
      <w:r w:rsidRPr="009F52A6">
        <w:rPr>
          <w:lang w:val="fr-CH"/>
        </w:rPr>
        <w:br/>
        <w:t xml:space="preserve">(e-mail: n.louwaars@plantum.nl) </w:t>
      </w:r>
    </w:p>
    <w:p w:rsidR="006B038C" w:rsidRPr="009F52A6" w:rsidRDefault="006B038C" w:rsidP="006B038C">
      <w:pPr>
        <w:pStyle w:val="pldetails"/>
        <w:rPr>
          <w:lang w:val="fr-CH"/>
        </w:rPr>
      </w:pPr>
      <w:r w:rsidRPr="009F52A6">
        <w:rPr>
          <w:lang w:val="fr-CH"/>
        </w:rPr>
        <w:t>Sjoerd BIJL (Mr.), Policy Officer, Plantum, Gouda, Pays-Bas</w:t>
      </w:r>
      <w:r w:rsidRPr="009F52A6">
        <w:rPr>
          <w:lang w:val="fr-CH"/>
        </w:rPr>
        <w:br/>
        <w:t xml:space="preserve">(e-mail: s.bijl@plantum.nl) </w:t>
      </w:r>
    </w:p>
    <w:p w:rsidR="006B038C" w:rsidRPr="009F52A6" w:rsidRDefault="006B038C" w:rsidP="006B038C">
      <w:pPr>
        <w:pStyle w:val="pldetails"/>
        <w:rPr>
          <w:lang w:val="fr-CH"/>
        </w:rPr>
      </w:pPr>
      <w:r w:rsidRPr="009F52A6">
        <w:rPr>
          <w:lang w:val="fr-CH"/>
        </w:rPr>
        <w:t>Bram DE JONGE (Mr.), Seed Policy Officer, Oxfam Novib, Mauritskade 9, 2514 HD Den Haag, Netherlands</w:t>
      </w:r>
      <w:r w:rsidRPr="009F52A6">
        <w:rPr>
          <w:lang w:val="fr-CH"/>
        </w:rPr>
        <w:br/>
        <w:t>(e-mail: Bram.de.Jonge@oxfamnovib.nl)</w:t>
      </w:r>
    </w:p>
    <w:p w:rsidR="006B038C" w:rsidRPr="004071DD" w:rsidRDefault="006B038C" w:rsidP="006B038C">
      <w:pPr>
        <w:pStyle w:val="plheading"/>
        <w:rPr>
          <w:rFonts w:cs="Arial"/>
        </w:rPr>
      </w:pPr>
      <w:r>
        <w:rPr>
          <w:rFonts w:cs="Arial"/>
        </w:rPr>
        <w:t>IV</w:t>
      </w:r>
      <w:r w:rsidRPr="004071DD">
        <w:rPr>
          <w:rFonts w:cs="Arial"/>
        </w:rPr>
        <w:t>. BUREAU / OFFICER / OFICINA</w:t>
      </w:r>
    </w:p>
    <w:p w:rsidR="006B038C" w:rsidRDefault="006B038C" w:rsidP="006B038C">
      <w:pPr>
        <w:pStyle w:val="pldetails"/>
      </w:pPr>
      <w:r w:rsidRPr="00DE5362">
        <w:t>Marien VALSTAR (Mr.)</w:t>
      </w:r>
      <w:r w:rsidRPr="004071DD">
        <w:t xml:space="preserve">, </w:t>
      </w:r>
      <w:r>
        <w:t>Chair</w:t>
      </w:r>
    </w:p>
    <w:p w:rsidR="006B038C" w:rsidRPr="00A308CA" w:rsidRDefault="006B038C" w:rsidP="006B038C">
      <w:pPr>
        <w:pStyle w:val="plheading"/>
        <w:keepLines/>
        <w:rPr>
          <w:rFonts w:cs="Arial"/>
        </w:rPr>
      </w:pPr>
      <w:r>
        <w:rPr>
          <w:rFonts w:cs="Arial"/>
        </w:rPr>
        <w:t>V</w:t>
      </w:r>
      <w:r w:rsidRPr="00A308CA">
        <w:rPr>
          <w:rFonts w:cs="Arial"/>
        </w:rPr>
        <w:t>. BUREAU DE L’UPOV / OFFICE OF UPOV / OFICINA DE LA UPOV</w:t>
      </w:r>
    </w:p>
    <w:p w:rsidR="006B038C" w:rsidRPr="00841411" w:rsidRDefault="006B038C" w:rsidP="006B038C">
      <w:pPr>
        <w:pStyle w:val="pldetails"/>
        <w:keepNext/>
      </w:pPr>
      <w:r w:rsidRPr="00841411">
        <w:t>Peter BUTTON</w:t>
      </w:r>
      <w:r>
        <w:t xml:space="preserve"> (Mr.)</w:t>
      </w:r>
      <w:r w:rsidRPr="00841411">
        <w:t>, Vice Secretary-General</w:t>
      </w:r>
    </w:p>
    <w:p w:rsidR="006B038C" w:rsidRPr="00841411" w:rsidRDefault="006B038C" w:rsidP="006B038C">
      <w:pPr>
        <w:pStyle w:val="pldetails"/>
        <w:keepNext/>
      </w:pPr>
      <w:r w:rsidRPr="00841411">
        <w:t xml:space="preserve">Yolanda HUERTA (Ms.), </w:t>
      </w:r>
      <w:r w:rsidRPr="00115E79">
        <w:t>Legal Counsel and Director of Training and Assistance</w:t>
      </w:r>
    </w:p>
    <w:p w:rsidR="006B038C" w:rsidRPr="00BA271E" w:rsidRDefault="006B038C" w:rsidP="006B038C">
      <w:pPr>
        <w:pStyle w:val="pldetails"/>
        <w:keepNext/>
      </w:pPr>
      <w:r w:rsidRPr="00BA271E">
        <w:t>Leontino TAVEIRA (Mr.), Head of Technical Affairs and Regional Development (Latin America, Caribbean)</w:t>
      </w:r>
    </w:p>
    <w:p w:rsidR="006B038C" w:rsidRPr="00C558D7" w:rsidRDefault="006B038C" w:rsidP="006B038C">
      <w:pPr>
        <w:pStyle w:val="pldetails"/>
        <w:keepNext/>
      </w:pPr>
      <w:r w:rsidRPr="00BA271E">
        <w:t>Manabu SUZUKI (Mr.), Technical/Regional Officer (Asia)</w:t>
      </w:r>
    </w:p>
    <w:p w:rsidR="006B038C" w:rsidRPr="007A553F" w:rsidRDefault="006B038C" w:rsidP="006B038C">
      <w:pPr>
        <w:spacing w:after="200" w:line="276" w:lineRule="auto"/>
        <w:jc w:val="left"/>
        <w:rPr>
          <w:caps/>
          <w:snapToGrid w:val="0"/>
          <w:u w:val="single"/>
        </w:rPr>
      </w:pPr>
    </w:p>
    <w:p w:rsidR="006B038C" w:rsidRPr="0066481F" w:rsidRDefault="006B038C" w:rsidP="006B038C"/>
    <w:p w:rsidR="006B038C" w:rsidRPr="0066481F" w:rsidRDefault="006B038C" w:rsidP="006B038C"/>
    <w:p w:rsidR="006B038C" w:rsidRPr="0066481F" w:rsidRDefault="006B038C" w:rsidP="006B038C"/>
    <w:p w:rsidR="006B038C" w:rsidRDefault="006B038C" w:rsidP="006B038C">
      <w:pPr>
        <w:keepNext/>
        <w:jc w:val="right"/>
        <w:rPr>
          <w:rFonts w:cs="Arial"/>
          <w:lang w:val="fr-CH"/>
        </w:rPr>
      </w:pPr>
      <w:r w:rsidRPr="000715D0">
        <w:rPr>
          <w:rFonts w:cs="Arial"/>
          <w:lang w:val="fr-CH"/>
        </w:rPr>
        <w:t>[Fin de l’annexe et du document/</w:t>
      </w:r>
      <w:r w:rsidRPr="000715D0">
        <w:rPr>
          <w:rFonts w:cs="Arial"/>
          <w:lang w:val="fr-CH"/>
        </w:rPr>
        <w:br/>
        <w:t xml:space="preserve">End of </w:t>
      </w:r>
      <w:proofErr w:type="spellStart"/>
      <w:r w:rsidRPr="000715D0">
        <w:rPr>
          <w:rFonts w:cs="Arial"/>
          <w:lang w:val="fr-CH"/>
        </w:rPr>
        <w:t>Annex</w:t>
      </w:r>
      <w:proofErr w:type="spellEnd"/>
      <w:r w:rsidRPr="000715D0">
        <w:rPr>
          <w:rFonts w:cs="Arial"/>
          <w:lang w:val="fr-CH"/>
        </w:rPr>
        <w:t xml:space="preserve"> and of document/</w:t>
      </w:r>
      <w:r w:rsidRPr="000715D0">
        <w:rPr>
          <w:rFonts w:cs="Arial"/>
          <w:lang w:val="fr-CH"/>
        </w:rPr>
        <w:br/>
        <w:t xml:space="preserve">Fin </w:t>
      </w:r>
      <w:proofErr w:type="spellStart"/>
      <w:r w:rsidRPr="000715D0">
        <w:rPr>
          <w:rFonts w:cs="Arial"/>
          <w:lang w:val="fr-CH"/>
        </w:rPr>
        <w:t>del</w:t>
      </w:r>
      <w:proofErr w:type="spellEnd"/>
      <w:r w:rsidRPr="000715D0">
        <w:rPr>
          <w:rFonts w:cs="Arial"/>
          <w:lang w:val="fr-CH"/>
        </w:rPr>
        <w:t xml:space="preserve"> </w:t>
      </w:r>
      <w:proofErr w:type="spellStart"/>
      <w:r w:rsidRPr="000715D0">
        <w:rPr>
          <w:rFonts w:cs="Arial"/>
          <w:lang w:val="fr-CH"/>
        </w:rPr>
        <w:t>Anexo</w:t>
      </w:r>
      <w:proofErr w:type="spellEnd"/>
      <w:r w:rsidRPr="000715D0">
        <w:rPr>
          <w:rFonts w:cs="Arial"/>
          <w:lang w:val="fr-CH"/>
        </w:rPr>
        <w:t xml:space="preserve"> y </w:t>
      </w:r>
      <w:proofErr w:type="spellStart"/>
      <w:r w:rsidRPr="000715D0">
        <w:rPr>
          <w:rFonts w:cs="Arial"/>
          <w:lang w:val="fr-CH"/>
        </w:rPr>
        <w:t>del</w:t>
      </w:r>
      <w:proofErr w:type="spellEnd"/>
      <w:r w:rsidRPr="000715D0">
        <w:rPr>
          <w:rFonts w:cs="Arial"/>
          <w:lang w:val="fr-CH"/>
        </w:rPr>
        <w:t xml:space="preserve"> </w:t>
      </w:r>
      <w:proofErr w:type="spellStart"/>
      <w:r w:rsidRPr="000715D0">
        <w:rPr>
          <w:rFonts w:cs="Arial"/>
          <w:lang w:val="fr-CH"/>
        </w:rPr>
        <w:t>documento</w:t>
      </w:r>
      <w:proofErr w:type="spellEnd"/>
      <w:r w:rsidRPr="000715D0">
        <w:rPr>
          <w:rFonts w:cs="Arial"/>
          <w:lang w:val="fr-CH"/>
        </w:rPr>
        <w:t>]</w:t>
      </w:r>
    </w:p>
    <w:p w:rsidR="006B038C" w:rsidRDefault="006B038C" w:rsidP="006B038C">
      <w:pPr>
        <w:keepNext/>
        <w:jc w:val="right"/>
        <w:rPr>
          <w:rFonts w:cs="Arial"/>
          <w:lang w:val="fr-CH"/>
        </w:rPr>
      </w:pPr>
    </w:p>
    <w:p w:rsidR="0030260E" w:rsidRDefault="0030260E" w:rsidP="0030260E">
      <w:pPr>
        <w:keepNext/>
        <w:jc w:val="right"/>
        <w:rPr>
          <w:rFonts w:cs="Arial"/>
          <w:lang w:val="fr-CH"/>
        </w:rPr>
      </w:pPr>
    </w:p>
    <w:p w:rsidR="00214CAA" w:rsidRPr="00BC0819" w:rsidRDefault="00214CAA" w:rsidP="009B440E">
      <w:pPr>
        <w:jc w:val="left"/>
        <w:rPr>
          <w:lang w:val="fr-CH"/>
        </w:rPr>
      </w:pPr>
    </w:p>
    <w:sectPr w:rsidR="00214CAA" w:rsidRPr="00BC0819" w:rsidSect="0030260E">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513" w:rsidRDefault="007D1513" w:rsidP="006655D3">
      <w:r>
        <w:separator/>
      </w:r>
    </w:p>
    <w:p w:rsidR="007D1513" w:rsidRDefault="007D1513" w:rsidP="006655D3"/>
    <w:p w:rsidR="007D1513" w:rsidRDefault="007D1513" w:rsidP="006655D3"/>
  </w:endnote>
  <w:endnote w:type="continuationSeparator" w:id="0">
    <w:p w:rsidR="007D1513" w:rsidRDefault="007D1513" w:rsidP="006655D3">
      <w:r>
        <w:separator/>
      </w:r>
    </w:p>
    <w:p w:rsidR="007D1513" w:rsidRPr="00294751" w:rsidRDefault="007D1513">
      <w:pPr>
        <w:pStyle w:val="Footer"/>
        <w:spacing w:after="60"/>
        <w:rPr>
          <w:sz w:val="18"/>
        </w:rPr>
      </w:pPr>
      <w:r w:rsidRPr="00294751">
        <w:rPr>
          <w:sz w:val="18"/>
        </w:rPr>
        <w:t>[Suite de la note de la page précédente]</w:t>
      </w:r>
    </w:p>
    <w:p w:rsidR="007D1513" w:rsidRPr="00294751" w:rsidRDefault="007D1513" w:rsidP="006655D3"/>
    <w:p w:rsidR="007D1513" w:rsidRPr="00294751" w:rsidRDefault="007D1513" w:rsidP="006655D3"/>
  </w:endnote>
  <w:endnote w:type="continuationNotice" w:id="1">
    <w:p w:rsidR="007D1513" w:rsidRPr="00294751" w:rsidRDefault="007D1513" w:rsidP="006655D3">
      <w:r w:rsidRPr="00294751">
        <w:t>[Suite de la note page suivante]</w:t>
      </w:r>
    </w:p>
    <w:p w:rsidR="007D1513" w:rsidRPr="00294751" w:rsidRDefault="007D1513" w:rsidP="006655D3"/>
    <w:p w:rsidR="007D1513" w:rsidRPr="00294751" w:rsidRDefault="007D1513"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513" w:rsidRDefault="007D1513" w:rsidP="006655D3">
      <w:r>
        <w:separator/>
      </w:r>
    </w:p>
  </w:footnote>
  <w:footnote w:type="continuationSeparator" w:id="0">
    <w:p w:rsidR="007D1513" w:rsidRDefault="007D1513" w:rsidP="006655D3">
      <w:r>
        <w:separator/>
      </w:r>
    </w:p>
  </w:footnote>
  <w:footnote w:type="continuationNotice" w:id="1">
    <w:p w:rsidR="007D1513" w:rsidRPr="00AB530F" w:rsidRDefault="007D151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513" w:rsidRPr="00C5280D" w:rsidRDefault="00AF09BE" w:rsidP="00EB048E">
    <w:pPr>
      <w:pStyle w:val="Header"/>
      <w:rPr>
        <w:rStyle w:val="PageNumber"/>
      </w:rPr>
    </w:pPr>
    <w:r>
      <w:rPr>
        <w:rStyle w:val="PageNumber"/>
      </w:rPr>
      <w:t>WG-SHF/2/3</w:t>
    </w:r>
  </w:p>
  <w:p w:rsidR="007D1513" w:rsidRPr="00C5280D" w:rsidRDefault="007D1513" w:rsidP="00EB048E">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F09BE">
      <w:rPr>
        <w:rStyle w:val="PageNumber"/>
        <w:noProof/>
      </w:rPr>
      <w:t>6</w:t>
    </w:r>
    <w:r w:rsidRPr="00C5280D">
      <w:rPr>
        <w:rStyle w:val="PageNumber"/>
      </w:rPr>
      <w:fldChar w:fldCharType="end"/>
    </w:r>
  </w:p>
  <w:p w:rsidR="007D1513" w:rsidRPr="00C5280D" w:rsidRDefault="007D1513"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513" w:rsidRPr="00BA2431" w:rsidRDefault="00AF09BE" w:rsidP="00A308CA">
    <w:pPr>
      <w:jc w:val="center"/>
      <w:rPr>
        <w:rStyle w:val="PageNumber"/>
        <w:rFonts w:cs="Arial"/>
      </w:rPr>
    </w:pPr>
    <w:r>
      <w:t>WG-SHF/2/3</w:t>
    </w:r>
  </w:p>
  <w:p w:rsidR="007D1513" w:rsidRPr="00BA2431" w:rsidRDefault="007D1513" w:rsidP="0030260E">
    <w:pPr>
      <w:jc w:val="center"/>
    </w:pPr>
    <w:r>
      <w:t xml:space="preserve">Annexe / </w:t>
    </w:r>
    <w:proofErr w:type="spellStart"/>
    <w:r>
      <w:t>Annex</w:t>
    </w:r>
    <w:proofErr w:type="spellEnd"/>
    <w:r>
      <w:t xml:space="preserve"> / </w:t>
    </w:r>
    <w:proofErr w:type="spellStart"/>
    <w:r>
      <w:t>Anexo</w:t>
    </w:r>
    <w:proofErr w:type="spellEnd"/>
    <w:r>
      <w:t xml:space="preserve"> </w:t>
    </w:r>
  </w:p>
  <w:p w:rsidR="007D1513" w:rsidRPr="00BA2431" w:rsidRDefault="007D1513" w:rsidP="0030260E">
    <w:pPr>
      <w:jc w:val="center"/>
      <w:rPr>
        <w:rFonts w:cs="Arial"/>
      </w:rPr>
    </w:pPr>
    <w:r>
      <w:t xml:space="preserve">page </w:t>
    </w:r>
    <w:r>
      <w:rPr>
        <w:rFonts w:cs="Arial"/>
      </w:rPr>
      <w:fldChar w:fldCharType="begin"/>
    </w:r>
    <w:r w:rsidRPr="00BA2431">
      <w:rPr>
        <w:rFonts w:cs="Arial"/>
      </w:rPr>
      <w:instrText xml:space="preserve"> PAGE  </w:instrText>
    </w:r>
    <w:r>
      <w:rPr>
        <w:rFonts w:cs="Arial"/>
      </w:rPr>
      <w:fldChar w:fldCharType="separate"/>
    </w:r>
    <w:r w:rsidR="00AF09BE">
      <w:rPr>
        <w:rFonts w:cs="Arial"/>
        <w:noProof/>
      </w:rPr>
      <w:t>5</w:t>
    </w:r>
    <w:r>
      <w:rPr>
        <w:rFonts w:cs="Arial"/>
      </w:rPr>
      <w:fldChar w:fldCharType="end"/>
    </w:r>
    <w:r>
      <w:t xml:space="preserve"> / page </w:t>
    </w:r>
    <w:r w:rsidRPr="00DB67FC">
      <w:rPr>
        <w:rFonts w:cs="Arial"/>
      </w:rPr>
      <w:fldChar w:fldCharType="begin"/>
    </w:r>
    <w:r w:rsidRPr="00BA2431">
      <w:rPr>
        <w:rFonts w:cs="Arial"/>
      </w:rPr>
      <w:instrText xml:space="preserve"> PAGE </w:instrText>
    </w:r>
    <w:r w:rsidRPr="00DB67FC">
      <w:rPr>
        <w:rFonts w:cs="Arial"/>
      </w:rPr>
      <w:fldChar w:fldCharType="separate"/>
    </w:r>
    <w:r w:rsidR="00AF09BE">
      <w:rPr>
        <w:rFonts w:cs="Arial"/>
        <w:noProof/>
      </w:rPr>
      <w:t>5</w:t>
    </w:r>
    <w:r w:rsidRPr="00DB67FC">
      <w:rPr>
        <w:rFonts w:cs="Arial"/>
      </w:rPr>
      <w:fldChar w:fldCharType="end"/>
    </w:r>
    <w:r>
      <w:t xml:space="preserve"> / </w:t>
    </w:r>
    <w:proofErr w:type="spellStart"/>
    <w:r>
      <w:t>página</w:t>
    </w:r>
    <w:proofErr w:type="spellEnd"/>
    <w:r>
      <w:t xml:space="preserve"> </w:t>
    </w:r>
    <w:r w:rsidRPr="00DB67FC">
      <w:rPr>
        <w:rFonts w:cs="Arial"/>
      </w:rPr>
      <w:fldChar w:fldCharType="begin"/>
    </w:r>
    <w:r w:rsidRPr="00BA2431">
      <w:rPr>
        <w:rFonts w:cs="Arial"/>
      </w:rPr>
      <w:instrText xml:space="preserve"> PAGE  \* MERGEFORMAT </w:instrText>
    </w:r>
    <w:r w:rsidRPr="00DB67FC">
      <w:rPr>
        <w:rFonts w:cs="Arial"/>
      </w:rPr>
      <w:fldChar w:fldCharType="separate"/>
    </w:r>
    <w:r w:rsidR="00AF09BE">
      <w:rPr>
        <w:rFonts w:cs="Arial"/>
        <w:noProof/>
      </w:rPr>
      <w:t>5</w:t>
    </w:r>
    <w:r w:rsidRPr="00DB67FC">
      <w:rPr>
        <w:rFonts w:cs="Arial"/>
      </w:rPr>
      <w:fldChar w:fldCharType="end"/>
    </w:r>
  </w:p>
  <w:p w:rsidR="007D1513" w:rsidRPr="00BC0819" w:rsidRDefault="007D1513" w:rsidP="006655D3">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513" w:rsidRPr="00DB67FC" w:rsidRDefault="00AF09BE" w:rsidP="0030260E">
    <w:pPr>
      <w:jc w:val="center"/>
      <w:rPr>
        <w:rFonts w:cs="Arial"/>
      </w:rPr>
    </w:pPr>
    <w:r>
      <w:t>WG-SHF/2/3</w:t>
    </w:r>
  </w:p>
  <w:p w:rsidR="007D1513" w:rsidRDefault="007D1513" w:rsidP="0030260E">
    <w:pPr>
      <w:jc w:val="center"/>
      <w:rPr>
        <w:lang w:val="pt-PT"/>
      </w:rPr>
    </w:pPr>
  </w:p>
  <w:p w:rsidR="007D1513" w:rsidRPr="00DB67FC" w:rsidRDefault="007D1513" w:rsidP="0030260E">
    <w:pPr>
      <w:jc w:val="center"/>
    </w:pPr>
    <w:r>
      <w:t xml:space="preserve">ANNEXE / ANNEX / ANEXO </w:t>
    </w:r>
  </w:p>
  <w:p w:rsidR="007D1513" w:rsidRDefault="007D1513" w:rsidP="0030260E">
    <w:pPr>
      <w:pStyle w:val="Header"/>
      <w:rPr>
        <w:lang w:val="en-US"/>
      </w:rPr>
    </w:pPr>
  </w:p>
  <w:p w:rsidR="007D1513" w:rsidRDefault="007D1513" w:rsidP="00302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1D4"/>
    <w:multiLevelType w:val="hybridMultilevel"/>
    <w:tmpl w:val="C076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87CB9"/>
    <w:multiLevelType w:val="hybridMultilevel"/>
    <w:tmpl w:val="FB2C5B1E"/>
    <w:lvl w:ilvl="0" w:tplc="ADA4D7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5004E"/>
    <w:multiLevelType w:val="hybridMultilevel"/>
    <w:tmpl w:val="039A7910"/>
    <w:lvl w:ilvl="0" w:tplc="63E255F4">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137DDF"/>
    <w:multiLevelType w:val="hybridMultilevel"/>
    <w:tmpl w:val="493C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52183"/>
    <w:multiLevelType w:val="hybridMultilevel"/>
    <w:tmpl w:val="14600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70"/>
    <w:rsid w:val="00003995"/>
    <w:rsid w:val="00010CF3"/>
    <w:rsid w:val="00011E27"/>
    <w:rsid w:val="000148BC"/>
    <w:rsid w:val="00024AB8"/>
    <w:rsid w:val="00030854"/>
    <w:rsid w:val="00036028"/>
    <w:rsid w:val="00044642"/>
    <w:rsid w:val="000446B9"/>
    <w:rsid w:val="00044CE8"/>
    <w:rsid w:val="00045CEE"/>
    <w:rsid w:val="00046248"/>
    <w:rsid w:val="00047E21"/>
    <w:rsid w:val="00050E16"/>
    <w:rsid w:val="000715D0"/>
    <w:rsid w:val="00085505"/>
    <w:rsid w:val="000C3119"/>
    <w:rsid w:val="000C4E25"/>
    <w:rsid w:val="000C7021"/>
    <w:rsid w:val="000D6BBC"/>
    <w:rsid w:val="000D7780"/>
    <w:rsid w:val="000E42F6"/>
    <w:rsid w:val="000E4E3D"/>
    <w:rsid w:val="000E636A"/>
    <w:rsid w:val="000F078D"/>
    <w:rsid w:val="000F16C9"/>
    <w:rsid w:val="000F2F11"/>
    <w:rsid w:val="000F43BD"/>
    <w:rsid w:val="00105929"/>
    <w:rsid w:val="00106617"/>
    <w:rsid w:val="00106B4A"/>
    <w:rsid w:val="00110BED"/>
    <w:rsid w:val="00110C36"/>
    <w:rsid w:val="001131D5"/>
    <w:rsid w:val="001217D1"/>
    <w:rsid w:val="001227B8"/>
    <w:rsid w:val="00124605"/>
    <w:rsid w:val="00124D55"/>
    <w:rsid w:val="00126CF1"/>
    <w:rsid w:val="00141DB8"/>
    <w:rsid w:val="00165B20"/>
    <w:rsid w:val="00172084"/>
    <w:rsid w:val="0017474A"/>
    <w:rsid w:val="001758C6"/>
    <w:rsid w:val="001768A3"/>
    <w:rsid w:val="00182B99"/>
    <w:rsid w:val="00195F72"/>
    <w:rsid w:val="00197AED"/>
    <w:rsid w:val="001B488F"/>
    <w:rsid w:val="001B4B5F"/>
    <w:rsid w:val="001B54F4"/>
    <w:rsid w:val="001C1525"/>
    <w:rsid w:val="001C7F7E"/>
    <w:rsid w:val="001D390F"/>
    <w:rsid w:val="001E6D34"/>
    <w:rsid w:val="001F24F7"/>
    <w:rsid w:val="001F434C"/>
    <w:rsid w:val="00201D8A"/>
    <w:rsid w:val="00205B2D"/>
    <w:rsid w:val="00212E77"/>
    <w:rsid w:val="0021332C"/>
    <w:rsid w:val="00213982"/>
    <w:rsid w:val="00214CAA"/>
    <w:rsid w:val="0022039C"/>
    <w:rsid w:val="00237BAE"/>
    <w:rsid w:val="0024416D"/>
    <w:rsid w:val="00267F18"/>
    <w:rsid w:val="00271911"/>
    <w:rsid w:val="00274441"/>
    <w:rsid w:val="00275DE6"/>
    <w:rsid w:val="002800A0"/>
    <w:rsid w:val="002801B3"/>
    <w:rsid w:val="00281060"/>
    <w:rsid w:val="002910D6"/>
    <w:rsid w:val="002940E8"/>
    <w:rsid w:val="00294751"/>
    <w:rsid w:val="002A32C7"/>
    <w:rsid w:val="002A6E50"/>
    <w:rsid w:val="002B295A"/>
    <w:rsid w:val="002B4298"/>
    <w:rsid w:val="002B7A36"/>
    <w:rsid w:val="002C256A"/>
    <w:rsid w:val="002C416F"/>
    <w:rsid w:val="002C60F4"/>
    <w:rsid w:val="002D7CF0"/>
    <w:rsid w:val="002E6546"/>
    <w:rsid w:val="002E6DA9"/>
    <w:rsid w:val="002F2BDE"/>
    <w:rsid w:val="0030260E"/>
    <w:rsid w:val="00302B68"/>
    <w:rsid w:val="00305A7F"/>
    <w:rsid w:val="003152FE"/>
    <w:rsid w:val="00320CB5"/>
    <w:rsid w:val="00327436"/>
    <w:rsid w:val="003325BE"/>
    <w:rsid w:val="00341B03"/>
    <w:rsid w:val="00344BD6"/>
    <w:rsid w:val="0035528D"/>
    <w:rsid w:val="00361821"/>
    <w:rsid w:val="00361E9E"/>
    <w:rsid w:val="00381ECF"/>
    <w:rsid w:val="003930F9"/>
    <w:rsid w:val="003A46FF"/>
    <w:rsid w:val="003A5AAF"/>
    <w:rsid w:val="003A64BD"/>
    <w:rsid w:val="003C1DC7"/>
    <w:rsid w:val="003C7FBE"/>
    <w:rsid w:val="003D227C"/>
    <w:rsid w:val="003D2B4D"/>
    <w:rsid w:val="003D4CFA"/>
    <w:rsid w:val="003E274D"/>
    <w:rsid w:val="003F3BDE"/>
    <w:rsid w:val="0041191C"/>
    <w:rsid w:val="00415B88"/>
    <w:rsid w:val="004304AE"/>
    <w:rsid w:val="0044384F"/>
    <w:rsid w:val="00444A88"/>
    <w:rsid w:val="0045744C"/>
    <w:rsid w:val="0047355F"/>
    <w:rsid w:val="00474DA4"/>
    <w:rsid w:val="00475F1F"/>
    <w:rsid w:val="00476B4D"/>
    <w:rsid w:val="004805FA"/>
    <w:rsid w:val="00483433"/>
    <w:rsid w:val="004935D2"/>
    <w:rsid w:val="004A72C2"/>
    <w:rsid w:val="004B1215"/>
    <w:rsid w:val="004B2AFD"/>
    <w:rsid w:val="004C30F6"/>
    <w:rsid w:val="004C3378"/>
    <w:rsid w:val="004D047D"/>
    <w:rsid w:val="004E22AD"/>
    <w:rsid w:val="004F07D8"/>
    <w:rsid w:val="004F1E9E"/>
    <w:rsid w:val="004F305A"/>
    <w:rsid w:val="00512164"/>
    <w:rsid w:val="00520297"/>
    <w:rsid w:val="005309D8"/>
    <w:rsid w:val="005338F9"/>
    <w:rsid w:val="0054133D"/>
    <w:rsid w:val="005422B5"/>
    <w:rsid w:val="0054281C"/>
    <w:rsid w:val="00544581"/>
    <w:rsid w:val="0055015B"/>
    <w:rsid w:val="0055268D"/>
    <w:rsid w:val="00554187"/>
    <w:rsid w:val="00571505"/>
    <w:rsid w:val="00573598"/>
    <w:rsid w:val="005739F0"/>
    <w:rsid w:val="00576BE4"/>
    <w:rsid w:val="005779DB"/>
    <w:rsid w:val="005A400A"/>
    <w:rsid w:val="005C1BD3"/>
    <w:rsid w:val="005D67E5"/>
    <w:rsid w:val="005D6B35"/>
    <w:rsid w:val="005E0BBF"/>
    <w:rsid w:val="005E553F"/>
    <w:rsid w:val="005F171E"/>
    <w:rsid w:val="005F7B92"/>
    <w:rsid w:val="00601906"/>
    <w:rsid w:val="00612379"/>
    <w:rsid w:val="006131C7"/>
    <w:rsid w:val="006153B6"/>
    <w:rsid w:val="0061555F"/>
    <w:rsid w:val="00631F7B"/>
    <w:rsid w:val="00636CA6"/>
    <w:rsid w:val="00641200"/>
    <w:rsid w:val="00644545"/>
    <w:rsid w:val="00645CA8"/>
    <w:rsid w:val="00645FF0"/>
    <w:rsid w:val="006603CB"/>
    <w:rsid w:val="0066481F"/>
    <w:rsid w:val="006655D3"/>
    <w:rsid w:val="00667404"/>
    <w:rsid w:val="0067173A"/>
    <w:rsid w:val="00672055"/>
    <w:rsid w:val="00675578"/>
    <w:rsid w:val="00680EF0"/>
    <w:rsid w:val="00687EB4"/>
    <w:rsid w:val="00695C56"/>
    <w:rsid w:val="00696E39"/>
    <w:rsid w:val="006A4758"/>
    <w:rsid w:val="006A5CDE"/>
    <w:rsid w:val="006A644A"/>
    <w:rsid w:val="006B038C"/>
    <w:rsid w:val="006B17D2"/>
    <w:rsid w:val="006C224E"/>
    <w:rsid w:val="006C4335"/>
    <w:rsid w:val="006D3D04"/>
    <w:rsid w:val="006D780A"/>
    <w:rsid w:val="006F40F5"/>
    <w:rsid w:val="0071271E"/>
    <w:rsid w:val="00712D14"/>
    <w:rsid w:val="00717D3A"/>
    <w:rsid w:val="00732DEC"/>
    <w:rsid w:val="00735BD5"/>
    <w:rsid w:val="00742FE2"/>
    <w:rsid w:val="007451EC"/>
    <w:rsid w:val="00751613"/>
    <w:rsid w:val="00752E1F"/>
    <w:rsid w:val="00753EE9"/>
    <w:rsid w:val="007556F6"/>
    <w:rsid w:val="00760EEF"/>
    <w:rsid w:val="007621B7"/>
    <w:rsid w:val="00777EE5"/>
    <w:rsid w:val="00784836"/>
    <w:rsid w:val="0079023E"/>
    <w:rsid w:val="007A2854"/>
    <w:rsid w:val="007B5F83"/>
    <w:rsid w:val="007B6FB1"/>
    <w:rsid w:val="007C1610"/>
    <w:rsid w:val="007C1D92"/>
    <w:rsid w:val="007C4CB9"/>
    <w:rsid w:val="007D0B9D"/>
    <w:rsid w:val="007D1513"/>
    <w:rsid w:val="007D19B0"/>
    <w:rsid w:val="007D4DD7"/>
    <w:rsid w:val="007D4FD2"/>
    <w:rsid w:val="007F498F"/>
    <w:rsid w:val="0080679D"/>
    <w:rsid w:val="008108B0"/>
    <w:rsid w:val="00811B20"/>
    <w:rsid w:val="00812609"/>
    <w:rsid w:val="008211B5"/>
    <w:rsid w:val="00821228"/>
    <w:rsid w:val="0082296E"/>
    <w:rsid w:val="00824099"/>
    <w:rsid w:val="00830B59"/>
    <w:rsid w:val="00846D7C"/>
    <w:rsid w:val="00850B7C"/>
    <w:rsid w:val="008635EC"/>
    <w:rsid w:val="00863A39"/>
    <w:rsid w:val="00867AC1"/>
    <w:rsid w:val="00890DF8"/>
    <w:rsid w:val="00896CFA"/>
    <w:rsid w:val="00897DCB"/>
    <w:rsid w:val="008A3D6D"/>
    <w:rsid w:val="008A4EAC"/>
    <w:rsid w:val="008A743F"/>
    <w:rsid w:val="008B7EF1"/>
    <w:rsid w:val="008C0970"/>
    <w:rsid w:val="008D0BC5"/>
    <w:rsid w:val="008D2CF7"/>
    <w:rsid w:val="008D5C70"/>
    <w:rsid w:val="008E4CD7"/>
    <w:rsid w:val="008E4D24"/>
    <w:rsid w:val="008F1DE8"/>
    <w:rsid w:val="008F61CE"/>
    <w:rsid w:val="00900C26"/>
    <w:rsid w:val="0090197F"/>
    <w:rsid w:val="00903264"/>
    <w:rsid w:val="00906DDC"/>
    <w:rsid w:val="00907995"/>
    <w:rsid w:val="00920593"/>
    <w:rsid w:val="009310B3"/>
    <w:rsid w:val="00931379"/>
    <w:rsid w:val="00934E09"/>
    <w:rsid w:val="00936253"/>
    <w:rsid w:val="00937137"/>
    <w:rsid w:val="00940D46"/>
    <w:rsid w:val="00941739"/>
    <w:rsid w:val="00942037"/>
    <w:rsid w:val="00947BE6"/>
    <w:rsid w:val="00952DD4"/>
    <w:rsid w:val="00961ADD"/>
    <w:rsid w:val="00965AE7"/>
    <w:rsid w:val="00970FED"/>
    <w:rsid w:val="009845C4"/>
    <w:rsid w:val="009916B8"/>
    <w:rsid w:val="00992D82"/>
    <w:rsid w:val="00997029"/>
    <w:rsid w:val="009A0E36"/>
    <w:rsid w:val="009A7339"/>
    <w:rsid w:val="009B440E"/>
    <w:rsid w:val="009C058F"/>
    <w:rsid w:val="009D690D"/>
    <w:rsid w:val="009E65B6"/>
    <w:rsid w:val="009F08F5"/>
    <w:rsid w:val="009F52A6"/>
    <w:rsid w:val="009F77CF"/>
    <w:rsid w:val="00A02DB7"/>
    <w:rsid w:val="00A06C38"/>
    <w:rsid w:val="00A2386C"/>
    <w:rsid w:val="00A24C10"/>
    <w:rsid w:val="00A30491"/>
    <w:rsid w:val="00A308CA"/>
    <w:rsid w:val="00A337D5"/>
    <w:rsid w:val="00A42AC3"/>
    <w:rsid w:val="00A430CF"/>
    <w:rsid w:val="00A54309"/>
    <w:rsid w:val="00A655E8"/>
    <w:rsid w:val="00A66035"/>
    <w:rsid w:val="00A80F2A"/>
    <w:rsid w:val="00A81C3F"/>
    <w:rsid w:val="00A83CA0"/>
    <w:rsid w:val="00A91266"/>
    <w:rsid w:val="00A91344"/>
    <w:rsid w:val="00A94AC3"/>
    <w:rsid w:val="00A964A4"/>
    <w:rsid w:val="00AA6E7F"/>
    <w:rsid w:val="00AB1A1B"/>
    <w:rsid w:val="00AB2B93"/>
    <w:rsid w:val="00AB530F"/>
    <w:rsid w:val="00AB7E5B"/>
    <w:rsid w:val="00AC015D"/>
    <w:rsid w:val="00AC2883"/>
    <w:rsid w:val="00AE0EF1"/>
    <w:rsid w:val="00AE2937"/>
    <w:rsid w:val="00AF09BE"/>
    <w:rsid w:val="00B0477B"/>
    <w:rsid w:val="00B07301"/>
    <w:rsid w:val="00B11F3E"/>
    <w:rsid w:val="00B11FBF"/>
    <w:rsid w:val="00B17402"/>
    <w:rsid w:val="00B20FC4"/>
    <w:rsid w:val="00B21115"/>
    <w:rsid w:val="00B22282"/>
    <w:rsid w:val="00B224DE"/>
    <w:rsid w:val="00B311C9"/>
    <w:rsid w:val="00B31C5B"/>
    <w:rsid w:val="00B324D4"/>
    <w:rsid w:val="00B46575"/>
    <w:rsid w:val="00B60EDD"/>
    <w:rsid w:val="00B61777"/>
    <w:rsid w:val="00B622E6"/>
    <w:rsid w:val="00B80B16"/>
    <w:rsid w:val="00B84BBD"/>
    <w:rsid w:val="00BA2431"/>
    <w:rsid w:val="00BA43FB"/>
    <w:rsid w:val="00BB268C"/>
    <w:rsid w:val="00BC0819"/>
    <w:rsid w:val="00BC127D"/>
    <w:rsid w:val="00BC1FE6"/>
    <w:rsid w:val="00BC6E30"/>
    <w:rsid w:val="00BE30E2"/>
    <w:rsid w:val="00BE44C5"/>
    <w:rsid w:val="00C06051"/>
    <w:rsid w:val="00C061B6"/>
    <w:rsid w:val="00C14CE3"/>
    <w:rsid w:val="00C2446C"/>
    <w:rsid w:val="00C36577"/>
    <w:rsid w:val="00C36AE5"/>
    <w:rsid w:val="00C41F17"/>
    <w:rsid w:val="00C52644"/>
    <w:rsid w:val="00C527FA"/>
    <w:rsid w:val="00C5280D"/>
    <w:rsid w:val="00C53EB3"/>
    <w:rsid w:val="00C55416"/>
    <w:rsid w:val="00C5791C"/>
    <w:rsid w:val="00C62B0A"/>
    <w:rsid w:val="00C62CCF"/>
    <w:rsid w:val="00C66290"/>
    <w:rsid w:val="00C72B7A"/>
    <w:rsid w:val="00C83682"/>
    <w:rsid w:val="00C973F2"/>
    <w:rsid w:val="00CA304C"/>
    <w:rsid w:val="00CA774A"/>
    <w:rsid w:val="00CC11B0"/>
    <w:rsid w:val="00CC2841"/>
    <w:rsid w:val="00CD20D8"/>
    <w:rsid w:val="00CD3A61"/>
    <w:rsid w:val="00CF00FD"/>
    <w:rsid w:val="00CF1330"/>
    <w:rsid w:val="00CF7E36"/>
    <w:rsid w:val="00D059D3"/>
    <w:rsid w:val="00D13642"/>
    <w:rsid w:val="00D20DA7"/>
    <w:rsid w:val="00D3708D"/>
    <w:rsid w:val="00D3775A"/>
    <w:rsid w:val="00D40426"/>
    <w:rsid w:val="00D40CC6"/>
    <w:rsid w:val="00D502B4"/>
    <w:rsid w:val="00D54C00"/>
    <w:rsid w:val="00D57C96"/>
    <w:rsid w:val="00D57D18"/>
    <w:rsid w:val="00D91203"/>
    <w:rsid w:val="00D92348"/>
    <w:rsid w:val="00D95174"/>
    <w:rsid w:val="00DA4973"/>
    <w:rsid w:val="00DA6F36"/>
    <w:rsid w:val="00DB240D"/>
    <w:rsid w:val="00DB596E"/>
    <w:rsid w:val="00DB5EA3"/>
    <w:rsid w:val="00DB67DE"/>
    <w:rsid w:val="00DB7773"/>
    <w:rsid w:val="00DC00EA"/>
    <w:rsid w:val="00DC3802"/>
    <w:rsid w:val="00DD44DF"/>
    <w:rsid w:val="00DD6208"/>
    <w:rsid w:val="00DE5278"/>
    <w:rsid w:val="00DE6ECA"/>
    <w:rsid w:val="00DF3C38"/>
    <w:rsid w:val="00DF48D9"/>
    <w:rsid w:val="00E02735"/>
    <w:rsid w:val="00E07D87"/>
    <w:rsid w:val="00E12D56"/>
    <w:rsid w:val="00E1652E"/>
    <w:rsid w:val="00E249C8"/>
    <w:rsid w:val="00E32F7E"/>
    <w:rsid w:val="00E50514"/>
    <w:rsid w:val="00E5267B"/>
    <w:rsid w:val="00E559F0"/>
    <w:rsid w:val="00E56F1D"/>
    <w:rsid w:val="00E63C0E"/>
    <w:rsid w:val="00E70A85"/>
    <w:rsid w:val="00E72D49"/>
    <w:rsid w:val="00E75801"/>
    <w:rsid w:val="00E7593C"/>
    <w:rsid w:val="00E7678A"/>
    <w:rsid w:val="00E91BF5"/>
    <w:rsid w:val="00E935F1"/>
    <w:rsid w:val="00E94A81"/>
    <w:rsid w:val="00EA09D0"/>
    <w:rsid w:val="00EA1FFB"/>
    <w:rsid w:val="00EB048E"/>
    <w:rsid w:val="00EB0511"/>
    <w:rsid w:val="00EB4E9C"/>
    <w:rsid w:val="00EC7BE4"/>
    <w:rsid w:val="00ED3A66"/>
    <w:rsid w:val="00EE0A94"/>
    <w:rsid w:val="00EE34DF"/>
    <w:rsid w:val="00EF2F89"/>
    <w:rsid w:val="00EF4524"/>
    <w:rsid w:val="00F03E98"/>
    <w:rsid w:val="00F0565F"/>
    <w:rsid w:val="00F071A0"/>
    <w:rsid w:val="00F1237A"/>
    <w:rsid w:val="00F22CBD"/>
    <w:rsid w:val="00F26086"/>
    <w:rsid w:val="00F272F1"/>
    <w:rsid w:val="00F31412"/>
    <w:rsid w:val="00F32071"/>
    <w:rsid w:val="00F45372"/>
    <w:rsid w:val="00F552FA"/>
    <w:rsid w:val="00F560F7"/>
    <w:rsid w:val="00F6334D"/>
    <w:rsid w:val="00F63599"/>
    <w:rsid w:val="00F907D2"/>
    <w:rsid w:val="00F90F3B"/>
    <w:rsid w:val="00F97B8E"/>
    <w:rsid w:val="00FA49AB"/>
    <w:rsid w:val="00FD4237"/>
    <w:rsid w:val="00FE39C7"/>
    <w:rsid w:val="00FE6B28"/>
    <w:rsid w:val="00FF05CC"/>
    <w:rsid w:val="00FF1B52"/>
    <w:rsid w:val="00FF4D07"/>
    <w:rsid w:val="00FF68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276FB92F"/>
  <w15:docId w15:val="{9E116DCC-B9E8-4AF5-ABEF-0203CB6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EDD"/>
    <w:pPr>
      <w:jc w:val="both"/>
    </w:pPr>
    <w:rPr>
      <w:rFonts w:ascii="Arial" w:hAnsi="Arial"/>
    </w:rPr>
  </w:style>
  <w:style w:type="paragraph" w:styleId="Heading1">
    <w:name w:val="heading 1"/>
    <w:next w:val="Normal"/>
    <w:link w:val="Heading1Char"/>
    <w:autoRedefine/>
    <w:qFormat/>
    <w:rsid w:val="00C52644"/>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C06051"/>
    <w:pPr>
      <w:keepNext/>
      <w:ind w:left="567"/>
      <w:jc w:val="both"/>
      <w:outlineLvl w:val="2"/>
    </w:pPr>
    <w:rPr>
      <w:rFonts w:ascii="Arial" w:hAnsi="Arial"/>
      <w:b/>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0260E"/>
    <w:rPr>
      <w:rFonts w:ascii="Arial" w:hAnsi="Arial"/>
      <w:lang w:val="fr-FR"/>
    </w:rPr>
  </w:style>
  <w:style w:type="character" w:customStyle="1" w:styleId="pldetailsChar">
    <w:name w:val="pldetails Char"/>
    <w:link w:val="pldetails"/>
    <w:locked/>
    <w:rsid w:val="0030260E"/>
    <w:rPr>
      <w:rFonts w:ascii="Arial" w:hAnsi="Arial"/>
      <w:noProof/>
      <w:snapToGrid w:val="0"/>
    </w:rPr>
  </w:style>
  <w:style w:type="character" w:customStyle="1" w:styleId="plcountryChar">
    <w:name w:val="plcountry Char"/>
    <w:basedOn w:val="DefaultParagraphFont"/>
    <w:link w:val="plcountry"/>
    <w:rsid w:val="0030260E"/>
    <w:rPr>
      <w:rFonts w:ascii="Arial" w:hAnsi="Arial"/>
      <w:caps/>
      <w:noProof/>
      <w:snapToGrid w:val="0"/>
      <w:u w:val="single"/>
    </w:rPr>
  </w:style>
  <w:style w:type="character" w:customStyle="1" w:styleId="Heading1Char">
    <w:name w:val="Heading 1 Char"/>
    <w:basedOn w:val="DefaultParagraphFont"/>
    <w:link w:val="Heading1"/>
    <w:rsid w:val="00C52644"/>
    <w:rPr>
      <w:rFonts w:ascii="Arial" w:hAnsi="Arial"/>
      <w:caps/>
    </w:rPr>
  </w:style>
  <w:style w:type="paragraph" w:styleId="ListParagraph">
    <w:name w:val="List Paragraph"/>
    <w:basedOn w:val="Normal"/>
    <w:uiPriority w:val="34"/>
    <w:qFormat/>
    <w:rsid w:val="00B60EDD"/>
    <w:pPr>
      <w:ind w:left="720"/>
      <w:contextualSpacing/>
    </w:pPr>
  </w:style>
  <w:style w:type="character" w:customStyle="1" w:styleId="FootnoteTextChar">
    <w:name w:val="Footnote Text Char"/>
    <w:basedOn w:val="DefaultParagraphFont"/>
    <w:link w:val="FootnoteText"/>
    <w:uiPriority w:val="99"/>
    <w:rsid w:val="00F32071"/>
    <w:rPr>
      <w:rFonts w:ascii="Arial" w:hAnsi="Arial"/>
      <w:sz w:val="16"/>
    </w:rPr>
  </w:style>
  <w:style w:type="paragraph" w:customStyle="1" w:styleId="Hoofdtekst">
    <w:name w:val="Hoofdtekst"/>
    <w:rsid w:val="00F32071"/>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FollowedHyperlink">
    <w:name w:val="FollowedHyperlink"/>
    <w:basedOn w:val="DefaultParagraphFont"/>
    <w:semiHidden/>
    <w:unhideWhenUsed/>
    <w:rsid w:val="00126CF1"/>
    <w:rPr>
      <w:color w:val="800080" w:themeColor="followedHyperlink"/>
      <w:u w:val="single"/>
    </w:rPr>
  </w:style>
  <w:style w:type="character" w:styleId="CommentReference">
    <w:name w:val="annotation reference"/>
    <w:basedOn w:val="DefaultParagraphFont"/>
    <w:semiHidden/>
    <w:unhideWhenUsed/>
    <w:rsid w:val="00863A39"/>
    <w:rPr>
      <w:sz w:val="18"/>
      <w:szCs w:val="18"/>
    </w:rPr>
  </w:style>
  <w:style w:type="character" w:customStyle="1" w:styleId="DecisionParagraphsChar">
    <w:name w:val="DecisionParagraphs Char"/>
    <w:link w:val="DecisionParagraphs"/>
    <w:rsid w:val="00AF09BE"/>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100628">
      <w:bodyDiv w:val="1"/>
      <w:marLeft w:val="0"/>
      <w:marRight w:val="0"/>
      <w:marTop w:val="0"/>
      <w:marBottom w:val="0"/>
      <w:divBdr>
        <w:top w:val="none" w:sz="0" w:space="0" w:color="auto"/>
        <w:left w:val="none" w:sz="0" w:space="0" w:color="auto"/>
        <w:bottom w:val="none" w:sz="0" w:space="0" w:color="auto"/>
        <w:right w:val="none" w:sz="0" w:space="0" w:color="auto"/>
      </w:divBdr>
    </w:div>
    <w:div w:id="1454245850">
      <w:bodyDiv w:val="1"/>
      <w:marLeft w:val="0"/>
      <w:marRight w:val="0"/>
      <w:marTop w:val="0"/>
      <w:marBottom w:val="0"/>
      <w:divBdr>
        <w:top w:val="none" w:sz="0" w:space="0" w:color="auto"/>
        <w:left w:val="none" w:sz="0" w:space="0" w:color="auto"/>
        <w:bottom w:val="none" w:sz="0" w:space="0" w:color="auto"/>
        <w:right w:val="none" w:sz="0" w:space="0" w:color="auto"/>
      </w:divBdr>
    </w:div>
    <w:div w:id="1745835749">
      <w:bodyDiv w:val="1"/>
      <w:marLeft w:val="0"/>
      <w:marRight w:val="0"/>
      <w:marTop w:val="0"/>
      <w:marBottom w:val="0"/>
      <w:divBdr>
        <w:top w:val="none" w:sz="0" w:space="0" w:color="auto"/>
        <w:left w:val="none" w:sz="0" w:space="0" w:color="auto"/>
        <w:bottom w:val="none" w:sz="0" w:space="0" w:color="auto"/>
        <w:right w:val="none" w:sz="0" w:space="0" w:color="auto"/>
      </w:divBdr>
    </w:div>
    <w:div w:id="1977025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anhild-Isabelle-Batta.Torheim@lmd.dep.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fr/details.jsp?meeting_id=677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B2696-DBED-4224-B90C-28E9B9BA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11</Pages>
  <Words>5022</Words>
  <Characters>31470</Characters>
  <Application>Microsoft Office Word</Application>
  <DocSecurity>0</DocSecurity>
  <Lines>262</Lines>
  <Paragraphs>72</Paragraphs>
  <ScaleCrop>false</ScaleCrop>
  <HeadingPairs>
    <vt:vector size="2" baseType="variant">
      <vt:variant>
        <vt:lpstr>Title</vt:lpstr>
      </vt:variant>
      <vt:variant>
        <vt:i4>1</vt:i4>
      </vt:variant>
    </vt:vector>
  </HeadingPairs>
  <TitlesOfParts>
    <vt:vector size="1" baseType="lpstr">
      <vt:lpstr>WG-HRV/1/6</vt:lpstr>
    </vt:vector>
  </TitlesOfParts>
  <Company>UPOV</Company>
  <LinksUpToDate>false</LinksUpToDate>
  <CharactersWithSpaces>36420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WG-HRV/1/6</dc:title>
  <dc:creator>BUTTON Peter</dc:creator>
  <cp:lastModifiedBy>SANTOS Carla Marina</cp:lastModifiedBy>
  <cp:revision>17</cp:revision>
  <cp:lastPrinted>2016-11-22T15:41:00Z</cp:lastPrinted>
  <dcterms:created xsi:type="dcterms:W3CDTF">2022-09-16T10:30:00Z</dcterms:created>
  <dcterms:modified xsi:type="dcterms:W3CDTF">2022-10-12T12:10:00Z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5d218950-4ef3-4e20-ac20-937b06f0999c</vt:lpwstr>
  </property>
</Properties>
</file>