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C46437" w:rsidRPr="00B13CCD" w:rsidTr="00781B72">
        <w:tc>
          <w:tcPr>
            <w:tcW w:w="6522" w:type="dxa"/>
          </w:tcPr>
          <w:p w:rsidR="00C46437" w:rsidRPr="00B13CCD" w:rsidRDefault="00C46437" w:rsidP="00781B72">
            <w:pPr>
              <w:rPr>
                <w:lang w:val="fr-FR"/>
              </w:rPr>
            </w:pPr>
            <w:bookmarkStart w:id="0" w:name="_GoBack"/>
            <w:bookmarkEnd w:id="0"/>
            <w:r w:rsidRPr="00B13CCD">
              <w:rPr>
                <w:noProof/>
              </w:rPr>
              <w:drawing>
                <wp:inline distT="0" distB="0" distL="0" distR="0" wp14:anchorId="3FC4A48D" wp14:editId="75E98BE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46437" w:rsidRPr="00B13CCD" w:rsidRDefault="00C46437" w:rsidP="00781B72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C46437" w:rsidRPr="003C62B3" w:rsidTr="00781B72">
        <w:trPr>
          <w:trHeight w:val="219"/>
        </w:trPr>
        <w:tc>
          <w:tcPr>
            <w:tcW w:w="6522" w:type="dxa"/>
          </w:tcPr>
          <w:p w:rsidR="00C46437" w:rsidRPr="00B13CCD" w:rsidRDefault="00C46437" w:rsidP="00781B72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C46437" w:rsidRPr="00B13CCD" w:rsidRDefault="00C46437" w:rsidP="00781B72">
            <w:pPr>
              <w:rPr>
                <w:lang w:val="fr-FR"/>
              </w:rPr>
            </w:pPr>
          </w:p>
        </w:tc>
      </w:tr>
    </w:tbl>
    <w:p w:rsidR="00C46437" w:rsidRPr="00B13CCD" w:rsidRDefault="00C46437" w:rsidP="00C46437">
      <w:pPr>
        <w:rPr>
          <w:lang w:val="fr-FR"/>
        </w:rPr>
      </w:pPr>
    </w:p>
    <w:p w:rsidR="00C46437" w:rsidRPr="00B13CCD" w:rsidRDefault="00C46437" w:rsidP="00C46437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46437" w:rsidRPr="003C62B3" w:rsidTr="00781B72">
        <w:tc>
          <w:tcPr>
            <w:tcW w:w="6512" w:type="dxa"/>
          </w:tcPr>
          <w:p w:rsidR="00C46437" w:rsidRPr="00B13CCD" w:rsidRDefault="00C46437" w:rsidP="00781B72">
            <w:pPr>
              <w:pStyle w:val="Sessiontc"/>
              <w:spacing w:line="240" w:lineRule="auto"/>
              <w:rPr>
                <w:lang w:val="fr-FR"/>
              </w:rPr>
            </w:pPr>
            <w:r w:rsidRPr="00B13CCD">
              <w:rPr>
                <w:lang w:val="fr-FR"/>
              </w:rPr>
              <w:t xml:space="preserve">Réunion </w:t>
            </w:r>
            <w:r>
              <w:rPr>
                <w:lang w:val="fr-FR"/>
              </w:rPr>
              <w:t xml:space="preserve">sur </w:t>
            </w:r>
            <w:r w:rsidRPr="00B13CCD">
              <w:rPr>
                <w:lang w:val="fr-FR"/>
              </w:rPr>
              <w:t>l</w:t>
            </w:r>
            <w:r w:rsidR="003C62B3">
              <w:rPr>
                <w:lang w:val="fr-FR"/>
              </w:rPr>
              <w:t>’</w:t>
            </w:r>
            <w:r w:rsidRPr="00B13CCD">
              <w:rPr>
                <w:lang w:val="fr-FR"/>
              </w:rPr>
              <w:t>élaboration d</w:t>
            </w:r>
            <w:r w:rsidR="003C62B3">
              <w:rPr>
                <w:lang w:val="fr-FR"/>
              </w:rPr>
              <w:t>’</w:t>
            </w:r>
            <w:r w:rsidRPr="00B13CCD">
              <w:rPr>
                <w:lang w:val="fr-FR"/>
              </w:rPr>
              <w:t xml:space="preserve">un formulaire </w:t>
            </w:r>
            <w:r>
              <w:rPr>
                <w:lang w:val="fr-FR"/>
              </w:rPr>
              <w:t>de </w:t>
            </w:r>
            <w:r w:rsidRPr="00B13CCD">
              <w:rPr>
                <w:lang w:val="fr-FR"/>
              </w:rPr>
              <w:t xml:space="preserve">demande </w:t>
            </w:r>
            <w:r>
              <w:rPr>
                <w:lang w:val="fr-FR"/>
              </w:rPr>
              <w:br/>
            </w:r>
            <w:r w:rsidRPr="00B13CCD">
              <w:rPr>
                <w:lang w:val="fr-FR"/>
              </w:rPr>
              <w:t>électronique</w:t>
            </w:r>
          </w:p>
          <w:p w:rsidR="00C46437" w:rsidRPr="00B13CCD" w:rsidRDefault="00C46437" w:rsidP="00781B72">
            <w:pPr>
              <w:pStyle w:val="Sessiontcplacedate"/>
              <w:contextualSpacing w:val="0"/>
              <w:rPr>
                <w:sz w:val="22"/>
                <w:lang w:val="fr-FR"/>
              </w:rPr>
            </w:pPr>
            <w:r>
              <w:rPr>
                <w:lang w:val="fr-FR"/>
              </w:rPr>
              <w:t>Treizième</w:t>
            </w:r>
            <w:r w:rsidRPr="00B13CCD">
              <w:rPr>
                <w:lang w:val="fr-FR"/>
              </w:rPr>
              <w:t xml:space="preserve"> réunion</w:t>
            </w:r>
            <w:r w:rsidRPr="00B13CCD">
              <w:rPr>
                <w:lang w:val="fr-FR"/>
              </w:rPr>
              <w:br/>
              <w:t xml:space="preserve">Genève, </w:t>
            </w:r>
            <w:r>
              <w:rPr>
                <w:lang w:val="fr-FR"/>
              </w:rPr>
              <w:t>2</w:t>
            </w:r>
            <w:r w:rsidR="004B2555">
              <w:rPr>
                <w:lang w:val="fr-FR"/>
              </w:rPr>
              <w:t>8 mars 20</w:t>
            </w:r>
            <w:r>
              <w:rPr>
                <w:lang w:val="fr-FR"/>
              </w:rPr>
              <w:t>19</w:t>
            </w:r>
          </w:p>
        </w:tc>
        <w:tc>
          <w:tcPr>
            <w:tcW w:w="3127" w:type="dxa"/>
          </w:tcPr>
          <w:p w:rsidR="00C46437" w:rsidRPr="00B13CCD" w:rsidRDefault="00C46437" w:rsidP="00781B72">
            <w:pPr>
              <w:pStyle w:val="Doccode"/>
              <w:spacing w:before="20"/>
              <w:rPr>
                <w:lang w:val="fr-FR"/>
              </w:rPr>
            </w:pPr>
            <w:r w:rsidRPr="00B13CCD">
              <w:rPr>
                <w:lang w:val="fr-FR"/>
              </w:rPr>
              <w:t>UPOV/EAF/</w:t>
            </w:r>
            <w:r>
              <w:rPr>
                <w:lang w:val="fr-FR"/>
              </w:rPr>
              <w:t>13/2</w:t>
            </w:r>
          </w:p>
          <w:p w:rsidR="00C46437" w:rsidRPr="00B13CCD" w:rsidRDefault="00C46437" w:rsidP="00781B72">
            <w:pPr>
              <w:pStyle w:val="Doccode"/>
              <w:spacing w:before="480"/>
              <w:rPr>
                <w:lang w:val="fr-FR"/>
              </w:rPr>
            </w:pPr>
            <w:r w:rsidRPr="00B13CCD">
              <w:rPr>
                <w:lang w:val="fr-FR"/>
              </w:rPr>
              <w:t>Original</w:t>
            </w:r>
            <w:r w:rsidR="004B2555">
              <w:rPr>
                <w:lang w:val="fr-FR"/>
              </w:rPr>
              <w:t> :</w:t>
            </w:r>
            <w:r>
              <w:rPr>
                <w:b w:val="0"/>
                <w:spacing w:val="0"/>
                <w:lang w:val="fr-FR"/>
              </w:rPr>
              <w:t xml:space="preserve"> anglais</w:t>
            </w:r>
          </w:p>
          <w:p w:rsidR="00C46437" w:rsidRPr="00B13CCD" w:rsidRDefault="00C46437" w:rsidP="009E2636">
            <w:pPr>
              <w:pStyle w:val="Docoriginal"/>
              <w:spacing w:before="0"/>
              <w:contextualSpacing w:val="0"/>
              <w:rPr>
                <w:lang w:val="fr-FR"/>
              </w:rPr>
            </w:pPr>
            <w:r w:rsidRPr="00B13CCD">
              <w:rPr>
                <w:lang w:val="fr-FR"/>
              </w:rPr>
              <w:t>Date</w:t>
            </w:r>
            <w:r w:rsidR="004B2555">
              <w:rPr>
                <w:lang w:val="fr-FR"/>
              </w:rPr>
              <w:t> :</w:t>
            </w:r>
            <w:r w:rsidRPr="00B13CCD">
              <w:rPr>
                <w:b w:val="0"/>
                <w:spacing w:val="0"/>
                <w:lang w:val="fr-FR"/>
              </w:rPr>
              <w:t xml:space="preserve"> </w:t>
            </w:r>
            <w:r w:rsidR="004B2555">
              <w:rPr>
                <w:b w:val="0"/>
                <w:spacing w:val="0"/>
                <w:lang w:val="fr-FR"/>
              </w:rPr>
              <w:t>8 mars 20</w:t>
            </w:r>
            <w:r>
              <w:rPr>
                <w:b w:val="0"/>
                <w:spacing w:val="0"/>
                <w:lang w:val="fr-FR"/>
              </w:rPr>
              <w:t>19</w:t>
            </w:r>
          </w:p>
        </w:tc>
      </w:tr>
    </w:tbl>
    <w:p w:rsidR="00C46437" w:rsidRPr="00B13CCD" w:rsidRDefault="00C46437" w:rsidP="00C46437">
      <w:pPr>
        <w:pStyle w:val="Titleofdoc0"/>
        <w:rPr>
          <w:lang w:val="fr-FR"/>
        </w:rPr>
      </w:pPr>
      <w:bookmarkStart w:id="1" w:name="TitleOfDoc"/>
      <w:bookmarkEnd w:id="1"/>
      <w:r w:rsidRPr="001B4AB8">
        <w:rPr>
          <w:lang w:val="fr-FR"/>
        </w:rPr>
        <w:t>Faits nouveaux concernant UPOV PRISMA</w:t>
      </w:r>
    </w:p>
    <w:p w:rsidR="00C46437" w:rsidRPr="00B13CCD" w:rsidRDefault="00C46437" w:rsidP="00C46437">
      <w:pPr>
        <w:pStyle w:val="preparedby1"/>
        <w:jc w:val="left"/>
        <w:rPr>
          <w:lang w:val="fr-FR"/>
        </w:rPr>
      </w:pPr>
      <w:bookmarkStart w:id="2" w:name="Prepared"/>
      <w:bookmarkEnd w:id="2"/>
      <w:r w:rsidRPr="00B13CCD">
        <w:rPr>
          <w:lang w:val="fr-FR"/>
        </w:rPr>
        <w:t>Document établi par le Bureau de l</w:t>
      </w:r>
      <w:r w:rsidR="003C62B3">
        <w:rPr>
          <w:lang w:val="fr-FR"/>
        </w:rPr>
        <w:t>’</w:t>
      </w:r>
      <w:r w:rsidRPr="00B13CCD">
        <w:rPr>
          <w:lang w:val="fr-FR"/>
        </w:rPr>
        <w:t>Union</w:t>
      </w:r>
    </w:p>
    <w:p w:rsidR="00C46437" w:rsidRPr="00B13CCD" w:rsidRDefault="00C46437" w:rsidP="00C46437">
      <w:pPr>
        <w:pStyle w:val="Disclaimer"/>
        <w:rPr>
          <w:lang w:val="fr-FR"/>
        </w:rPr>
      </w:pPr>
      <w:r w:rsidRPr="00B13CCD">
        <w:rPr>
          <w:lang w:val="fr-FR"/>
        </w:rPr>
        <w:t>Avertissement</w:t>
      </w:r>
      <w:r w:rsidR="004B2555">
        <w:rPr>
          <w:lang w:val="fr-FR"/>
        </w:rPr>
        <w:t> :</w:t>
      </w:r>
      <w:r w:rsidRPr="00B13CCD">
        <w:rPr>
          <w:lang w:val="fr-FR"/>
        </w:rPr>
        <w:t xml:space="preserve"> le présent document ne représente pas les principes ou les orientations de l</w:t>
      </w:r>
      <w:r w:rsidR="003C62B3">
        <w:rPr>
          <w:lang w:val="fr-FR"/>
        </w:rPr>
        <w:t>’</w:t>
      </w:r>
      <w:r w:rsidRPr="00B13CCD">
        <w:rPr>
          <w:lang w:val="fr-FR"/>
        </w:rPr>
        <w:t>UPOV</w:t>
      </w:r>
    </w:p>
    <w:p w:rsidR="00A75660" w:rsidRPr="00C46437" w:rsidRDefault="00FC0DC8" w:rsidP="00FC0DC8">
      <w:pPr>
        <w:pStyle w:val="Heading1"/>
        <w:rPr>
          <w:lang w:val="fr-CH"/>
        </w:rPr>
      </w:pPr>
      <w:bookmarkStart w:id="3" w:name="_Toc3963070"/>
      <w:r w:rsidRPr="00C46437">
        <w:rPr>
          <w:lang w:val="fr-CH"/>
        </w:rPr>
        <w:t>résumé</w:t>
      </w:r>
      <w:bookmarkEnd w:id="3"/>
    </w:p>
    <w:p w:rsidR="00A75660" w:rsidRPr="00C46437" w:rsidRDefault="00A75660" w:rsidP="00EB0A8F">
      <w:pPr>
        <w:rPr>
          <w:rFonts w:cs="Arial"/>
          <w:sz w:val="18"/>
          <w:lang w:val="fr-CH"/>
        </w:rPr>
      </w:pPr>
    </w:p>
    <w:p w:rsidR="00A75660" w:rsidRPr="00C46437" w:rsidRDefault="00943BC9" w:rsidP="0027712C">
      <w:pPr>
        <w:rPr>
          <w:rFonts w:cs="Arial"/>
          <w:lang w:val="fr-CH"/>
        </w:rPr>
      </w:pPr>
      <w:r w:rsidRPr="00C46437">
        <w:rPr>
          <w:rFonts w:cs="Arial"/>
          <w:lang w:val="fr-CH"/>
        </w:rPr>
        <w:fldChar w:fldCharType="begin"/>
      </w:r>
      <w:r w:rsidRPr="00C46437">
        <w:rPr>
          <w:rFonts w:cs="Arial"/>
          <w:lang w:val="fr-CH"/>
        </w:rPr>
        <w:instrText xml:space="preserve"> AUTONUM  </w:instrText>
      </w:r>
      <w:r w:rsidRPr="00C46437">
        <w:rPr>
          <w:rFonts w:cs="Arial"/>
          <w:lang w:val="fr-CH"/>
        </w:rPr>
        <w:fldChar w:fldCharType="end"/>
      </w:r>
      <w:r w:rsidRPr="00C46437">
        <w:rPr>
          <w:rFonts w:cs="Arial"/>
          <w:lang w:val="fr-CH"/>
        </w:rPr>
        <w:tab/>
      </w:r>
      <w:r w:rsidR="0027712C" w:rsidRPr="00C46437">
        <w:rPr>
          <w:rFonts w:cs="Arial"/>
          <w:lang w:val="fr-CH"/>
        </w:rPr>
        <w:t>L</w:t>
      </w:r>
      <w:r w:rsidR="003C62B3">
        <w:rPr>
          <w:rFonts w:cs="Arial"/>
          <w:lang w:val="fr-CH"/>
        </w:rPr>
        <w:t>’</w:t>
      </w:r>
      <w:r w:rsidR="0027712C" w:rsidRPr="00C46437">
        <w:rPr>
          <w:rFonts w:cs="Arial"/>
          <w:lang w:val="fr-CH"/>
        </w:rPr>
        <w:t>objet du présent document est de rendre compte des faits nouveaux survenus depuis la douzième réunion sur l</w:t>
      </w:r>
      <w:r w:rsidR="003C62B3">
        <w:rPr>
          <w:rFonts w:cs="Arial"/>
          <w:lang w:val="fr-CH"/>
        </w:rPr>
        <w:t>’</w:t>
      </w:r>
      <w:r w:rsidR="0027712C" w:rsidRPr="00C46437">
        <w:rPr>
          <w:rFonts w:cs="Arial"/>
          <w:lang w:val="fr-CH"/>
        </w:rPr>
        <w:t>élaboration d</w:t>
      </w:r>
      <w:r w:rsidR="003C62B3">
        <w:rPr>
          <w:rFonts w:cs="Arial"/>
          <w:lang w:val="fr-CH"/>
        </w:rPr>
        <w:t>’</w:t>
      </w:r>
      <w:r w:rsidR="0027712C" w:rsidRPr="00C46437">
        <w:rPr>
          <w:rFonts w:cs="Arial"/>
          <w:lang w:val="fr-CH"/>
        </w:rPr>
        <w:t>un formulaire de demande électronique (ci</w:t>
      </w:r>
      <w:r w:rsidR="004B2555">
        <w:rPr>
          <w:rFonts w:cs="Arial"/>
          <w:lang w:val="fr-CH"/>
        </w:rPr>
        <w:t>-</w:t>
      </w:r>
      <w:r w:rsidR="0027712C" w:rsidRPr="00C46437">
        <w:rPr>
          <w:rFonts w:cs="Arial"/>
          <w:lang w:val="fr-CH"/>
        </w:rPr>
        <w:t xml:space="preserve">après dénommée </w:t>
      </w:r>
      <w:r w:rsidR="003C62B3">
        <w:rPr>
          <w:rFonts w:cs="Arial"/>
          <w:lang w:val="fr-CH"/>
        </w:rPr>
        <w:t>“</w:t>
      </w:r>
      <w:r w:rsidR="0027712C" w:rsidRPr="00C46437">
        <w:rPr>
          <w:rFonts w:cs="Arial"/>
          <w:lang w:val="fr-CH"/>
        </w:rPr>
        <w:t>réunion</w:t>
      </w:r>
      <w:r w:rsidR="005940A0" w:rsidRPr="00C46437">
        <w:rPr>
          <w:rFonts w:cs="Arial"/>
          <w:lang w:val="fr-CH"/>
        </w:rPr>
        <w:t> </w:t>
      </w:r>
      <w:r w:rsidR="0027712C" w:rsidRPr="00C46437">
        <w:rPr>
          <w:rFonts w:cs="Arial"/>
          <w:lang w:val="fr-CH"/>
        </w:rPr>
        <w:t>EAF/12</w:t>
      </w:r>
      <w:r w:rsidR="003C62B3">
        <w:rPr>
          <w:rFonts w:cs="Arial"/>
          <w:lang w:val="fr-CH"/>
        </w:rPr>
        <w:t>”</w:t>
      </w:r>
      <w:r w:rsidR="0027712C" w:rsidRPr="00C46437">
        <w:rPr>
          <w:rFonts w:cs="Arial"/>
          <w:lang w:val="fr-CH"/>
        </w:rPr>
        <w:t>), tenue à Genève le 29</w:t>
      </w:r>
      <w:r w:rsidR="005940A0" w:rsidRPr="00C46437">
        <w:rPr>
          <w:rFonts w:cs="Arial"/>
          <w:lang w:val="fr-CH"/>
        </w:rPr>
        <w:t> </w:t>
      </w:r>
      <w:r w:rsidR="0027712C" w:rsidRPr="00C46437">
        <w:rPr>
          <w:rFonts w:cs="Arial"/>
          <w:lang w:val="fr-CH"/>
        </w:rPr>
        <w:t>octobre</w:t>
      </w:r>
      <w:r w:rsidR="005940A0" w:rsidRPr="00C46437">
        <w:rPr>
          <w:rFonts w:cs="Arial"/>
          <w:lang w:val="fr-CH"/>
        </w:rPr>
        <w:t> </w:t>
      </w:r>
      <w:r w:rsidR="0027712C" w:rsidRPr="00C46437">
        <w:rPr>
          <w:rFonts w:cs="Arial"/>
          <w:lang w:val="fr-CH"/>
        </w:rPr>
        <w:t>2018, et de présenter des propositions pour l</w:t>
      </w:r>
      <w:r w:rsidR="003C62B3">
        <w:rPr>
          <w:rFonts w:cs="Arial"/>
          <w:lang w:val="fr-CH"/>
        </w:rPr>
        <w:t>’</w:t>
      </w:r>
      <w:r w:rsidR="0027712C" w:rsidRPr="00C46437">
        <w:rPr>
          <w:rFonts w:cs="Arial"/>
          <w:lang w:val="fr-CH"/>
        </w:rPr>
        <w:t>avenir.</w:t>
      </w:r>
    </w:p>
    <w:p w:rsidR="00A75660" w:rsidRPr="00C46437" w:rsidRDefault="00A75660" w:rsidP="00EB0A8F">
      <w:pPr>
        <w:rPr>
          <w:lang w:val="fr-CH"/>
        </w:rPr>
      </w:pPr>
    </w:p>
    <w:p w:rsidR="004B2555" w:rsidRDefault="002C7F45" w:rsidP="00D33CCE">
      <w:pPr>
        <w:rPr>
          <w:rFonts w:cs="Arial"/>
          <w:sz w:val="18"/>
          <w:lang w:val="fr-CH"/>
        </w:rPr>
      </w:pPr>
      <w:r w:rsidRPr="00C46437">
        <w:rPr>
          <w:rFonts w:cs="Arial"/>
          <w:lang w:val="fr-CH"/>
        </w:rPr>
        <w:fldChar w:fldCharType="begin"/>
      </w:r>
      <w:r w:rsidRPr="00C46437">
        <w:rPr>
          <w:rFonts w:cs="Arial"/>
          <w:lang w:val="fr-CH"/>
        </w:rPr>
        <w:instrText xml:space="preserve"> AUTONUM  </w:instrText>
      </w:r>
      <w:r w:rsidRPr="00C46437">
        <w:rPr>
          <w:rFonts w:cs="Arial"/>
          <w:lang w:val="fr-CH"/>
        </w:rPr>
        <w:fldChar w:fldCharType="end"/>
      </w:r>
      <w:r w:rsidRPr="00C46437">
        <w:rPr>
          <w:rFonts w:cs="Arial"/>
          <w:lang w:val="fr-CH"/>
        </w:rPr>
        <w:tab/>
      </w:r>
      <w:r w:rsidR="00D33CCE" w:rsidRPr="00C46437">
        <w:rPr>
          <w:rFonts w:cs="Arial"/>
          <w:lang w:val="fr-CH"/>
        </w:rPr>
        <w:t>Les membres participant à l</w:t>
      </w:r>
      <w:r w:rsidR="003C62B3">
        <w:rPr>
          <w:rFonts w:cs="Arial"/>
          <w:lang w:val="fr-CH"/>
        </w:rPr>
        <w:t>’</w:t>
      </w:r>
      <w:r w:rsidR="00D33CCE" w:rsidRPr="00C46437">
        <w:rPr>
          <w:rFonts w:cs="Arial"/>
          <w:lang w:val="fr-CH"/>
        </w:rPr>
        <w:t>élaboration du formulaire de demande électronique sont invités à prendre note des faits nouveaux concernant UPOV PRISMA dont il est rendu compte dans le présent document et à examiner le programme pour l</w:t>
      </w:r>
      <w:r w:rsidR="003C62B3">
        <w:rPr>
          <w:rFonts w:cs="Arial"/>
          <w:lang w:val="fr-CH"/>
        </w:rPr>
        <w:t>’</w:t>
      </w:r>
      <w:r w:rsidR="00D33CCE" w:rsidRPr="00C46437">
        <w:rPr>
          <w:rFonts w:cs="Arial"/>
          <w:lang w:val="fr-CH"/>
        </w:rPr>
        <w:t>amélioration du formulaire qui sera présenté à la réunion</w:t>
      </w:r>
      <w:r w:rsidR="005940A0" w:rsidRPr="00C46437">
        <w:rPr>
          <w:rFonts w:cs="Arial"/>
          <w:lang w:val="fr-CH"/>
        </w:rPr>
        <w:t> </w:t>
      </w:r>
      <w:r w:rsidR="00D33CCE" w:rsidRPr="00C46437">
        <w:rPr>
          <w:rFonts w:cs="Arial"/>
          <w:lang w:val="fr-CH"/>
        </w:rPr>
        <w:t>EAF/13.</w:t>
      </w:r>
    </w:p>
    <w:p w:rsidR="00A75660" w:rsidRPr="00C46437" w:rsidRDefault="00A75660" w:rsidP="001677C1">
      <w:pPr>
        <w:rPr>
          <w:rFonts w:cs="Arial"/>
          <w:lang w:val="fr-CH"/>
        </w:rPr>
      </w:pPr>
    </w:p>
    <w:p w:rsidR="00A75660" w:rsidRPr="00C46437" w:rsidRDefault="00943BC9" w:rsidP="00D33CCE">
      <w:pPr>
        <w:spacing w:line="360" w:lineRule="auto"/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D33CCE" w:rsidRPr="00C46437">
        <w:rPr>
          <w:lang w:val="fr-CH"/>
        </w:rPr>
        <w:t>Le présent document est structuré comme suit</w:t>
      </w:r>
      <w:r w:rsidR="004B2555">
        <w:rPr>
          <w:lang w:val="fr-CH"/>
        </w:rPr>
        <w:t> :</w:t>
      </w:r>
    </w:p>
    <w:p w:rsidR="00C46437" w:rsidRDefault="00943BC9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FR" w:eastAsia="fr-FR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TOC \o "1-3" \h \z \u </w:instrText>
      </w:r>
      <w:r w:rsidRPr="00C46437">
        <w:rPr>
          <w:lang w:val="fr-CH"/>
        </w:rPr>
        <w:fldChar w:fldCharType="separate"/>
      </w:r>
      <w:hyperlink w:anchor="_Toc3963070" w:history="1">
        <w:r w:rsidR="00C46437" w:rsidRPr="00D10E2A">
          <w:rPr>
            <w:rStyle w:val="Hyperlink"/>
            <w:lang w:val="fr-CH"/>
          </w:rPr>
          <w:t>résumé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_Toc3963070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 w:rsidR="003C62B3">
          <w:rPr>
            <w:webHidden/>
          </w:rPr>
          <w:t>1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FR" w:eastAsia="fr-FR"/>
        </w:rPr>
      </w:pPr>
      <w:hyperlink w:anchor="_Toc3963071" w:history="1">
        <w:r w:rsidR="00C46437" w:rsidRPr="00D10E2A">
          <w:rPr>
            <w:rStyle w:val="Hyperlink"/>
            <w:lang w:val="fr-CH"/>
          </w:rPr>
          <w:t>Faits nouveaux survenus à la réunion EAF/12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_Toc3963071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2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fr-FR" w:eastAsia="fr-FR"/>
        </w:rPr>
      </w:pPr>
      <w:hyperlink w:anchor="_Toc3963072" w:history="1">
        <w:r w:rsidR="00C46437" w:rsidRPr="00D10E2A">
          <w:rPr>
            <w:rStyle w:val="Hyperlink"/>
            <w:lang w:val="fr-CH"/>
          </w:rPr>
          <w:t>Application des principes directeurs d</w:t>
        </w:r>
        <w:r>
          <w:rPr>
            <w:rStyle w:val="Hyperlink"/>
            <w:lang w:val="fr-CH"/>
          </w:rPr>
          <w:t>’</w:t>
        </w:r>
        <w:r w:rsidR="00C46437" w:rsidRPr="00D10E2A">
          <w:rPr>
            <w:rStyle w:val="Hyperlink"/>
            <w:lang w:val="fr-CH"/>
          </w:rPr>
          <w:t>examen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_Toc3963072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2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fr-FR" w:eastAsia="fr-FR"/>
        </w:rPr>
      </w:pPr>
      <w:hyperlink w:anchor="_Toc3963073" w:history="1">
        <w:r w:rsidR="00C46437" w:rsidRPr="00D10E2A">
          <w:rPr>
            <w:rStyle w:val="Hyperlink"/>
            <w:lang w:val="fr-CH"/>
          </w:rPr>
          <w:t>Membres de l</w:t>
        </w:r>
        <w:r>
          <w:rPr>
            <w:rStyle w:val="Hyperlink"/>
            <w:lang w:val="fr-CH"/>
          </w:rPr>
          <w:t>’</w:t>
        </w:r>
        <w:r w:rsidR="00C46437" w:rsidRPr="00D10E2A">
          <w:rPr>
            <w:rStyle w:val="Hyperlink"/>
            <w:lang w:val="fr-CH"/>
          </w:rPr>
          <w:t>UPOV participants et plantes ou espèces couvertes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_Toc3963073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2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fr-FR" w:eastAsia="fr-FR"/>
        </w:rPr>
      </w:pPr>
      <w:hyperlink w:anchor="_Toc3963074" w:history="1">
        <w:r w:rsidR="00C46437" w:rsidRPr="00D10E2A">
          <w:rPr>
            <w:rStyle w:val="Hyperlink"/>
            <w:lang w:val="fr-CH"/>
          </w:rPr>
          <w:t>Langues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_Toc3963074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3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fr-FR" w:eastAsia="fr-FR"/>
        </w:rPr>
      </w:pPr>
      <w:hyperlink w:anchor="_Toc3963075" w:history="1">
        <w:r w:rsidR="00C46437" w:rsidRPr="00D10E2A">
          <w:rPr>
            <w:rStyle w:val="Hyperlink"/>
            <w:lang w:val="fr-CH"/>
          </w:rPr>
          <w:t>Calendrier des essais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_Toc3963075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3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fr-FR" w:eastAsia="fr-FR"/>
        </w:rPr>
      </w:pPr>
      <w:hyperlink w:anchor="_Toc3963076" w:history="1">
        <w:r w:rsidR="00C46437" w:rsidRPr="00D10E2A">
          <w:rPr>
            <w:rStyle w:val="Hyperlink"/>
            <w:lang w:val="fr-CH"/>
          </w:rPr>
          <w:t>Communication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_Toc3963076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3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fr-FR" w:eastAsia="fr-FR"/>
        </w:rPr>
      </w:pPr>
      <w:hyperlink w:anchor="_Toc3963077" w:history="1">
        <w:r w:rsidR="00C46437" w:rsidRPr="00D10E2A">
          <w:rPr>
            <w:rStyle w:val="Hyperlink"/>
            <w:lang w:val="fr-CH"/>
          </w:rPr>
          <w:t>Financement d</w:t>
        </w:r>
        <w:r>
          <w:rPr>
            <w:rStyle w:val="Hyperlink"/>
            <w:lang w:val="fr-CH"/>
          </w:rPr>
          <w:t>’</w:t>
        </w:r>
        <w:r w:rsidR="00C46437" w:rsidRPr="00D10E2A">
          <w:rPr>
            <w:rStyle w:val="Hyperlink"/>
            <w:lang w:val="fr-CH"/>
          </w:rPr>
          <w:t>UPOV PRISMA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_Toc3963077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4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FR" w:eastAsia="fr-FR"/>
        </w:rPr>
      </w:pPr>
      <w:hyperlink w:anchor="_Toc3963078" w:history="1">
        <w:r w:rsidR="00C46437" w:rsidRPr="00D10E2A">
          <w:rPr>
            <w:rStyle w:val="Hyperlink"/>
            <w:lang w:val="fr-CH"/>
          </w:rPr>
          <w:t>Faits nouveaux survenus depuis la réunion EAF/12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_Toc3963078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4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hyperlink w:anchor="_Toc3963079" w:history="1">
        <w:r w:rsidR="00C46437" w:rsidRPr="00D10E2A">
          <w:rPr>
            <w:rStyle w:val="Hyperlink"/>
            <w:lang w:val="fr-CH"/>
          </w:rPr>
          <w:t>Faits nouveaux intervenus au sein du Comité technique (TC) en octobre 2018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_Toc3963079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4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hyperlink w:anchor="_Toc3963080" w:history="1">
        <w:r w:rsidR="00C46437" w:rsidRPr="00D10E2A">
          <w:rPr>
            <w:rStyle w:val="Hyperlink"/>
            <w:lang w:val="fr-CH"/>
          </w:rPr>
          <w:t>Faits nouveaux intervenus au sein du Comité administratif et juridique (CAJ) en octobre 2018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_Toc3963080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4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hyperlink w:anchor="_Toc3963081" w:history="1">
        <w:r w:rsidR="00C46437" w:rsidRPr="00D10E2A">
          <w:rPr>
            <w:rStyle w:val="Hyperlink"/>
            <w:lang w:val="fr-CH"/>
          </w:rPr>
          <w:t>Faits nouveaux intervenus au sein du Comité consultatif et du Conseil en octobre 2018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_Toc3963081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4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hyperlink w:anchor="_Toc3963082" w:history="1">
        <w:r w:rsidR="00C46437" w:rsidRPr="00D10E2A">
          <w:rPr>
            <w:rStyle w:val="Hyperlink"/>
            <w:lang w:val="fr-CH"/>
          </w:rPr>
          <w:t>Utilisation d</w:t>
        </w:r>
        <w:r>
          <w:rPr>
            <w:rStyle w:val="Hyperlink"/>
            <w:lang w:val="fr-CH"/>
          </w:rPr>
          <w:t>’</w:t>
        </w:r>
        <w:r w:rsidR="00C46437" w:rsidRPr="00D10E2A">
          <w:rPr>
            <w:rStyle w:val="Hyperlink"/>
            <w:lang w:val="fr-CH"/>
          </w:rPr>
          <w:t>UPOV PRISMA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_Toc3963082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5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FR" w:eastAsia="fr-FR"/>
        </w:rPr>
      </w:pPr>
      <w:hyperlink w:anchor="_Toc3963083" w:history="1">
        <w:r w:rsidR="00C46437" w:rsidRPr="00D10E2A">
          <w:rPr>
            <w:rStyle w:val="Hyperlink"/>
            <w:lang w:val="fr-CH"/>
          </w:rPr>
          <w:t>ÉVOLUTIONS FUTURES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_Toc3963083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6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hyperlink w:anchor="_Toc3963084" w:history="1">
        <w:r w:rsidR="00C46437" w:rsidRPr="00D10E2A">
          <w:rPr>
            <w:rStyle w:val="Hyperlink"/>
            <w:lang w:val="fr-CH"/>
          </w:rPr>
          <w:t>Version 2.2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_Toc3963084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6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fr-FR" w:eastAsia="fr-FR"/>
        </w:rPr>
      </w:pPr>
      <w:hyperlink w:anchor="_Toc3963085" w:history="1">
        <w:r w:rsidR="00C46437" w:rsidRPr="00D10E2A">
          <w:rPr>
            <w:rStyle w:val="Hyperlink"/>
            <w:lang w:val="fr-CH"/>
          </w:rPr>
          <w:t>Portée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_Toc3963085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6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fr-FR" w:eastAsia="fr-FR"/>
        </w:rPr>
      </w:pPr>
      <w:hyperlink w:anchor="_Toc3963086" w:history="1">
        <w:r w:rsidR="00C46437" w:rsidRPr="00D10E2A">
          <w:rPr>
            <w:rStyle w:val="Hyperlink"/>
            <w:lang w:val="fr-CH"/>
          </w:rPr>
          <w:t>Nouvelles fonctions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_Toc3963086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7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fr-FR" w:eastAsia="fr-FR"/>
        </w:rPr>
      </w:pPr>
      <w:hyperlink w:anchor="_Toc3963087" w:history="1">
        <w:r w:rsidR="00C46437" w:rsidRPr="00D10E2A">
          <w:rPr>
            <w:rStyle w:val="Hyperlink"/>
            <w:lang w:val="fr-CH"/>
          </w:rPr>
          <w:t>Calendrier des essais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_Toc3963087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7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hyperlink w:anchor="_Toc3963088" w:history="1">
        <w:r w:rsidR="00C46437" w:rsidRPr="00D10E2A">
          <w:rPr>
            <w:rStyle w:val="Hyperlink"/>
            <w:lang w:val="fr-CH"/>
          </w:rPr>
          <w:t>Nouveauté (arbres et vigne)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_Toc3963088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7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FR" w:eastAsia="fr-FR"/>
        </w:rPr>
      </w:pPr>
      <w:hyperlink w:anchor="_Toc3963089" w:history="1">
        <w:r w:rsidR="00C46437" w:rsidRPr="00D10E2A">
          <w:rPr>
            <w:rStyle w:val="Hyperlink"/>
            <w:lang w:val="fr-CH"/>
          </w:rPr>
          <w:t>COMMUNICATION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_Toc3963089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8</w:t>
        </w:r>
        <w:r w:rsidR="00C46437">
          <w:rPr>
            <w:webHidden/>
          </w:rPr>
          <w:fldChar w:fldCharType="end"/>
        </w:r>
      </w:hyperlink>
    </w:p>
    <w:p w:rsidR="00C46437" w:rsidRDefault="003C62B3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hyperlink w:anchor="_Toc3963090" w:history="1">
        <w:r w:rsidR="00C46437" w:rsidRPr="00D10E2A">
          <w:rPr>
            <w:rStyle w:val="Hyperlink"/>
            <w:lang w:val="fr-CH"/>
          </w:rPr>
          <w:t>Faire mieux connaître UPOV PRISMA aux membres de l</w:t>
        </w:r>
        <w:r>
          <w:rPr>
            <w:rStyle w:val="Hyperlink"/>
            <w:lang w:val="fr-CH"/>
          </w:rPr>
          <w:t>’</w:t>
        </w:r>
        <w:r w:rsidR="00C46437" w:rsidRPr="00D10E2A">
          <w:rPr>
            <w:rStyle w:val="Hyperlink"/>
            <w:lang w:val="fr-CH"/>
          </w:rPr>
          <w:t>UPOV participants</w:t>
        </w:r>
        <w:r w:rsidR="00C46437">
          <w:rPr>
            <w:webHidden/>
          </w:rPr>
          <w:tab/>
        </w:r>
        <w:r w:rsidR="00C46437">
          <w:rPr>
            <w:webHidden/>
          </w:rPr>
          <w:fldChar w:fldCharType="begin"/>
        </w:r>
        <w:r w:rsidR="00C46437">
          <w:rPr>
            <w:webHidden/>
          </w:rPr>
          <w:instrText xml:space="preserve"> PAGEREF _Toc3963090 \h </w:instrText>
        </w:r>
        <w:r w:rsidR="00C46437">
          <w:rPr>
            <w:webHidden/>
          </w:rPr>
        </w:r>
        <w:r w:rsidR="00C46437">
          <w:rPr>
            <w:webHidden/>
          </w:rPr>
          <w:fldChar w:fldCharType="separate"/>
        </w:r>
        <w:r>
          <w:rPr>
            <w:webHidden/>
          </w:rPr>
          <w:t>8</w:t>
        </w:r>
        <w:r w:rsidR="00C46437">
          <w:rPr>
            <w:webHidden/>
          </w:rPr>
          <w:fldChar w:fldCharType="end"/>
        </w:r>
      </w:hyperlink>
    </w:p>
    <w:p w:rsidR="00A75660" w:rsidRPr="00C46437" w:rsidRDefault="00943BC9" w:rsidP="006B24EF">
      <w:pPr>
        <w:tabs>
          <w:tab w:val="right" w:leader="dot" w:pos="9639"/>
        </w:tabs>
        <w:ind w:right="1418"/>
        <w:jc w:val="left"/>
        <w:rPr>
          <w:b/>
          <w:bCs/>
          <w:noProof/>
          <w:sz w:val="18"/>
          <w:szCs w:val="18"/>
          <w:lang w:val="fr-CH"/>
        </w:rPr>
      </w:pPr>
      <w:r w:rsidRPr="00C46437">
        <w:rPr>
          <w:b/>
          <w:bCs/>
          <w:noProof/>
          <w:sz w:val="18"/>
          <w:szCs w:val="18"/>
          <w:lang w:val="fr-CH"/>
        </w:rPr>
        <w:fldChar w:fldCharType="end"/>
      </w:r>
    </w:p>
    <w:p w:rsidR="00A75660" w:rsidRPr="00C46437" w:rsidRDefault="00A75660" w:rsidP="006B24EF">
      <w:pPr>
        <w:tabs>
          <w:tab w:val="right" w:leader="dot" w:pos="9639"/>
        </w:tabs>
        <w:ind w:right="1418"/>
        <w:jc w:val="left"/>
        <w:rPr>
          <w:b/>
          <w:bCs/>
          <w:noProof/>
          <w:sz w:val="18"/>
          <w:szCs w:val="18"/>
          <w:lang w:val="fr-CH"/>
        </w:rPr>
      </w:pPr>
    </w:p>
    <w:p w:rsidR="00A75660" w:rsidRPr="00C46437" w:rsidRDefault="00A75660" w:rsidP="006B24EF">
      <w:pPr>
        <w:tabs>
          <w:tab w:val="right" w:leader="dot" w:pos="9639"/>
        </w:tabs>
        <w:ind w:right="1418"/>
        <w:jc w:val="left"/>
        <w:rPr>
          <w:b/>
          <w:bCs/>
          <w:noProof/>
          <w:sz w:val="18"/>
          <w:szCs w:val="18"/>
          <w:lang w:val="fr-CH"/>
        </w:rPr>
      </w:pPr>
    </w:p>
    <w:p w:rsidR="00A75660" w:rsidRPr="00C46437" w:rsidRDefault="00D33CCE" w:rsidP="00D33CCE">
      <w:pPr>
        <w:tabs>
          <w:tab w:val="right" w:leader="dot" w:pos="9639"/>
        </w:tabs>
        <w:ind w:right="1417"/>
        <w:jc w:val="left"/>
        <w:rPr>
          <w:lang w:val="fr-CH"/>
        </w:rPr>
      </w:pPr>
      <w:r w:rsidRPr="00C46437">
        <w:rPr>
          <w:lang w:val="fr-CH"/>
        </w:rPr>
        <w:t>INFORMATIONS GÉNÉRALES</w:t>
      </w:r>
    </w:p>
    <w:p w:rsidR="00A75660" w:rsidRPr="00C46437" w:rsidRDefault="00A75660" w:rsidP="006B24EF">
      <w:pPr>
        <w:pStyle w:val="Heading1"/>
        <w:rPr>
          <w:lang w:val="fr-CH"/>
        </w:rPr>
      </w:pPr>
    </w:p>
    <w:p w:rsidR="004B2555" w:rsidRDefault="00943BC9" w:rsidP="00D33CCE">
      <w:pPr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D33CCE" w:rsidRPr="00C46437">
        <w:rPr>
          <w:lang w:val="fr-CH"/>
        </w:rPr>
        <w:t>Les informations générales sur l</w:t>
      </w:r>
      <w:r w:rsidR="003C62B3">
        <w:rPr>
          <w:lang w:val="fr-CH"/>
        </w:rPr>
        <w:t>’</w:t>
      </w:r>
      <w:r w:rsidR="00D33CCE" w:rsidRPr="00C46437">
        <w:rPr>
          <w:lang w:val="fr-CH"/>
        </w:rPr>
        <w:t xml:space="preserve">évolution du formulaire de demande électronique figurent dans le </w:t>
      </w:r>
      <w:r w:rsidR="004B2555" w:rsidRPr="00C46437">
        <w:rPr>
          <w:lang w:val="fr-CH"/>
        </w:rPr>
        <w:t>document</w:t>
      </w:r>
      <w:r w:rsidR="004B2555">
        <w:rPr>
          <w:lang w:val="fr-CH"/>
        </w:rPr>
        <w:t xml:space="preserve"> </w:t>
      </w:r>
      <w:r w:rsidR="004B2555" w:rsidRPr="00C46437">
        <w:rPr>
          <w:lang w:val="fr-CH"/>
        </w:rPr>
        <w:t>UP</w:t>
      </w:r>
      <w:r w:rsidR="00D33CCE" w:rsidRPr="00C46437">
        <w:rPr>
          <w:lang w:val="fr-CH"/>
        </w:rPr>
        <w:t xml:space="preserve">OV/EAF/12/2 </w:t>
      </w:r>
      <w:r w:rsidR="003C62B3">
        <w:rPr>
          <w:lang w:val="fr-CH"/>
        </w:rPr>
        <w:t>“</w:t>
      </w:r>
      <w:r w:rsidR="00D33CCE" w:rsidRPr="00C46437">
        <w:rPr>
          <w:lang w:val="fr-CH"/>
        </w:rPr>
        <w:t>Éléments nouveaux concernant UPOV PRISMA</w:t>
      </w:r>
      <w:r w:rsidR="003C62B3">
        <w:rPr>
          <w:lang w:val="fr-CH"/>
        </w:rPr>
        <w:t>”</w:t>
      </w:r>
      <w:r w:rsidR="00D33CCE" w:rsidRPr="00C46437">
        <w:rPr>
          <w:lang w:val="fr-CH"/>
        </w:rPr>
        <w:t>.</w:t>
      </w:r>
    </w:p>
    <w:p w:rsidR="00A75660" w:rsidRPr="00C46437" w:rsidRDefault="00A75660" w:rsidP="00697334">
      <w:pPr>
        <w:rPr>
          <w:lang w:val="fr-CH"/>
        </w:rPr>
      </w:pPr>
    </w:p>
    <w:p w:rsidR="00A75660" w:rsidRPr="00C46437" w:rsidRDefault="00A75660" w:rsidP="00697334">
      <w:pPr>
        <w:rPr>
          <w:lang w:val="fr-CH"/>
        </w:rPr>
      </w:pPr>
    </w:p>
    <w:p w:rsidR="00A75660" w:rsidRPr="00C46437" w:rsidRDefault="0078514B" w:rsidP="0078514B">
      <w:pPr>
        <w:pStyle w:val="Heading1"/>
        <w:rPr>
          <w:lang w:val="fr-CH"/>
        </w:rPr>
      </w:pPr>
      <w:bookmarkStart w:id="4" w:name="_Toc3963071"/>
      <w:r w:rsidRPr="00C46437">
        <w:rPr>
          <w:lang w:val="fr-CH"/>
        </w:rPr>
        <w:lastRenderedPageBreak/>
        <w:t>Faits nouveaux survenus à la réunion</w:t>
      </w:r>
      <w:r w:rsidR="005940A0" w:rsidRPr="00C46437">
        <w:rPr>
          <w:lang w:val="fr-CH"/>
        </w:rPr>
        <w:t> </w:t>
      </w:r>
      <w:r w:rsidRPr="00C46437">
        <w:rPr>
          <w:lang w:val="fr-CH"/>
        </w:rPr>
        <w:t>EAF/12</w:t>
      </w:r>
      <w:bookmarkEnd w:id="4"/>
    </w:p>
    <w:p w:rsidR="00A75660" w:rsidRPr="00C46437" w:rsidRDefault="00A75660" w:rsidP="006B24EF">
      <w:pPr>
        <w:keepNext/>
        <w:rPr>
          <w:lang w:val="fr-CH"/>
        </w:rPr>
      </w:pPr>
    </w:p>
    <w:p w:rsidR="00A75660" w:rsidRPr="00C46437" w:rsidRDefault="0037115D" w:rsidP="0078514B">
      <w:pPr>
        <w:spacing w:after="240"/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78514B" w:rsidRPr="00C46437">
        <w:rPr>
          <w:lang w:val="fr-CH"/>
        </w:rPr>
        <w:t>À la douzième réunion sur l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élaboration d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un formulaire de demande électronique tenue à Genève le 29</w:t>
      </w:r>
      <w:r w:rsidR="005940A0" w:rsidRPr="00C46437">
        <w:rPr>
          <w:lang w:val="fr-CH"/>
        </w:rPr>
        <w:t> </w:t>
      </w:r>
      <w:r w:rsidR="0078514B" w:rsidRPr="00C46437">
        <w:rPr>
          <w:lang w:val="fr-CH"/>
        </w:rPr>
        <w:t>octobre</w:t>
      </w:r>
      <w:r w:rsidR="005940A0" w:rsidRPr="00C46437">
        <w:rPr>
          <w:lang w:val="fr-CH"/>
        </w:rPr>
        <w:t> </w:t>
      </w:r>
      <w:r w:rsidR="0078514B" w:rsidRPr="00C46437">
        <w:rPr>
          <w:lang w:val="fr-CH"/>
        </w:rPr>
        <w:t xml:space="preserve">2018, les participants ont examiné le </w:t>
      </w:r>
      <w:r w:rsidR="004B2555" w:rsidRPr="00C46437">
        <w:rPr>
          <w:lang w:val="fr-CH"/>
        </w:rPr>
        <w:t>document</w:t>
      </w:r>
      <w:r w:rsidR="004B2555">
        <w:rPr>
          <w:lang w:val="fr-CH"/>
        </w:rPr>
        <w:t xml:space="preserve"> </w:t>
      </w:r>
      <w:r w:rsidR="004B2555" w:rsidRPr="00C46437">
        <w:rPr>
          <w:lang w:val="fr-CH"/>
        </w:rPr>
        <w:t>UP</w:t>
      </w:r>
      <w:r w:rsidR="0078514B" w:rsidRPr="00C46437">
        <w:rPr>
          <w:lang w:val="fr-CH"/>
        </w:rPr>
        <w:t xml:space="preserve">OV/EAF/12/2 </w:t>
      </w:r>
      <w:r w:rsidR="003C62B3">
        <w:rPr>
          <w:lang w:val="fr-CH"/>
        </w:rPr>
        <w:t>“</w:t>
      </w:r>
      <w:r w:rsidR="0078514B" w:rsidRPr="00C46437">
        <w:rPr>
          <w:lang w:val="fr-CH"/>
        </w:rPr>
        <w:t>Faits nouveaux concernant UPOV PRISMA</w:t>
      </w:r>
      <w:r w:rsidR="003C62B3">
        <w:rPr>
          <w:lang w:val="fr-CH"/>
        </w:rPr>
        <w:t>”</w:t>
      </w:r>
      <w:r w:rsidR="0078514B" w:rsidRPr="00C46437">
        <w:rPr>
          <w:lang w:val="fr-CH"/>
        </w:rPr>
        <w:t>, suivi un exposé présenté par le Bureau de l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Union et pris note de ce qui suit concernant les aménagements envisagés pour la version</w:t>
      </w:r>
      <w:r w:rsidR="005940A0" w:rsidRPr="00C46437">
        <w:rPr>
          <w:lang w:val="fr-CH"/>
        </w:rPr>
        <w:t> </w:t>
      </w:r>
      <w:r w:rsidR="0078514B" w:rsidRPr="00C46437">
        <w:rPr>
          <w:lang w:val="fr-CH"/>
        </w:rPr>
        <w:t>2.2 d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UPOV PRISMA (voir les paragraphes</w:t>
      </w:r>
      <w:r w:rsidR="005940A0" w:rsidRPr="00C46437">
        <w:rPr>
          <w:lang w:val="fr-CH"/>
        </w:rPr>
        <w:t> </w:t>
      </w:r>
      <w:r w:rsidR="0078514B" w:rsidRPr="00C46437">
        <w:rPr>
          <w:lang w:val="fr-CH"/>
        </w:rPr>
        <w:t xml:space="preserve">4 à 16 du </w:t>
      </w:r>
      <w:r w:rsidR="004B2555" w:rsidRPr="00C46437">
        <w:rPr>
          <w:lang w:val="fr-CH"/>
        </w:rPr>
        <w:t>document</w:t>
      </w:r>
      <w:r w:rsidR="004B2555">
        <w:rPr>
          <w:lang w:val="fr-CH"/>
        </w:rPr>
        <w:t xml:space="preserve"> </w:t>
      </w:r>
      <w:r w:rsidR="004B2555" w:rsidRPr="00C46437">
        <w:rPr>
          <w:lang w:val="fr-CH"/>
        </w:rPr>
        <w:t>UP</w:t>
      </w:r>
      <w:r w:rsidR="0078514B" w:rsidRPr="00C46437">
        <w:rPr>
          <w:lang w:val="fr-CH"/>
        </w:rPr>
        <w:t xml:space="preserve">OV/EAF/12/3 </w:t>
      </w:r>
      <w:r w:rsidR="003C62B3">
        <w:rPr>
          <w:lang w:val="fr-CH"/>
        </w:rPr>
        <w:t>“</w:t>
      </w:r>
      <w:r w:rsidR="0078514B" w:rsidRPr="00C46437">
        <w:rPr>
          <w:lang w:val="fr-CH"/>
        </w:rPr>
        <w:t>Compte rendu</w:t>
      </w:r>
      <w:r w:rsidR="003C62B3">
        <w:rPr>
          <w:lang w:val="fr-CH"/>
        </w:rPr>
        <w:t>”</w:t>
      </w:r>
      <w:r w:rsidR="0078514B" w:rsidRPr="00C46437">
        <w:rPr>
          <w:lang w:val="fr-CH"/>
        </w:rPr>
        <w:t>).</w:t>
      </w:r>
    </w:p>
    <w:p w:rsidR="00A75660" w:rsidRPr="00C46437" w:rsidRDefault="00C9110E" w:rsidP="0078514B">
      <w:pPr>
        <w:pStyle w:val="Heading3"/>
        <w:rPr>
          <w:lang w:val="fr-CH"/>
        </w:rPr>
      </w:pPr>
      <w:bookmarkStart w:id="5" w:name="_Toc3963072"/>
      <w:r w:rsidRPr="00C46437">
        <w:rPr>
          <w:lang w:val="fr-CH"/>
        </w:rPr>
        <w:t>Application</w:t>
      </w:r>
      <w:r w:rsidR="0078514B" w:rsidRPr="00C46437">
        <w:rPr>
          <w:lang w:val="fr-CH"/>
        </w:rPr>
        <w:t xml:space="preserve"> des principes directeurs d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examen</w:t>
      </w:r>
      <w:bookmarkEnd w:id="5"/>
    </w:p>
    <w:p w:rsidR="00A75660" w:rsidRPr="00C46437" w:rsidRDefault="00A75660" w:rsidP="00612C6B">
      <w:pPr>
        <w:rPr>
          <w:lang w:val="fr-CH"/>
        </w:rPr>
      </w:pPr>
    </w:p>
    <w:p w:rsidR="00A75660" w:rsidRPr="00C46437" w:rsidRDefault="00612C6B" w:rsidP="0078514B">
      <w:pPr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78514B" w:rsidRPr="00C46437">
        <w:rPr>
          <w:lang w:val="fr-CH"/>
        </w:rPr>
        <w:t>Les participants ont noté que le Bureau de l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Union avait diffusé la circulaire</w:t>
      </w:r>
      <w:r w:rsidR="00B12223" w:rsidRPr="00C46437">
        <w:rPr>
          <w:lang w:val="fr-CH"/>
        </w:rPr>
        <w:t> </w:t>
      </w:r>
      <w:r w:rsidR="0078514B" w:rsidRPr="00C46437">
        <w:rPr>
          <w:lang w:val="fr-CH"/>
        </w:rPr>
        <w:t>E</w:t>
      </w:r>
      <w:r w:rsidR="004B2555">
        <w:rPr>
          <w:lang w:val="fr-CH"/>
        </w:rPr>
        <w:t>-</w:t>
      </w:r>
      <w:r w:rsidR="0078514B" w:rsidRPr="00C46437">
        <w:rPr>
          <w:lang w:val="fr-CH"/>
        </w:rPr>
        <w:t xml:space="preserve">18/081 </w:t>
      </w:r>
      <w:r w:rsidR="00C9110E" w:rsidRPr="00C46437">
        <w:rPr>
          <w:lang w:val="fr-CH"/>
        </w:rPr>
        <w:t xml:space="preserve">le 28 juin 2018 </w:t>
      </w:r>
      <w:r w:rsidR="0078514B" w:rsidRPr="00C46437">
        <w:rPr>
          <w:lang w:val="fr-CH"/>
        </w:rPr>
        <w:t>afin d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informer les membres participant</w:t>
      </w:r>
      <w:r w:rsidR="008C6E21" w:rsidRPr="00C46437">
        <w:rPr>
          <w:lang w:val="fr-CH"/>
        </w:rPr>
        <w:t xml:space="preserve"> à</w:t>
      </w:r>
      <w:r w:rsidR="0078514B" w:rsidRPr="00C46437">
        <w:rPr>
          <w:lang w:val="fr-CH"/>
        </w:rPr>
        <w:t xml:space="preserve"> UPOV PRISMA que l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OCVV étendrait l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application de certains principes directeurs d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examen à d</w:t>
      </w:r>
      <w:r w:rsidR="003C62B3">
        <w:rPr>
          <w:lang w:val="fr-CH"/>
        </w:rPr>
        <w:t>’</w:t>
      </w:r>
      <w:r w:rsidR="00C9110E" w:rsidRPr="00C46437">
        <w:rPr>
          <w:lang w:val="fr-CH"/>
        </w:rPr>
        <w:t>autres</w:t>
      </w:r>
      <w:r w:rsidR="0078514B" w:rsidRPr="00C46437">
        <w:rPr>
          <w:lang w:val="fr-CH"/>
        </w:rPr>
        <w:t xml:space="preserve"> codes UPOV </w:t>
      </w:r>
      <w:r w:rsidR="00C9110E" w:rsidRPr="00C46437">
        <w:rPr>
          <w:lang w:val="fr-CH"/>
        </w:rPr>
        <w:t xml:space="preserve">que ceux </w:t>
      </w:r>
      <w:r w:rsidR="0078514B" w:rsidRPr="00C46437">
        <w:rPr>
          <w:lang w:val="fr-CH"/>
        </w:rPr>
        <w:t>figurant dans les principes directeurs d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examen pertinents de l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UPOV</w:t>
      </w:r>
      <w:r w:rsidR="00C9110E" w:rsidRPr="00C46437">
        <w:rPr>
          <w:lang w:val="fr-CH"/>
        </w:rPr>
        <w:t xml:space="preserve"> </w:t>
      </w:r>
      <w:r w:rsidR="0078514B" w:rsidRPr="00C46437">
        <w:rPr>
          <w:lang w:val="fr-CH"/>
        </w:rPr>
        <w:t xml:space="preserve">et </w:t>
      </w:r>
      <w:r w:rsidR="00C9110E" w:rsidRPr="00C46437">
        <w:rPr>
          <w:lang w:val="fr-CH"/>
        </w:rPr>
        <w:t xml:space="preserve">avait </w:t>
      </w:r>
      <w:r w:rsidR="008C6E21" w:rsidRPr="00C46437">
        <w:rPr>
          <w:lang w:val="fr-CH"/>
        </w:rPr>
        <w:t>invité les membres ayant participé à</w:t>
      </w:r>
      <w:r w:rsidR="0078514B" w:rsidRPr="00C46437">
        <w:rPr>
          <w:lang w:val="fr-CH"/>
        </w:rPr>
        <w:t xml:space="preserve"> la version</w:t>
      </w:r>
      <w:r w:rsidR="005940A0" w:rsidRPr="00C46437">
        <w:rPr>
          <w:lang w:val="fr-CH"/>
        </w:rPr>
        <w:t> </w:t>
      </w:r>
      <w:r w:rsidR="0078514B" w:rsidRPr="00C46437">
        <w:rPr>
          <w:lang w:val="fr-CH"/>
        </w:rPr>
        <w:t>2.1 d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UPOV PRISMA à indiquer s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ils acceptaient d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étendre la portée des principes directeurs d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examen pertinents aux codes UPOV indiqués, comme le proposait l</w:t>
      </w:r>
      <w:r w:rsidR="003C62B3">
        <w:rPr>
          <w:lang w:val="fr-CH"/>
        </w:rPr>
        <w:t>’</w:t>
      </w:r>
      <w:r w:rsidR="0078514B" w:rsidRPr="00C46437">
        <w:rPr>
          <w:lang w:val="fr-CH"/>
        </w:rPr>
        <w:t>OCVV.</w:t>
      </w:r>
    </w:p>
    <w:p w:rsidR="00A75660" w:rsidRPr="00C46437" w:rsidRDefault="00A75660" w:rsidP="00612C6B">
      <w:pPr>
        <w:rPr>
          <w:lang w:val="fr-CH"/>
        </w:rPr>
      </w:pPr>
    </w:p>
    <w:p w:rsidR="00A75660" w:rsidRPr="00C46437" w:rsidRDefault="00612C6B" w:rsidP="007F792C">
      <w:pPr>
        <w:rPr>
          <w:rFonts w:eastAsia="MS Mincho"/>
          <w:lang w:val="fr-CH"/>
        </w:rPr>
      </w:pPr>
      <w:r w:rsidRPr="00464688">
        <w:rPr>
          <w:lang w:val="fr-CH"/>
        </w:rPr>
        <w:fldChar w:fldCharType="begin"/>
      </w:r>
      <w:r w:rsidRPr="00464688">
        <w:rPr>
          <w:lang w:val="fr-CH"/>
        </w:rPr>
        <w:instrText xml:space="preserve"> AUTONUM  </w:instrText>
      </w:r>
      <w:r w:rsidRPr="00464688">
        <w:rPr>
          <w:lang w:val="fr-CH"/>
        </w:rPr>
        <w:fldChar w:fldCharType="end"/>
      </w:r>
      <w:r w:rsidRPr="00464688">
        <w:rPr>
          <w:lang w:val="fr-CH"/>
        </w:rPr>
        <w:tab/>
      </w:r>
      <w:r w:rsidR="00A24090" w:rsidRPr="00464688">
        <w:rPr>
          <w:lang w:val="fr-CH"/>
        </w:rPr>
        <w:t>Les participants ont suivi un exposé présenté par le Bureau de l</w:t>
      </w:r>
      <w:r w:rsidR="003C62B3">
        <w:rPr>
          <w:lang w:val="fr-CH"/>
        </w:rPr>
        <w:t>’</w:t>
      </w:r>
      <w:r w:rsidR="00A24090" w:rsidRPr="00464688">
        <w:rPr>
          <w:lang w:val="fr-CH"/>
        </w:rPr>
        <w:t>Union</w:t>
      </w:r>
      <w:r w:rsidR="003C62B3" w:rsidRPr="00464688">
        <w:rPr>
          <w:lang w:val="fr-CH"/>
        </w:rPr>
        <w:t>, qui est reproduit à l</w:t>
      </w:r>
      <w:r w:rsidR="003C62B3">
        <w:rPr>
          <w:lang w:val="fr-CH"/>
        </w:rPr>
        <w:t>’</w:t>
      </w:r>
      <w:r w:rsidR="003C62B3" w:rsidRPr="00464688">
        <w:rPr>
          <w:lang w:val="fr-CH"/>
        </w:rPr>
        <w:t>annexe II du document</w:t>
      </w:r>
      <w:r w:rsidR="003C62B3">
        <w:rPr>
          <w:lang w:val="fr-CH"/>
        </w:rPr>
        <w:t xml:space="preserve"> UPOV/EAF/12/3 “Compte rendu”</w:t>
      </w:r>
      <w:r w:rsidR="003C62B3" w:rsidRPr="00464688">
        <w:rPr>
          <w:lang w:val="fr-CH"/>
        </w:rPr>
        <w:t xml:space="preserve">, </w:t>
      </w:r>
      <w:r w:rsidR="00A24090" w:rsidRPr="00464688">
        <w:rPr>
          <w:lang w:val="fr-CH"/>
        </w:rPr>
        <w:t>et noté que, pour les membres de l</w:t>
      </w:r>
      <w:r w:rsidR="003C62B3">
        <w:rPr>
          <w:lang w:val="fr-CH"/>
        </w:rPr>
        <w:t>’</w:t>
      </w:r>
      <w:r w:rsidR="00A24090" w:rsidRPr="00464688">
        <w:rPr>
          <w:lang w:val="fr-CH"/>
        </w:rPr>
        <w:t>UPOV suivant les principes directeurs d</w:t>
      </w:r>
      <w:r w:rsidR="003C62B3">
        <w:rPr>
          <w:lang w:val="fr-CH"/>
        </w:rPr>
        <w:t>’</w:t>
      </w:r>
      <w:r w:rsidR="00A24090" w:rsidRPr="00464688">
        <w:rPr>
          <w:lang w:val="fr-CH"/>
        </w:rPr>
        <w:t>examen de l</w:t>
      </w:r>
      <w:r w:rsidR="003C62B3">
        <w:rPr>
          <w:lang w:val="fr-CH"/>
        </w:rPr>
        <w:t>’</w:t>
      </w:r>
      <w:r w:rsidR="00A24090" w:rsidRPr="00464688">
        <w:rPr>
          <w:lang w:val="fr-CH"/>
        </w:rPr>
        <w:t>UPOV, lorsqu</w:t>
      </w:r>
      <w:r w:rsidR="003C62B3">
        <w:rPr>
          <w:lang w:val="fr-CH"/>
        </w:rPr>
        <w:t>’</w:t>
      </w:r>
      <w:r w:rsidR="00A24090" w:rsidRPr="00464688">
        <w:rPr>
          <w:lang w:val="fr-CH"/>
        </w:rPr>
        <w:t>il n</w:t>
      </w:r>
      <w:r w:rsidR="003C62B3">
        <w:rPr>
          <w:lang w:val="fr-CH"/>
        </w:rPr>
        <w:t>’</w:t>
      </w:r>
      <w:r w:rsidR="00A24090" w:rsidRPr="00464688">
        <w:rPr>
          <w:lang w:val="fr-CH"/>
        </w:rPr>
        <w:t>exist</w:t>
      </w:r>
      <w:r w:rsidR="008C6E21" w:rsidRPr="00464688">
        <w:rPr>
          <w:lang w:val="fr-CH"/>
        </w:rPr>
        <w:t>ait</w:t>
      </w:r>
      <w:r w:rsidR="00A24090" w:rsidRPr="00464688">
        <w:rPr>
          <w:lang w:val="fr-CH"/>
        </w:rPr>
        <w:t xml:space="preserve"> pas de principes directeurs d</w:t>
      </w:r>
      <w:r w:rsidR="003C62B3">
        <w:rPr>
          <w:lang w:val="fr-CH"/>
        </w:rPr>
        <w:t>’</w:t>
      </w:r>
      <w:r w:rsidR="00A24090" w:rsidRPr="00464688">
        <w:rPr>
          <w:lang w:val="fr-CH"/>
        </w:rPr>
        <w:t>examen de l</w:t>
      </w:r>
      <w:r w:rsidR="003C62B3">
        <w:rPr>
          <w:lang w:val="fr-CH"/>
        </w:rPr>
        <w:t>’</w:t>
      </w:r>
      <w:r w:rsidR="00A24090" w:rsidRPr="00464688">
        <w:rPr>
          <w:lang w:val="fr-CH"/>
        </w:rPr>
        <w:t>UPOV pour certaines plantes ou espèces,</w:t>
      </w:r>
      <w:r w:rsidR="00A24090" w:rsidRPr="00C46437">
        <w:rPr>
          <w:lang w:val="fr-CH"/>
        </w:rPr>
        <w:t xml:space="preserve"> un questionnaire technique générique était disponib</w:t>
      </w:r>
      <w:r w:rsidR="00464688" w:rsidRPr="00C46437">
        <w:rPr>
          <w:lang w:val="fr-CH"/>
        </w:rPr>
        <w:t>le</w:t>
      </w:r>
      <w:r w:rsidR="00464688">
        <w:rPr>
          <w:lang w:val="fr-CH"/>
        </w:rPr>
        <w:t xml:space="preserve">.  </w:t>
      </w:r>
      <w:r w:rsidR="00464688" w:rsidRPr="00C46437">
        <w:rPr>
          <w:rFonts w:eastAsia="MS Mincho"/>
          <w:lang w:val="fr-CH"/>
        </w:rPr>
        <w:t>En</w:t>
      </w:r>
      <w:r w:rsidR="007F792C" w:rsidRPr="00C46437">
        <w:rPr>
          <w:rFonts w:eastAsia="MS Mincho"/>
          <w:lang w:val="fr-CH"/>
        </w:rPr>
        <w:t xml:space="preserve"> ou</w:t>
      </w:r>
      <w:r w:rsidR="00C9110E" w:rsidRPr="00C46437">
        <w:rPr>
          <w:rFonts w:eastAsia="MS Mincho"/>
          <w:lang w:val="fr-CH"/>
        </w:rPr>
        <w:t>tre, les membres de l</w:t>
      </w:r>
      <w:r w:rsidR="003C62B3">
        <w:rPr>
          <w:rFonts w:eastAsia="MS Mincho"/>
          <w:lang w:val="fr-CH"/>
        </w:rPr>
        <w:t>’</w:t>
      </w:r>
      <w:r w:rsidR="00C9110E" w:rsidRPr="00C46437">
        <w:rPr>
          <w:rFonts w:eastAsia="MS Mincho"/>
          <w:lang w:val="fr-CH"/>
        </w:rPr>
        <w:t>UPOV pouv</w:t>
      </w:r>
      <w:r w:rsidR="007F792C" w:rsidRPr="00C46437">
        <w:rPr>
          <w:rFonts w:eastAsia="MS Mincho"/>
          <w:lang w:val="fr-CH"/>
        </w:rPr>
        <w:t>aient établir un lien entre ces plantes ou espèces et des principes directeurs d</w:t>
      </w:r>
      <w:r w:rsidR="003C62B3">
        <w:rPr>
          <w:rFonts w:eastAsia="MS Mincho"/>
          <w:lang w:val="fr-CH"/>
        </w:rPr>
        <w:t>’</w:t>
      </w:r>
      <w:r w:rsidR="007F792C" w:rsidRPr="00C46437">
        <w:rPr>
          <w:rFonts w:eastAsia="MS Mincho"/>
          <w:lang w:val="fr-CH"/>
        </w:rPr>
        <w:t xml:space="preserve">examen </w:t>
      </w:r>
      <w:r w:rsidR="008C6E21" w:rsidRPr="00C46437">
        <w:rPr>
          <w:rFonts w:eastAsia="MS Mincho"/>
          <w:lang w:val="fr-CH"/>
        </w:rPr>
        <w:t>de l</w:t>
      </w:r>
      <w:r w:rsidR="003C62B3">
        <w:rPr>
          <w:rFonts w:eastAsia="MS Mincho"/>
          <w:lang w:val="fr-CH"/>
        </w:rPr>
        <w:t>’</w:t>
      </w:r>
      <w:r w:rsidR="008C6E21" w:rsidRPr="00C46437">
        <w:rPr>
          <w:rFonts w:eastAsia="MS Mincho"/>
          <w:lang w:val="fr-CH"/>
        </w:rPr>
        <w:t xml:space="preserve">UPOV </w:t>
      </w:r>
      <w:r w:rsidR="007F792C" w:rsidRPr="00C46437">
        <w:rPr>
          <w:rFonts w:eastAsia="MS Mincho"/>
          <w:lang w:val="fr-CH"/>
        </w:rPr>
        <w:t>appropri</w:t>
      </w:r>
      <w:r w:rsidR="00464688" w:rsidRPr="00C46437">
        <w:rPr>
          <w:rFonts w:eastAsia="MS Mincho"/>
          <w:lang w:val="fr-CH"/>
        </w:rPr>
        <w:t>és</w:t>
      </w:r>
      <w:r w:rsidR="00464688">
        <w:rPr>
          <w:rFonts w:eastAsia="MS Mincho"/>
          <w:lang w:val="fr-CH"/>
        </w:rPr>
        <w:t xml:space="preserve">.  </w:t>
      </w:r>
      <w:r w:rsidR="00464688" w:rsidRPr="00C46437">
        <w:rPr>
          <w:rFonts w:eastAsia="MS Mincho"/>
          <w:lang w:val="fr-CH"/>
        </w:rPr>
        <w:t>Il</w:t>
      </w:r>
      <w:r w:rsidR="007F792C" w:rsidRPr="00C46437">
        <w:rPr>
          <w:rFonts w:eastAsia="MS Mincho"/>
          <w:lang w:val="fr-CH"/>
        </w:rPr>
        <w:t xml:space="preserve"> a été expliqué qu</w:t>
      </w:r>
      <w:r w:rsidR="003C62B3">
        <w:rPr>
          <w:rFonts w:eastAsia="MS Mincho"/>
          <w:lang w:val="fr-CH"/>
        </w:rPr>
        <w:t>’</w:t>
      </w:r>
      <w:r w:rsidR="007F792C" w:rsidRPr="00C46437">
        <w:rPr>
          <w:rFonts w:eastAsia="MS Mincho"/>
          <w:lang w:val="fr-CH"/>
        </w:rPr>
        <w:t>il ne serait pas judicieux d</w:t>
      </w:r>
      <w:r w:rsidR="003C62B3">
        <w:rPr>
          <w:rFonts w:eastAsia="MS Mincho"/>
          <w:lang w:val="fr-CH"/>
        </w:rPr>
        <w:t>’</w:t>
      </w:r>
      <w:r w:rsidR="007F792C" w:rsidRPr="00C46437">
        <w:rPr>
          <w:rFonts w:eastAsia="MS Mincho"/>
          <w:lang w:val="fr-CH"/>
        </w:rPr>
        <w:t xml:space="preserve">utiliser des principes directeurs nationaux pour ces plantes ou espèces, car cela supposerait beaucoup </w:t>
      </w:r>
      <w:r w:rsidR="008C6E21" w:rsidRPr="00C46437">
        <w:rPr>
          <w:rFonts w:eastAsia="MS Mincho"/>
          <w:lang w:val="fr-CH"/>
        </w:rPr>
        <w:t>de maintenance</w:t>
      </w:r>
      <w:r w:rsidR="007F792C" w:rsidRPr="00C46437">
        <w:rPr>
          <w:rFonts w:eastAsia="MS Mincho"/>
          <w:lang w:val="fr-CH"/>
        </w:rPr>
        <w:t xml:space="preserve"> et des efforts supplémentaires de traduction et d</w:t>
      </w:r>
      <w:r w:rsidR="003C62B3">
        <w:rPr>
          <w:rFonts w:eastAsia="MS Mincho"/>
          <w:lang w:val="fr-CH"/>
        </w:rPr>
        <w:t>’</w:t>
      </w:r>
      <w:r w:rsidR="007F792C" w:rsidRPr="00C46437">
        <w:rPr>
          <w:rFonts w:eastAsia="MS Mincho"/>
          <w:lang w:val="fr-CH"/>
        </w:rPr>
        <w:t>harmonisati</w:t>
      </w:r>
      <w:r w:rsidR="00464688" w:rsidRPr="00C46437">
        <w:rPr>
          <w:rFonts w:eastAsia="MS Mincho"/>
          <w:lang w:val="fr-CH"/>
        </w:rPr>
        <w:t>on</w:t>
      </w:r>
      <w:r w:rsidR="00464688">
        <w:rPr>
          <w:rFonts w:eastAsia="MS Mincho"/>
          <w:lang w:val="fr-CH"/>
        </w:rPr>
        <w:t xml:space="preserve">.  </w:t>
      </w:r>
      <w:r w:rsidR="00464688" w:rsidRPr="00C46437">
        <w:rPr>
          <w:rFonts w:eastAsia="MS Mincho"/>
          <w:lang w:val="fr-CH"/>
        </w:rPr>
        <w:t>Ce</w:t>
      </w:r>
      <w:r w:rsidR="007F792C" w:rsidRPr="00C46437">
        <w:rPr>
          <w:rFonts w:eastAsia="MS Mincho"/>
          <w:lang w:val="fr-CH"/>
        </w:rPr>
        <w:t>pendant, les membres de l</w:t>
      </w:r>
      <w:r w:rsidR="003C62B3">
        <w:rPr>
          <w:rFonts w:eastAsia="MS Mincho"/>
          <w:lang w:val="fr-CH"/>
        </w:rPr>
        <w:t>’</w:t>
      </w:r>
      <w:r w:rsidR="007F792C" w:rsidRPr="00C46437">
        <w:rPr>
          <w:rFonts w:eastAsia="MS Mincho"/>
          <w:lang w:val="fr-CH"/>
        </w:rPr>
        <w:t>UPOV</w:t>
      </w:r>
      <w:r w:rsidR="008C6E21" w:rsidRPr="00C46437">
        <w:rPr>
          <w:rFonts w:eastAsia="MS Mincho"/>
          <w:lang w:val="fr-CH"/>
        </w:rPr>
        <w:t xml:space="preserve"> participant à UPOV PRISMA pouv</w:t>
      </w:r>
      <w:r w:rsidR="007F792C" w:rsidRPr="00C46437">
        <w:rPr>
          <w:rFonts w:eastAsia="MS Mincho"/>
          <w:lang w:val="fr-CH"/>
        </w:rPr>
        <w:t>aient convenir d</w:t>
      </w:r>
      <w:r w:rsidR="003C62B3">
        <w:rPr>
          <w:rFonts w:eastAsia="MS Mincho"/>
          <w:lang w:val="fr-CH"/>
        </w:rPr>
        <w:t>’</w:t>
      </w:r>
      <w:r w:rsidR="007F792C" w:rsidRPr="00C46437">
        <w:rPr>
          <w:rFonts w:eastAsia="MS Mincho"/>
          <w:lang w:val="fr-CH"/>
        </w:rPr>
        <w:t>un questionnaire technique commun, ce qui permettrait de réduire les efforts de traduction et d</w:t>
      </w:r>
      <w:r w:rsidR="003C62B3">
        <w:rPr>
          <w:rFonts w:eastAsia="MS Mincho"/>
          <w:lang w:val="fr-CH"/>
        </w:rPr>
        <w:t>’</w:t>
      </w:r>
      <w:r w:rsidR="007F792C" w:rsidRPr="00C46437">
        <w:rPr>
          <w:rFonts w:eastAsia="MS Mincho"/>
          <w:lang w:val="fr-CH"/>
        </w:rPr>
        <w:t>harmonisati</w:t>
      </w:r>
      <w:r w:rsidR="00464688" w:rsidRPr="00C46437">
        <w:rPr>
          <w:rFonts w:eastAsia="MS Mincho"/>
          <w:lang w:val="fr-CH"/>
        </w:rPr>
        <w:t>on</w:t>
      </w:r>
      <w:r w:rsidR="00464688">
        <w:rPr>
          <w:rFonts w:eastAsia="MS Mincho"/>
          <w:lang w:val="fr-CH"/>
        </w:rPr>
        <w:t xml:space="preserve">.  </w:t>
      </w:r>
      <w:r w:rsidR="00464688" w:rsidRPr="00C46437">
        <w:rPr>
          <w:rFonts w:eastAsia="MS Mincho"/>
          <w:lang w:val="fr-CH"/>
        </w:rPr>
        <w:t>Le</w:t>
      </w:r>
      <w:r w:rsidR="007F792C" w:rsidRPr="00C46437">
        <w:rPr>
          <w:rFonts w:eastAsia="MS Mincho"/>
          <w:lang w:val="fr-CH"/>
        </w:rPr>
        <w:t>s participants sont convenus qu</w:t>
      </w:r>
      <w:r w:rsidR="003C62B3">
        <w:rPr>
          <w:rFonts w:eastAsia="MS Mincho"/>
          <w:lang w:val="fr-CH"/>
        </w:rPr>
        <w:t>’</w:t>
      </w:r>
      <w:r w:rsidR="007F792C" w:rsidRPr="00C46437">
        <w:rPr>
          <w:rFonts w:eastAsia="MS Mincho"/>
          <w:lang w:val="fr-CH"/>
        </w:rPr>
        <w:t xml:space="preserve">il </w:t>
      </w:r>
      <w:r w:rsidR="008C6E21" w:rsidRPr="00C46437">
        <w:rPr>
          <w:rFonts w:eastAsia="MS Mincho"/>
          <w:lang w:val="fr-CH"/>
        </w:rPr>
        <w:t xml:space="preserve">devait être rendu compte de cette </w:t>
      </w:r>
      <w:r w:rsidR="007F792C" w:rsidRPr="00C46437">
        <w:rPr>
          <w:rFonts w:eastAsia="MS Mincho"/>
          <w:lang w:val="fr-CH"/>
        </w:rPr>
        <w:t>question au</w:t>
      </w:r>
      <w:r w:rsidR="004B2555">
        <w:rPr>
          <w:rFonts w:eastAsia="MS Mincho"/>
          <w:lang w:val="fr-CH"/>
        </w:rPr>
        <w:t> TC</w:t>
      </w:r>
      <w:r w:rsidR="007F792C" w:rsidRPr="00C46437">
        <w:rPr>
          <w:rFonts w:eastAsia="MS Mincho"/>
          <w:lang w:val="fr-CH"/>
        </w:rPr>
        <w:t>.</w:t>
      </w:r>
    </w:p>
    <w:p w:rsidR="00A75660" w:rsidRPr="00C46437" w:rsidRDefault="00A75660" w:rsidP="00033949">
      <w:pPr>
        <w:spacing w:line="360" w:lineRule="auto"/>
        <w:rPr>
          <w:rFonts w:eastAsia="MS Mincho"/>
          <w:lang w:val="fr-CH"/>
        </w:rPr>
      </w:pPr>
    </w:p>
    <w:p w:rsidR="00A75660" w:rsidRPr="00C46437" w:rsidRDefault="007F792C" w:rsidP="007F792C">
      <w:pPr>
        <w:pStyle w:val="Heading3"/>
        <w:rPr>
          <w:lang w:val="fr-CH"/>
        </w:rPr>
      </w:pPr>
      <w:bookmarkStart w:id="6" w:name="_Toc3963073"/>
      <w:r w:rsidRPr="00C46437">
        <w:rPr>
          <w:lang w:val="fr-CH"/>
        </w:rPr>
        <w:t>Membres de l</w:t>
      </w:r>
      <w:r w:rsidR="003C62B3">
        <w:rPr>
          <w:lang w:val="fr-CH"/>
        </w:rPr>
        <w:t>’</w:t>
      </w:r>
      <w:r w:rsidRPr="00C46437">
        <w:rPr>
          <w:lang w:val="fr-CH"/>
        </w:rPr>
        <w:t>UPOV participants et plantes ou espèces couvertes</w:t>
      </w:r>
      <w:bookmarkEnd w:id="6"/>
    </w:p>
    <w:p w:rsidR="00A75660" w:rsidRPr="00C46437" w:rsidRDefault="00A75660" w:rsidP="00612C6B">
      <w:pPr>
        <w:keepNext/>
        <w:rPr>
          <w:rFonts w:cs="Arial"/>
          <w:sz w:val="18"/>
          <w:lang w:val="fr-CH"/>
        </w:rPr>
      </w:pPr>
    </w:p>
    <w:p w:rsidR="00A75660" w:rsidRPr="00C46437" w:rsidRDefault="00612C6B" w:rsidP="007F792C">
      <w:pPr>
        <w:keepNext/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7F792C" w:rsidRPr="00C46437">
        <w:rPr>
          <w:lang w:val="fr-CH"/>
        </w:rPr>
        <w:t>Les participants ont noté que les membres de l</w:t>
      </w:r>
      <w:r w:rsidR="003C62B3">
        <w:rPr>
          <w:lang w:val="fr-CH"/>
        </w:rPr>
        <w:t>’</w:t>
      </w:r>
      <w:r w:rsidR="007F792C" w:rsidRPr="00C46437">
        <w:rPr>
          <w:lang w:val="fr-CH"/>
        </w:rPr>
        <w:t>UPOV ci</w:t>
      </w:r>
      <w:r w:rsidR="004B2555">
        <w:rPr>
          <w:lang w:val="fr-CH"/>
        </w:rPr>
        <w:t>-</w:t>
      </w:r>
      <w:r w:rsidR="007F792C" w:rsidRPr="00C46437">
        <w:rPr>
          <w:lang w:val="fr-CH"/>
        </w:rPr>
        <w:t>après avaient exprimé leur intention de participer à la version</w:t>
      </w:r>
      <w:r w:rsidR="005940A0" w:rsidRPr="00C46437">
        <w:rPr>
          <w:lang w:val="fr-CH"/>
        </w:rPr>
        <w:t> </w:t>
      </w:r>
      <w:r w:rsidR="007F792C" w:rsidRPr="00C46437">
        <w:rPr>
          <w:lang w:val="fr-CH"/>
        </w:rPr>
        <w:t>2</w:t>
      </w:r>
      <w:r w:rsidR="005940A0" w:rsidRPr="00C46437">
        <w:rPr>
          <w:lang w:val="fr-CH"/>
        </w:rPr>
        <w:t>.</w:t>
      </w:r>
      <w:r w:rsidR="007F792C" w:rsidRPr="00C46437">
        <w:rPr>
          <w:lang w:val="fr-CH"/>
        </w:rPr>
        <w:t>2 d</w:t>
      </w:r>
      <w:r w:rsidR="003C62B3">
        <w:rPr>
          <w:lang w:val="fr-CH"/>
        </w:rPr>
        <w:t>’</w:t>
      </w:r>
      <w:r w:rsidR="007F792C" w:rsidRPr="00C46437">
        <w:rPr>
          <w:lang w:val="fr-CH"/>
        </w:rPr>
        <w:t>UPOV PRISMA</w:t>
      </w:r>
      <w:r w:rsidR="004B2555">
        <w:rPr>
          <w:lang w:val="fr-CH"/>
        </w:rPr>
        <w:t> :</w:t>
      </w:r>
    </w:p>
    <w:p w:rsidR="00612C6B" w:rsidRPr="00C46437" w:rsidRDefault="00612C6B" w:rsidP="00612C6B">
      <w:pPr>
        <w:rPr>
          <w:rFonts w:cs="Arial"/>
          <w:lang w:val="fr-CH"/>
        </w:rPr>
      </w:pPr>
    </w:p>
    <w:tbl>
      <w:tblPr>
        <w:tblStyle w:val="TableGrid10"/>
        <w:tblW w:w="10485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37"/>
        <w:gridCol w:w="428"/>
        <w:gridCol w:w="1190"/>
        <w:gridCol w:w="1246"/>
        <w:gridCol w:w="5184"/>
      </w:tblGrid>
      <w:tr w:rsidR="00C46437" w:rsidRPr="003C62B3" w:rsidTr="003C62B3">
        <w:trPr>
          <w:cantSplit/>
          <w:tblHeader/>
          <w:jc w:val="center"/>
        </w:trPr>
        <w:tc>
          <w:tcPr>
            <w:tcW w:w="2865" w:type="dxa"/>
            <w:gridSpan w:val="2"/>
            <w:shd w:val="clear" w:color="auto" w:fill="F2F2F2" w:themeFill="background1" w:themeFillShade="F2"/>
            <w:vAlign w:val="center"/>
          </w:tcPr>
          <w:p w:rsidR="00612C6B" w:rsidRPr="00C46437" w:rsidRDefault="0043285E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bCs/>
                <w:sz w:val="17"/>
                <w:szCs w:val="17"/>
                <w:lang w:val="fr-CH"/>
              </w:rPr>
              <w:t>Service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:rsidR="00612C6B" w:rsidRPr="00C46437" w:rsidRDefault="0043285E" w:rsidP="0043285E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 xml:space="preserve">Participe à la </w:t>
            </w:r>
            <w:r w:rsidR="007F792C" w:rsidRPr="00C46437">
              <w:rPr>
                <w:sz w:val="17"/>
                <w:szCs w:val="17"/>
                <w:lang w:val="fr-CH"/>
              </w:rPr>
              <w:t>version</w:t>
            </w:r>
            <w:r w:rsidR="005940A0" w:rsidRPr="00C46437">
              <w:rPr>
                <w:sz w:val="17"/>
                <w:szCs w:val="17"/>
                <w:lang w:val="fr-CH"/>
              </w:rPr>
              <w:t> </w:t>
            </w:r>
            <w:r w:rsidR="007F792C" w:rsidRPr="00C46437">
              <w:rPr>
                <w:sz w:val="17"/>
                <w:szCs w:val="17"/>
                <w:lang w:val="fr-CH"/>
              </w:rPr>
              <w:t>2.1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:rsidR="00612C6B" w:rsidRPr="00C46437" w:rsidRDefault="0043285E" w:rsidP="0043285E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A l</w:t>
            </w:r>
            <w:r w:rsidR="003C62B3">
              <w:rPr>
                <w:sz w:val="17"/>
                <w:szCs w:val="17"/>
                <w:lang w:val="fr-CH"/>
              </w:rPr>
              <w:t>’</w:t>
            </w:r>
            <w:r w:rsidRPr="00C46437">
              <w:rPr>
                <w:sz w:val="17"/>
                <w:szCs w:val="17"/>
                <w:lang w:val="fr-CH"/>
              </w:rPr>
              <w:t>intention de participer à la</w:t>
            </w:r>
            <w:r w:rsidR="007F792C" w:rsidRPr="00C46437">
              <w:rPr>
                <w:sz w:val="17"/>
                <w:szCs w:val="17"/>
                <w:lang w:val="fr-CH"/>
              </w:rPr>
              <w:t xml:space="preserve"> version</w:t>
            </w:r>
            <w:r w:rsidR="005940A0" w:rsidRPr="00C46437">
              <w:rPr>
                <w:sz w:val="17"/>
                <w:szCs w:val="17"/>
                <w:lang w:val="fr-CH"/>
              </w:rPr>
              <w:t> </w:t>
            </w:r>
            <w:r w:rsidR="007F792C" w:rsidRPr="00C46437">
              <w:rPr>
                <w:sz w:val="17"/>
                <w:szCs w:val="17"/>
                <w:lang w:val="fr-CH"/>
              </w:rPr>
              <w:t>2.2</w:t>
            </w:r>
          </w:p>
        </w:tc>
        <w:tc>
          <w:tcPr>
            <w:tcW w:w="5184" w:type="dxa"/>
            <w:shd w:val="clear" w:color="auto" w:fill="F2F2F2" w:themeFill="background1" w:themeFillShade="F2"/>
            <w:vAlign w:val="center"/>
          </w:tcPr>
          <w:p w:rsidR="00A75660" w:rsidRPr="00C46437" w:rsidRDefault="007A3D08" w:rsidP="007A3D08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Plantes qu</w:t>
            </w:r>
            <w:r w:rsidR="003C62B3">
              <w:rPr>
                <w:sz w:val="17"/>
                <w:szCs w:val="17"/>
                <w:lang w:val="fr-CH"/>
              </w:rPr>
              <w:t>’</w:t>
            </w:r>
            <w:r w:rsidRPr="00C46437">
              <w:rPr>
                <w:sz w:val="17"/>
                <w:szCs w:val="17"/>
                <w:lang w:val="fr-CH"/>
              </w:rPr>
              <w:t>il est prévu d</w:t>
            </w:r>
            <w:r w:rsidR="003C62B3">
              <w:rPr>
                <w:sz w:val="17"/>
                <w:szCs w:val="17"/>
                <w:lang w:val="fr-CH"/>
              </w:rPr>
              <w:t>’</w:t>
            </w:r>
            <w:r w:rsidRPr="00C46437">
              <w:rPr>
                <w:sz w:val="17"/>
                <w:szCs w:val="17"/>
                <w:lang w:val="fr-CH"/>
              </w:rPr>
              <w:t>accepter dans la version</w:t>
            </w:r>
            <w:r w:rsidR="005940A0" w:rsidRPr="00C46437">
              <w:rPr>
                <w:sz w:val="17"/>
                <w:szCs w:val="17"/>
                <w:lang w:val="fr-CH"/>
              </w:rPr>
              <w:t> </w:t>
            </w:r>
            <w:r w:rsidRPr="00C46437">
              <w:rPr>
                <w:sz w:val="17"/>
                <w:szCs w:val="17"/>
                <w:lang w:val="fr-CH"/>
              </w:rPr>
              <w:t>2.2</w:t>
            </w:r>
          </w:p>
          <w:p w:rsidR="00612C6B" w:rsidRPr="00C46437" w:rsidRDefault="007A3D08" w:rsidP="007A3D08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(</w:t>
            </w:r>
            <w:r w:rsidRPr="00C46437">
              <w:rPr>
                <w:sz w:val="17"/>
                <w:szCs w:val="17"/>
                <w:highlight w:val="lightGray"/>
                <w:lang w:val="fr-CH"/>
              </w:rPr>
              <w:t>les changements par rapport à la version</w:t>
            </w:r>
            <w:r w:rsidR="005940A0" w:rsidRPr="00C46437">
              <w:rPr>
                <w:sz w:val="17"/>
                <w:szCs w:val="17"/>
                <w:highlight w:val="lightGray"/>
                <w:lang w:val="fr-CH"/>
              </w:rPr>
              <w:t> </w:t>
            </w:r>
            <w:r w:rsidRPr="00C46437">
              <w:rPr>
                <w:sz w:val="17"/>
                <w:szCs w:val="17"/>
                <w:highlight w:val="lightGray"/>
                <w:lang w:val="fr-CH"/>
              </w:rPr>
              <w:t>2.1 sont surlignés en gris</w:t>
            </w:r>
            <w:r w:rsidRPr="00C46437">
              <w:rPr>
                <w:sz w:val="17"/>
                <w:szCs w:val="17"/>
                <w:lang w:val="fr-CH"/>
              </w:rPr>
              <w:t>)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7A3D08" w:rsidP="007A3D08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Organisation africaine de la propriété intellectuelle (OAPI)</w:t>
            </w:r>
          </w:p>
        </w:tc>
        <w:tc>
          <w:tcPr>
            <w:tcW w:w="428" w:type="dxa"/>
            <w:noWrap/>
            <w:vAlign w:val="center"/>
            <w:hideMark/>
          </w:tcPr>
          <w:p w:rsidR="00612C6B" w:rsidRPr="00C46437" w:rsidRDefault="00612C6B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OA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keepNext/>
              <w:jc w:val="center"/>
              <w:rPr>
                <w:caps/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keepNext/>
              <w:jc w:val="center"/>
              <w:rPr>
                <w:caps/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7A3D08" w:rsidP="007A3D08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7A3D08" w:rsidP="007A3D08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Argentine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AR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B763B0" w:rsidP="00670D72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pommier (variétés fruitières)</w:t>
            </w:r>
            <w:r w:rsidR="0086245E" w:rsidRPr="00C46437">
              <w:rPr>
                <w:sz w:val="17"/>
                <w:szCs w:val="17"/>
                <w:lang w:val="fr-CH"/>
              </w:rPr>
              <w:t>, orge, radis rave, chou de Bruxelles, chou</w:t>
            </w:r>
            <w:r w:rsidR="004B2555">
              <w:rPr>
                <w:sz w:val="17"/>
                <w:szCs w:val="17"/>
                <w:lang w:val="fr-CH"/>
              </w:rPr>
              <w:t>-</w:t>
            </w:r>
            <w:r w:rsidR="0086245E" w:rsidRPr="00C46437">
              <w:rPr>
                <w:sz w:val="17"/>
                <w:szCs w:val="17"/>
                <w:lang w:val="fr-CH"/>
              </w:rPr>
              <w:t>fleur, chou chinois, vigne, maïs, melon, pomme de terre, rosier, échalote, échalote grise,</w:t>
            </w:r>
            <w:r w:rsidR="008C6E21" w:rsidRPr="00C46437">
              <w:rPr>
                <w:sz w:val="17"/>
                <w:szCs w:val="17"/>
                <w:lang w:val="fr-CH"/>
              </w:rPr>
              <w:t xml:space="preserve"> soja, épinard,</w:t>
            </w:r>
            <w:r w:rsidR="0086245E" w:rsidRPr="00C46437">
              <w:rPr>
                <w:sz w:val="17"/>
                <w:szCs w:val="17"/>
                <w:lang w:val="fr-CH"/>
              </w:rPr>
              <w:t xml:space="preserve"> poivron, piment</w:t>
            </w:r>
            <w:r w:rsidR="008C6E21" w:rsidRPr="00C46437">
              <w:rPr>
                <w:sz w:val="17"/>
                <w:szCs w:val="17"/>
                <w:lang w:val="fr-CH"/>
              </w:rPr>
              <w:t>, porte</w:t>
            </w:r>
            <w:r w:rsidR="004B2555">
              <w:rPr>
                <w:sz w:val="17"/>
                <w:szCs w:val="17"/>
                <w:lang w:val="fr-CH"/>
              </w:rPr>
              <w:t>-</w:t>
            </w:r>
            <w:r w:rsidR="008C6E21" w:rsidRPr="00C46437">
              <w:rPr>
                <w:sz w:val="17"/>
                <w:szCs w:val="17"/>
                <w:lang w:val="fr-CH"/>
              </w:rPr>
              <w:t>greffe</w:t>
            </w:r>
            <w:r w:rsidR="0086245E" w:rsidRPr="00C46437">
              <w:rPr>
                <w:sz w:val="17"/>
                <w:szCs w:val="17"/>
                <w:lang w:val="fr-CH"/>
              </w:rPr>
              <w:t xml:space="preserve"> de tomate, pastèque, ciboule, blé, </w:t>
            </w:r>
            <w:r w:rsidR="0086245E" w:rsidRPr="00C46437">
              <w:rPr>
                <w:sz w:val="17"/>
                <w:szCs w:val="17"/>
                <w:highlight w:val="lightGray"/>
                <w:lang w:val="fr-CH"/>
              </w:rPr>
              <w:t>aubergine, chicorée, endive, fève, figuier, papayer, sauge, cébette, moutarde indienne, canne à sucre, cotonnier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86245E" w:rsidP="0086245E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Australie</w:t>
            </w:r>
          </w:p>
        </w:tc>
        <w:tc>
          <w:tcPr>
            <w:tcW w:w="428" w:type="dxa"/>
            <w:noWrap/>
            <w:vAlign w:val="center"/>
            <w:hideMark/>
          </w:tcPr>
          <w:p w:rsidR="00612C6B" w:rsidRPr="00C46437" w:rsidRDefault="00612C6B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AU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86245E" w:rsidP="0086245E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86245E" w:rsidP="0086245E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Bolivie (État plurinational de)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BO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86245E" w:rsidP="0086245E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612C6B" w:rsidP="00612C6B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Canada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CA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86245E" w:rsidP="0086245E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 à l</w:t>
            </w:r>
            <w:r w:rsidR="003C62B3">
              <w:rPr>
                <w:sz w:val="17"/>
                <w:szCs w:val="17"/>
                <w:lang w:val="fr-CH"/>
              </w:rPr>
              <w:t>’</w:t>
            </w:r>
            <w:r w:rsidRPr="00C46437">
              <w:rPr>
                <w:sz w:val="17"/>
                <w:szCs w:val="17"/>
                <w:lang w:val="fr-CH"/>
              </w:rPr>
              <w:t>exception des algues, bactéries et champignons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86245E" w:rsidP="0086245E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Chili</w:t>
            </w:r>
          </w:p>
        </w:tc>
        <w:tc>
          <w:tcPr>
            <w:tcW w:w="428" w:type="dxa"/>
            <w:noWrap/>
            <w:vAlign w:val="center"/>
            <w:hideMark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CL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86245E" w:rsidP="0086245E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C46437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86245E" w:rsidP="0086245E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Chine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CN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8C6E21" w:rsidP="0086245E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L</w:t>
            </w:r>
            <w:r w:rsidR="0086245E" w:rsidRPr="00C46437">
              <w:rPr>
                <w:sz w:val="17"/>
                <w:szCs w:val="17"/>
                <w:lang w:val="fr-CH"/>
              </w:rPr>
              <w:t>aitue</w:t>
            </w:r>
            <w:r w:rsidRPr="00C46437">
              <w:rPr>
                <w:sz w:val="17"/>
                <w:szCs w:val="17"/>
                <w:lang w:val="fr-CH"/>
              </w:rPr>
              <w:t xml:space="preserve"> 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1D392A" w:rsidP="001D392A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Colombie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CO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</w:tcPr>
          <w:p w:rsidR="00612C6B" w:rsidRPr="00C46437" w:rsidRDefault="001D392A" w:rsidP="001D392A">
            <w:pPr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612C6B" w:rsidP="00612C6B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Costa</w:t>
            </w:r>
            <w:r w:rsidR="00F12B5A">
              <w:rPr>
                <w:sz w:val="17"/>
                <w:szCs w:val="17"/>
                <w:lang w:val="fr-CH"/>
              </w:rPr>
              <w:t> </w:t>
            </w:r>
            <w:r w:rsidRPr="00C46437">
              <w:rPr>
                <w:sz w:val="17"/>
                <w:szCs w:val="17"/>
                <w:lang w:val="fr-CH"/>
              </w:rPr>
              <w:t>Rica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CR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</w:tcPr>
          <w:p w:rsidR="00612C6B" w:rsidRPr="00C46437" w:rsidRDefault="001D392A" w:rsidP="001D392A">
            <w:pPr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1D392A" w:rsidP="001D392A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République dominicaine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DO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highlight w:val="lightGray"/>
                <w:lang w:val="fr-CH"/>
              </w:rPr>
            </w:pPr>
            <w:r w:rsidRPr="00C46437">
              <w:rPr>
                <w:caps/>
                <w:sz w:val="17"/>
                <w:szCs w:val="17"/>
                <w:highlight w:val="lightGray"/>
                <w:lang w:val="fr-CH"/>
              </w:rPr>
              <w:sym w:font="Wingdings 2" w:char="F050"/>
            </w:r>
          </w:p>
        </w:tc>
        <w:tc>
          <w:tcPr>
            <w:tcW w:w="5184" w:type="dxa"/>
          </w:tcPr>
          <w:p w:rsidR="00612C6B" w:rsidRPr="00C46437" w:rsidRDefault="001D392A" w:rsidP="001D392A">
            <w:pPr>
              <w:rPr>
                <w:sz w:val="17"/>
                <w:szCs w:val="17"/>
                <w:highlight w:val="lightGray"/>
                <w:lang w:val="fr-CH"/>
              </w:rPr>
            </w:pPr>
            <w:r w:rsidRPr="00C46437">
              <w:rPr>
                <w:sz w:val="17"/>
                <w:szCs w:val="17"/>
                <w:highlight w:val="lightGray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1D392A" w:rsidP="001D392A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Équateur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EC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highlight w:val="lightGray"/>
                <w:lang w:val="fr-CH"/>
              </w:rPr>
            </w:pPr>
            <w:r w:rsidRPr="00C46437">
              <w:rPr>
                <w:caps/>
                <w:sz w:val="17"/>
                <w:szCs w:val="17"/>
                <w:highlight w:val="lightGray"/>
                <w:lang w:val="fr-CH"/>
              </w:rPr>
              <w:sym w:font="Wingdings 2" w:char="F050"/>
            </w:r>
          </w:p>
        </w:tc>
        <w:tc>
          <w:tcPr>
            <w:tcW w:w="5184" w:type="dxa"/>
            <w:vAlign w:val="center"/>
          </w:tcPr>
          <w:p w:rsidR="00612C6B" w:rsidRPr="00C46437" w:rsidRDefault="001D392A" w:rsidP="001D392A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highlight w:val="lightGray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1D392A" w:rsidP="001D392A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Union européenne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QZ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1D392A" w:rsidP="00CF3A75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  <w:r w:rsidR="00CF3A75" w:rsidRPr="00C46437">
              <w:rPr>
                <w:sz w:val="17"/>
                <w:szCs w:val="17"/>
                <w:lang w:val="fr-CH"/>
              </w:rPr>
              <w:t>,</w:t>
            </w:r>
            <w:r w:rsidRPr="00C46437">
              <w:rPr>
                <w:sz w:val="17"/>
                <w:szCs w:val="17"/>
                <w:lang w:val="fr-CH"/>
              </w:rPr>
              <w:t xml:space="preserve"> à l</w:t>
            </w:r>
            <w:r w:rsidR="003C62B3">
              <w:rPr>
                <w:sz w:val="17"/>
                <w:szCs w:val="17"/>
                <w:lang w:val="fr-CH"/>
              </w:rPr>
              <w:t>’</w:t>
            </w:r>
            <w:r w:rsidRPr="00C46437">
              <w:rPr>
                <w:sz w:val="17"/>
                <w:szCs w:val="17"/>
                <w:lang w:val="fr-CH"/>
              </w:rPr>
              <w:t>exception des plantes agricoles</w:t>
            </w:r>
            <w:r w:rsidR="00CF3A75" w:rsidRPr="00C46437">
              <w:rPr>
                <w:sz w:val="17"/>
                <w:szCs w:val="17"/>
                <w:lang w:val="fr-CH"/>
              </w:rPr>
              <w:t xml:space="preserve"> sauf</w:t>
            </w:r>
            <w:r w:rsidR="00670D72" w:rsidRPr="00C46437">
              <w:rPr>
                <w:sz w:val="17"/>
                <w:szCs w:val="17"/>
                <w:lang w:val="fr-CH"/>
              </w:rPr>
              <w:t xml:space="preserve"> </w:t>
            </w:r>
            <w:r w:rsidRPr="00C46437">
              <w:rPr>
                <w:sz w:val="17"/>
                <w:szCs w:val="17"/>
                <w:highlight w:val="lightGray"/>
                <w:lang w:val="fr-CH"/>
              </w:rPr>
              <w:t>agrostide, dactyle, fétuque des prés, fétuque, ray</w:t>
            </w:r>
            <w:r w:rsidR="004B2555">
              <w:rPr>
                <w:sz w:val="17"/>
                <w:szCs w:val="17"/>
                <w:highlight w:val="lightGray"/>
                <w:lang w:val="fr-CH"/>
              </w:rPr>
              <w:t>-</w:t>
            </w:r>
            <w:r w:rsidRPr="00C46437">
              <w:rPr>
                <w:sz w:val="17"/>
                <w:szCs w:val="17"/>
                <w:highlight w:val="lightGray"/>
                <w:lang w:val="fr-CH"/>
              </w:rPr>
              <w:t>grass, fléole</w:t>
            </w:r>
            <w:r w:rsidR="00612C6B" w:rsidRPr="00C46437">
              <w:rPr>
                <w:sz w:val="17"/>
                <w:szCs w:val="17"/>
                <w:lang w:val="fr-CH"/>
              </w:rPr>
              <w:t xml:space="preserve"> 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8C6E21" w:rsidP="00612C6B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France</w:t>
            </w:r>
          </w:p>
        </w:tc>
        <w:tc>
          <w:tcPr>
            <w:tcW w:w="428" w:type="dxa"/>
            <w:noWrap/>
            <w:vAlign w:val="center"/>
            <w:hideMark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FR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1D392A" w:rsidP="001D392A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1D392A" w:rsidP="001D392A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Géorgie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GE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8E6A33" w:rsidP="008E6A33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Maïs, blé, féverole, haricot, pommier (variétés fruitières), poirier, orge, avoine, pomme de terre, cerisier doux, framboisier, tomate, pêcher, noisetier, ronce fruitière, soja, tournesol, noyer, myrtille, pois chiche, lentille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612C6B" w:rsidP="00612C6B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Kenya</w:t>
            </w:r>
          </w:p>
        </w:tc>
        <w:tc>
          <w:tcPr>
            <w:tcW w:w="428" w:type="dxa"/>
            <w:noWrap/>
            <w:vAlign w:val="center"/>
            <w:hideMark/>
          </w:tcPr>
          <w:p w:rsidR="00612C6B" w:rsidRPr="00C46437" w:rsidRDefault="008E6A33" w:rsidP="008E6A33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KE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</w:tcPr>
          <w:p w:rsidR="00612C6B" w:rsidRPr="00C46437" w:rsidRDefault="008E6A33" w:rsidP="008E6A33">
            <w:pPr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8E6A33" w:rsidP="008E6A33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lastRenderedPageBreak/>
              <w:t>Mexique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MX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</w:tcPr>
          <w:p w:rsidR="00612C6B" w:rsidRPr="00C46437" w:rsidRDefault="008E6A33" w:rsidP="008E6A33">
            <w:pPr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8E6A33" w:rsidP="008E6A33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Maroc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MA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highlight w:val="lightGray"/>
                <w:lang w:val="fr-CH"/>
              </w:rPr>
              <w:sym w:font="Wingdings 2" w:char="F050"/>
            </w:r>
          </w:p>
        </w:tc>
        <w:tc>
          <w:tcPr>
            <w:tcW w:w="5184" w:type="dxa"/>
          </w:tcPr>
          <w:p w:rsidR="00612C6B" w:rsidRPr="00C46437" w:rsidRDefault="008C6E21" w:rsidP="008E6A33">
            <w:pPr>
              <w:rPr>
                <w:sz w:val="17"/>
                <w:szCs w:val="17"/>
                <w:highlight w:val="lightGray"/>
                <w:lang w:val="fr-CH"/>
              </w:rPr>
            </w:pPr>
            <w:r w:rsidRPr="00C46437">
              <w:rPr>
                <w:sz w:val="17"/>
                <w:szCs w:val="17"/>
                <w:highlight w:val="lightGray"/>
                <w:lang w:val="fr-CH"/>
              </w:rPr>
              <w:t>T</w:t>
            </w:r>
            <w:r w:rsidR="008E6A33" w:rsidRPr="00C46437">
              <w:rPr>
                <w:sz w:val="17"/>
                <w:szCs w:val="17"/>
                <w:highlight w:val="lightGray"/>
                <w:lang w:val="fr-CH"/>
              </w:rPr>
              <w:t>omate, melon, pomme de terre, laitue, oignon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8E6A33" w:rsidP="008E6A33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Pays</w:t>
            </w:r>
            <w:r w:rsidR="004B2555">
              <w:rPr>
                <w:sz w:val="17"/>
                <w:szCs w:val="17"/>
                <w:lang w:val="fr-CH"/>
              </w:rPr>
              <w:t>-</w:t>
            </w:r>
            <w:r w:rsidRPr="00C46437">
              <w:rPr>
                <w:sz w:val="17"/>
                <w:szCs w:val="17"/>
                <w:lang w:val="fr-CH"/>
              </w:rPr>
              <w:t>Bas</w:t>
            </w:r>
          </w:p>
        </w:tc>
        <w:tc>
          <w:tcPr>
            <w:tcW w:w="428" w:type="dxa"/>
            <w:noWrap/>
            <w:vAlign w:val="center"/>
            <w:hideMark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NL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</w:tcPr>
          <w:p w:rsidR="00612C6B" w:rsidRPr="00C46437" w:rsidRDefault="008E6A33" w:rsidP="008E6A33">
            <w:pPr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8E6A33" w:rsidP="008E6A33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Nouvelle</w:t>
            </w:r>
            <w:r w:rsidR="004B2555">
              <w:rPr>
                <w:sz w:val="17"/>
                <w:szCs w:val="17"/>
                <w:lang w:val="fr-CH"/>
              </w:rPr>
              <w:t>-</w:t>
            </w:r>
            <w:r w:rsidRPr="00C46437">
              <w:rPr>
                <w:sz w:val="17"/>
                <w:szCs w:val="17"/>
                <w:lang w:val="fr-CH"/>
              </w:rPr>
              <w:t>Zélande</w:t>
            </w:r>
          </w:p>
        </w:tc>
        <w:tc>
          <w:tcPr>
            <w:tcW w:w="428" w:type="dxa"/>
            <w:noWrap/>
            <w:vAlign w:val="center"/>
            <w:hideMark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NZ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</w:tcPr>
          <w:p w:rsidR="00612C6B" w:rsidRPr="00C46437" w:rsidRDefault="008E6A33" w:rsidP="008E6A33">
            <w:pPr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C46437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612C6B" w:rsidP="00612C6B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Nicaragua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NI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highlight w:val="lightGray"/>
                <w:lang w:val="fr-CH"/>
              </w:rPr>
              <w:sym w:font="Wingdings 2" w:char="F050"/>
            </w:r>
          </w:p>
        </w:tc>
        <w:tc>
          <w:tcPr>
            <w:tcW w:w="5184" w:type="dxa"/>
          </w:tcPr>
          <w:p w:rsidR="00612C6B" w:rsidRPr="00C46437" w:rsidRDefault="008E6A33" w:rsidP="008E6A33">
            <w:pPr>
              <w:rPr>
                <w:sz w:val="17"/>
                <w:szCs w:val="17"/>
                <w:highlight w:val="lightGray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À confirmer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8E6A33" w:rsidP="008E6A33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Norvège</w:t>
            </w:r>
          </w:p>
        </w:tc>
        <w:tc>
          <w:tcPr>
            <w:tcW w:w="428" w:type="dxa"/>
            <w:noWrap/>
            <w:vAlign w:val="center"/>
            <w:hideMark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NO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</w:tcPr>
          <w:p w:rsidR="00612C6B" w:rsidRPr="00C46437" w:rsidRDefault="008E6A33" w:rsidP="008E6A33">
            <w:pPr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C46437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8E6A33" w:rsidP="008E6A33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Paraguay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PY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8E6A33" w:rsidP="008E6A33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Soja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8E6A33" w:rsidP="008E6A33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Pérou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PE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highlight w:val="lightGray"/>
                <w:lang w:val="fr-CH"/>
              </w:rPr>
              <w:sym w:font="Wingdings 2" w:char="F050"/>
            </w:r>
          </w:p>
        </w:tc>
        <w:tc>
          <w:tcPr>
            <w:tcW w:w="5184" w:type="dxa"/>
            <w:vAlign w:val="center"/>
          </w:tcPr>
          <w:p w:rsidR="00612C6B" w:rsidRPr="00C46437" w:rsidRDefault="008E6A33" w:rsidP="008E6A33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highlight w:val="lightGray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8E6A33" w:rsidP="008E6A33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République de Moldova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MD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D6649D" w:rsidP="00D6649D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 xml:space="preserve">Maïs, blé, pois, orge, prunier européen, tomate, vigne, poivron, piment, tournesol, noyer, pommier (variétés fruitières), laitue, pomme de terre, rosier, soja, </w:t>
            </w:r>
            <w:r w:rsidRPr="00C46437">
              <w:rPr>
                <w:sz w:val="17"/>
                <w:szCs w:val="17"/>
                <w:highlight w:val="lightGray"/>
                <w:lang w:val="fr-CH"/>
              </w:rPr>
              <w:t>avoine, seigle, fraisier, ronce fruitière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D6649D" w:rsidP="00D6649D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République de Corée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KR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</w:tcPr>
          <w:p w:rsidR="00612C6B" w:rsidRPr="00C46437" w:rsidRDefault="00612C6B" w:rsidP="00612C6B">
            <w:pPr>
              <w:jc w:val="center"/>
              <w:rPr>
                <w:highlight w:val="lightGray"/>
                <w:lang w:val="fr-CH"/>
              </w:rPr>
            </w:pPr>
          </w:p>
        </w:tc>
        <w:tc>
          <w:tcPr>
            <w:tcW w:w="5184" w:type="dxa"/>
          </w:tcPr>
          <w:p w:rsidR="00612C6B" w:rsidRPr="00C46437" w:rsidRDefault="00D6649D" w:rsidP="00D6649D">
            <w:pPr>
              <w:rPr>
                <w:sz w:val="17"/>
                <w:szCs w:val="17"/>
                <w:highlight w:val="lightGray"/>
                <w:lang w:val="fr-CH"/>
              </w:rPr>
            </w:pPr>
            <w:r w:rsidRPr="00C46437">
              <w:rPr>
                <w:sz w:val="17"/>
                <w:szCs w:val="17"/>
                <w:highlight w:val="lightGray"/>
                <w:lang w:val="fr-CH"/>
              </w:rPr>
              <w:t>Pommier (variétés fruitières), laitue, pomme de terre, soja, rosier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D6649D" w:rsidP="00D6649D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Serbie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RS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D6649D" w:rsidP="00D6649D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 xml:space="preserve">Pommier (variétés fruitières) et rosier, </w:t>
            </w:r>
            <w:r w:rsidRPr="00C46437">
              <w:rPr>
                <w:sz w:val="17"/>
                <w:szCs w:val="17"/>
                <w:highlight w:val="lightGray"/>
                <w:lang w:val="fr-CH"/>
              </w:rPr>
              <w:t>framboisier et myrtille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D6649D" w:rsidP="00D6649D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Afrique du Sud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ZA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</w:tcPr>
          <w:p w:rsidR="00612C6B" w:rsidRPr="00C46437" w:rsidRDefault="00612C6B" w:rsidP="00612C6B">
            <w:pPr>
              <w:jc w:val="center"/>
              <w:rPr>
                <w:highlight w:val="lightGray"/>
                <w:lang w:val="fr-CH"/>
              </w:rPr>
            </w:pPr>
          </w:p>
        </w:tc>
        <w:tc>
          <w:tcPr>
            <w:tcW w:w="5184" w:type="dxa"/>
          </w:tcPr>
          <w:p w:rsidR="00612C6B" w:rsidRPr="00C46437" w:rsidRDefault="00D6649D" w:rsidP="00D6649D">
            <w:pPr>
              <w:rPr>
                <w:sz w:val="16"/>
                <w:szCs w:val="16"/>
                <w:lang w:val="fr-CH"/>
              </w:rPr>
            </w:pPr>
            <w:r w:rsidRPr="00C46437">
              <w:rPr>
                <w:sz w:val="16"/>
                <w:szCs w:val="16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D6649D" w:rsidP="00D6649D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Suède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SE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D6649D" w:rsidP="00D6649D">
            <w:pPr>
              <w:jc w:val="left"/>
              <w:rPr>
                <w:sz w:val="16"/>
                <w:szCs w:val="16"/>
                <w:lang w:val="fr-CH"/>
              </w:rPr>
            </w:pPr>
            <w:r w:rsidRPr="00C46437">
              <w:rPr>
                <w:sz w:val="16"/>
                <w:szCs w:val="16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D6649D" w:rsidP="00D6649D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Suisse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CH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</w:tcPr>
          <w:p w:rsidR="00612C6B" w:rsidRPr="00C46437" w:rsidRDefault="00D6649D" w:rsidP="00D6649D">
            <w:pPr>
              <w:rPr>
                <w:sz w:val="16"/>
                <w:szCs w:val="16"/>
                <w:lang w:val="fr-CH"/>
              </w:rPr>
            </w:pPr>
            <w:r w:rsidRPr="00C46437">
              <w:rPr>
                <w:sz w:val="16"/>
                <w:szCs w:val="16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D6649D" w:rsidP="00D6649D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Trinité</w:t>
            </w:r>
            <w:r w:rsidR="004B2555">
              <w:rPr>
                <w:sz w:val="17"/>
                <w:szCs w:val="17"/>
                <w:lang w:val="fr-CH"/>
              </w:rPr>
              <w:t>-</w:t>
            </w:r>
            <w:r w:rsidRPr="00C46437">
              <w:rPr>
                <w:sz w:val="17"/>
                <w:szCs w:val="17"/>
                <w:lang w:val="fr-CH"/>
              </w:rPr>
              <w:t>et</w:t>
            </w:r>
            <w:r w:rsidR="004B2555">
              <w:rPr>
                <w:sz w:val="17"/>
                <w:szCs w:val="17"/>
                <w:lang w:val="fr-CH"/>
              </w:rPr>
              <w:t>-</w:t>
            </w:r>
            <w:r w:rsidRPr="00C46437">
              <w:rPr>
                <w:sz w:val="17"/>
                <w:szCs w:val="17"/>
                <w:lang w:val="fr-CH"/>
              </w:rPr>
              <w:t>Tobago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TT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highlight w:val="lightGray"/>
                <w:lang w:val="fr-CH"/>
              </w:rPr>
              <w:sym w:font="Wingdings 2" w:char="F050"/>
            </w:r>
          </w:p>
        </w:tc>
        <w:tc>
          <w:tcPr>
            <w:tcW w:w="5184" w:type="dxa"/>
          </w:tcPr>
          <w:p w:rsidR="00612C6B" w:rsidRPr="00C46437" w:rsidRDefault="008C6E21" w:rsidP="007B42D5">
            <w:pPr>
              <w:rPr>
                <w:sz w:val="17"/>
                <w:szCs w:val="17"/>
                <w:highlight w:val="lightGray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A</w:t>
            </w:r>
            <w:r w:rsidR="007B42D5" w:rsidRPr="00C46437">
              <w:rPr>
                <w:sz w:val="17"/>
                <w:szCs w:val="17"/>
                <w:lang w:val="fr-CH"/>
              </w:rPr>
              <w:t>nthurium, broméliacées, héliconiacées, orchidacées, sterculiacées, pois d</w:t>
            </w:r>
            <w:r w:rsidR="003C62B3">
              <w:rPr>
                <w:sz w:val="17"/>
                <w:szCs w:val="17"/>
                <w:lang w:val="fr-CH"/>
              </w:rPr>
              <w:t>’</w:t>
            </w:r>
            <w:r w:rsidR="007B42D5" w:rsidRPr="00C46437">
              <w:rPr>
                <w:sz w:val="17"/>
                <w:szCs w:val="17"/>
                <w:lang w:val="fr-CH"/>
              </w:rPr>
              <w:t>Angole, Vigna sp., Theobroma cacao L.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7B42D5" w:rsidP="007B42D5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Tunisie</w:t>
            </w:r>
          </w:p>
        </w:tc>
        <w:tc>
          <w:tcPr>
            <w:tcW w:w="428" w:type="dxa"/>
            <w:noWrap/>
            <w:vAlign w:val="center"/>
            <w:hideMark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TN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</w:tcPr>
          <w:p w:rsidR="00612C6B" w:rsidRPr="00C46437" w:rsidRDefault="007B42D5" w:rsidP="007B42D5">
            <w:pPr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7B42D5" w:rsidP="007B42D5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Turquie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TR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7B42D5" w:rsidP="007B42D5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7B42D5" w:rsidP="007B42D5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Royaume</w:t>
            </w:r>
            <w:r w:rsidR="004B2555">
              <w:rPr>
                <w:sz w:val="17"/>
                <w:szCs w:val="17"/>
                <w:lang w:val="fr-CH"/>
              </w:rPr>
              <w:t>-</w:t>
            </w:r>
            <w:r w:rsidRPr="00C46437">
              <w:rPr>
                <w:sz w:val="17"/>
                <w:szCs w:val="17"/>
                <w:lang w:val="fr-CH"/>
              </w:rPr>
              <w:t>Uni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GB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7B42D5" w:rsidP="007B42D5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3C62B3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7B42D5" w:rsidP="007B42D5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États</w:t>
            </w:r>
            <w:r w:rsidR="004B2555">
              <w:rPr>
                <w:sz w:val="17"/>
                <w:szCs w:val="17"/>
                <w:lang w:val="fr-CH"/>
              </w:rPr>
              <w:t>-</w:t>
            </w:r>
            <w:r w:rsidRPr="00C46437">
              <w:rPr>
                <w:sz w:val="17"/>
                <w:szCs w:val="17"/>
                <w:lang w:val="fr-CH"/>
              </w:rPr>
              <w:t>Unis d</w:t>
            </w:r>
            <w:r w:rsidR="003C62B3">
              <w:rPr>
                <w:sz w:val="17"/>
                <w:szCs w:val="17"/>
                <w:lang w:val="fr-CH"/>
              </w:rPr>
              <w:t>’</w:t>
            </w:r>
            <w:r w:rsidRPr="00C46437">
              <w:rPr>
                <w:sz w:val="17"/>
                <w:szCs w:val="17"/>
                <w:lang w:val="fr-CH"/>
              </w:rPr>
              <w:t>Amérique</w:t>
            </w:r>
          </w:p>
        </w:tc>
        <w:tc>
          <w:tcPr>
            <w:tcW w:w="428" w:type="dxa"/>
            <w:noWrap/>
            <w:vAlign w:val="center"/>
            <w:hideMark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US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106949" w:rsidP="00106949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 xml:space="preserve">192 plantes </w:t>
            </w:r>
            <w:r w:rsidR="004B2555">
              <w:rPr>
                <w:sz w:val="17"/>
                <w:szCs w:val="17"/>
                <w:lang w:val="fr-CH"/>
              </w:rPr>
              <w:t>y compris</w:t>
            </w:r>
            <w:r w:rsidRPr="00C46437">
              <w:rPr>
                <w:sz w:val="17"/>
                <w:szCs w:val="17"/>
                <w:lang w:val="fr-CH"/>
              </w:rPr>
              <w:t xml:space="preserve"> laitue, pomme de terre, soja et blé</w:t>
            </w:r>
          </w:p>
        </w:tc>
      </w:tr>
      <w:tr w:rsidR="00C46437" w:rsidRPr="003C62B3" w:rsidTr="003C62B3">
        <w:trPr>
          <w:cantSplit/>
          <w:trHeight w:val="279"/>
          <w:jc w:val="center"/>
        </w:trPr>
        <w:tc>
          <w:tcPr>
            <w:tcW w:w="2437" w:type="dxa"/>
            <w:vAlign w:val="center"/>
          </w:tcPr>
          <w:p w:rsidR="00612C6B" w:rsidRPr="00C46437" w:rsidRDefault="00106949" w:rsidP="00106949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Uruguay</w:t>
            </w:r>
          </w:p>
        </w:tc>
        <w:tc>
          <w:tcPr>
            <w:tcW w:w="428" w:type="dxa"/>
            <w:noWrap/>
            <w:vAlign w:val="center"/>
            <w:hideMark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UY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106949" w:rsidP="00106949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C46437" w:rsidTr="003C62B3">
        <w:trPr>
          <w:cantSplit/>
          <w:trHeight w:val="279"/>
          <w:jc w:val="center"/>
        </w:trPr>
        <w:tc>
          <w:tcPr>
            <w:tcW w:w="2437" w:type="dxa"/>
            <w:vAlign w:val="center"/>
          </w:tcPr>
          <w:p w:rsidR="00612C6B" w:rsidRPr="00C46437" w:rsidRDefault="00106949" w:rsidP="00106949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Ouzbékistan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UZ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highlight w:val="lightGray"/>
                <w:lang w:val="fr-CH"/>
              </w:rPr>
              <w:sym w:font="Wingdings 2" w:char="F050"/>
            </w:r>
          </w:p>
        </w:tc>
        <w:tc>
          <w:tcPr>
            <w:tcW w:w="5184" w:type="dxa"/>
            <w:vAlign w:val="center"/>
          </w:tcPr>
          <w:p w:rsidR="00612C6B" w:rsidRPr="00C46437" w:rsidRDefault="00106949" w:rsidP="00106949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highlight w:val="lightGray"/>
                <w:lang w:val="fr-CH"/>
              </w:rPr>
              <w:t>À confirmer</w:t>
            </w:r>
          </w:p>
        </w:tc>
      </w:tr>
      <w:tr w:rsidR="00C46437" w:rsidRPr="00C46437" w:rsidTr="003C62B3">
        <w:trPr>
          <w:cantSplit/>
          <w:trHeight w:val="279"/>
          <w:jc w:val="center"/>
        </w:trPr>
        <w:tc>
          <w:tcPr>
            <w:tcW w:w="2437" w:type="dxa"/>
            <w:vAlign w:val="center"/>
          </w:tcPr>
          <w:p w:rsidR="00612C6B" w:rsidRPr="00C46437" w:rsidRDefault="00612C6B" w:rsidP="00612C6B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Viet</w:t>
            </w:r>
            <w:r w:rsidR="00F12B5A">
              <w:rPr>
                <w:sz w:val="17"/>
                <w:szCs w:val="17"/>
                <w:lang w:val="fr-CH"/>
              </w:rPr>
              <w:t> </w:t>
            </w:r>
            <w:r w:rsidRPr="00C46437">
              <w:rPr>
                <w:sz w:val="17"/>
                <w:szCs w:val="17"/>
                <w:lang w:val="fr-CH"/>
              </w:rPr>
              <w:t>Nam</w:t>
            </w:r>
          </w:p>
        </w:tc>
        <w:tc>
          <w:tcPr>
            <w:tcW w:w="428" w:type="dxa"/>
            <w:noWrap/>
            <w:vAlign w:val="center"/>
          </w:tcPr>
          <w:p w:rsidR="00612C6B" w:rsidRPr="00C46437" w:rsidRDefault="00612C6B" w:rsidP="00612C6B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VN</w:t>
            </w: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caps/>
                <w:sz w:val="17"/>
                <w:szCs w:val="17"/>
                <w:lang w:val="fr-CH"/>
              </w:rPr>
            </w:pPr>
          </w:p>
        </w:tc>
        <w:tc>
          <w:tcPr>
            <w:tcW w:w="5184" w:type="dxa"/>
            <w:vAlign w:val="center"/>
          </w:tcPr>
          <w:p w:rsidR="00612C6B" w:rsidRPr="00C46437" w:rsidRDefault="00106949" w:rsidP="00106949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15 plantes retenues</w:t>
            </w:r>
          </w:p>
        </w:tc>
      </w:tr>
      <w:tr w:rsidR="00612C6B" w:rsidRPr="00C46437" w:rsidTr="003C62B3">
        <w:trPr>
          <w:cantSplit/>
          <w:jc w:val="center"/>
        </w:trPr>
        <w:tc>
          <w:tcPr>
            <w:tcW w:w="2437" w:type="dxa"/>
            <w:vAlign w:val="center"/>
          </w:tcPr>
          <w:p w:rsidR="00612C6B" w:rsidRPr="00C46437" w:rsidRDefault="00612C6B" w:rsidP="00612C6B">
            <w:pPr>
              <w:ind w:right="167"/>
              <w:jc w:val="right"/>
              <w:rPr>
                <w:bCs/>
                <w:sz w:val="17"/>
                <w:szCs w:val="17"/>
                <w:lang w:val="fr-CH"/>
              </w:rPr>
            </w:pPr>
            <w:r w:rsidRPr="00C46437">
              <w:rPr>
                <w:bCs/>
                <w:sz w:val="17"/>
                <w:szCs w:val="17"/>
                <w:lang w:val="fr-CH"/>
              </w:rPr>
              <w:t>Total</w:t>
            </w:r>
          </w:p>
        </w:tc>
        <w:tc>
          <w:tcPr>
            <w:tcW w:w="428" w:type="dxa"/>
            <w:noWrap/>
            <w:vAlign w:val="center"/>
            <w:hideMark/>
          </w:tcPr>
          <w:p w:rsidR="00612C6B" w:rsidRPr="00C46437" w:rsidRDefault="00612C6B" w:rsidP="00612C6B">
            <w:pPr>
              <w:jc w:val="center"/>
              <w:rPr>
                <w:bCs/>
                <w:sz w:val="17"/>
                <w:szCs w:val="17"/>
                <w:lang w:val="fr-CH"/>
              </w:rPr>
            </w:pPr>
          </w:p>
        </w:tc>
        <w:tc>
          <w:tcPr>
            <w:tcW w:w="1190" w:type="dxa"/>
            <w:vAlign w:val="center"/>
          </w:tcPr>
          <w:p w:rsidR="00612C6B" w:rsidRPr="00C46437" w:rsidRDefault="00612C6B" w:rsidP="00612C6B">
            <w:pPr>
              <w:jc w:val="center"/>
              <w:rPr>
                <w:bCs/>
                <w:sz w:val="17"/>
                <w:szCs w:val="17"/>
                <w:lang w:val="fr-CH"/>
              </w:rPr>
            </w:pPr>
            <w:r w:rsidRPr="00C46437">
              <w:rPr>
                <w:bCs/>
                <w:sz w:val="17"/>
                <w:szCs w:val="17"/>
                <w:lang w:val="fr-CH"/>
              </w:rPr>
              <w:t>30</w:t>
            </w:r>
          </w:p>
        </w:tc>
        <w:tc>
          <w:tcPr>
            <w:tcW w:w="1246" w:type="dxa"/>
            <w:vAlign w:val="center"/>
          </w:tcPr>
          <w:p w:rsidR="00612C6B" w:rsidRPr="00C46437" w:rsidRDefault="00612C6B" w:rsidP="00612C6B">
            <w:pPr>
              <w:jc w:val="center"/>
              <w:rPr>
                <w:bCs/>
                <w:sz w:val="17"/>
                <w:szCs w:val="17"/>
                <w:lang w:val="fr-CH"/>
              </w:rPr>
            </w:pPr>
            <w:r w:rsidRPr="00C46437">
              <w:rPr>
                <w:bCs/>
                <w:sz w:val="17"/>
                <w:szCs w:val="17"/>
                <w:lang w:val="fr-CH"/>
              </w:rPr>
              <w:t>37</w:t>
            </w:r>
          </w:p>
        </w:tc>
        <w:tc>
          <w:tcPr>
            <w:tcW w:w="5184" w:type="dxa"/>
            <w:vAlign w:val="center"/>
          </w:tcPr>
          <w:p w:rsidR="00612C6B" w:rsidRPr="00C46437" w:rsidRDefault="00612C6B" w:rsidP="00612C6B">
            <w:pPr>
              <w:jc w:val="left"/>
              <w:rPr>
                <w:bCs/>
                <w:sz w:val="17"/>
                <w:szCs w:val="17"/>
                <w:lang w:val="fr-CH"/>
              </w:rPr>
            </w:pPr>
          </w:p>
        </w:tc>
      </w:tr>
    </w:tbl>
    <w:p w:rsidR="00A75660" w:rsidRPr="00C46437" w:rsidRDefault="00A75660" w:rsidP="00033949">
      <w:pPr>
        <w:spacing w:line="360" w:lineRule="auto"/>
        <w:rPr>
          <w:rFonts w:cs="Arial"/>
          <w:lang w:val="fr-CH"/>
        </w:rPr>
      </w:pPr>
    </w:p>
    <w:p w:rsidR="00A75660" w:rsidRPr="00C46437" w:rsidRDefault="0067453E" w:rsidP="0067453E">
      <w:pPr>
        <w:pStyle w:val="Heading3"/>
        <w:rPr>
          <w:lang w:val="fr-CH"/>
        </w:rPr>
      </w:pPr>
      <w:bookmarkStart w:id="7" w:name="_Toc3963074"/>
      <w:r w:rsidRPr="00C46437">
        <w:rPr>
          <w:lang w:val="fr-CH"/>
        </w:rPr>
        <w:t>Langues</w:t>
      </w:r>
      <w:bookmarkEnd w:id="7"/>
    </w:p>
    <w:p w:rsidR="00A75660" w:rsidRPr="00C46437" w:rsidRDefault="00A75660" w:rsidP="00612C6B">
      <w:pPr>
        <w:keepNext/>
        <w:rPr>
          <w:rFonts w:cs="Arial"/>
          <w:lang w:val="fr-CH"/>
        </w:rPr>
      </w:pPr>
    </w:p>
    <w:p w:rsidR="004B2555" w:rsidRDefault="00612C6B" w:rsidP="00FD5E2E">
      <w:pPr>
        <w:pStyle w:val="CommentText"/>
        <w:rPr>
          <w:rFonts w:cs="Arial"/>
          <w:lang w:val="fr-CH"/>
        </w:rPr>
      </w:pPr>
      <w:r w:rsidRPr="00C46437">
        <w:rPr>
          <w:rFonts w:cs="Arial"/>
          <w:sz w:val="20"/>
          <w:lang w:val="fr-CH"/>
        </w:rPr>
        <w:fldChar w:fldCharType="begin"/>
      </w:r>
      <w:r w:rsidRPr="00C46437">
        <w:rPr>
          <w:rFonts w:cs="Arial"/>
          <w:sz w:val="20"/>
          <w:lang w:val="fr-CH"/>
        </w:rPr>
        <w:instrText xml:space="preserve"> AUTONUM  </w:instrText>
      </w:r>
      <w:r w:rsidRPr="00C46437">
        <w:rPr>
          <w:rFonts w:cs="Arial"/>
          <w:sz w:val="20"/>
          <w:lang w:val="fr-CH"/>
        </w:rPr>
        <w:fldChar w:fldCharType="end"/>
      </w:r>
      <w:r w:rsidRPr="00C46437">
        <w:rPr>
          <w:rFonts w:cs="Arial"/>
          <w:sz w:val="20"/>
          <w:lang w:val="fr-CH"/>
        </w:rPr>
        <w:tab/>
      </w:r>
      <w:r w:rsidR="00FD5E2E" w:rsidRPr="00C46437">
        <w:rPr>
          <w:rFonts w:cs="Arial"/>
          <w:sz w:val="20"/>
          <w:lang w:val="fr-CH"/>
        </w:rPr>
        <w:t xml:space="preserve">Les participants ont noté que, selon les ressources disponibles et si les renseignements requis </w:t>
      </w:r>
      <w:r w:rsidR="00C9110E" w:rsidRPr="00C46437">
        <w:rPr>
          <w:rFonts w:cs="Arial"/>
          <w:sz w:val="20"/>
          <w:lang w:val="fr-CH"/>
        </w:rPr>
        <w:t>étaient</w:t>
      </w:r>
      <w:r w:rsidR="00FD5E2E" w:rsidRPr="00C46437">
        <w:rPr>
          <w:rFonts w:cs="Arial"/>
          <w:sz w:val="20"/>
          <w:lang w:val="fr-CH"/>
        </w:rPr>
        <w:t xml:space="preserve"> fournis, des langues pourraient être ajoutées aux langues de navigation et aux langues du formulaire de sortie actuelles.</w:t>
      </w:r>
    </w:p>
    <w:p w:rsidR="00A75660" w:rsidRPr="00C46437" w:rsidRDefault="00A75660" w:rsidP="00612C6B">
      <w:pPr>
        <w:spacing w:line="360" w:lineRule="auto"/>
        <w:rPr>
          <w:rFonts w:cs="Arial"/>
          <w:spacing w:val="-2"/>
          <w:lang w:val="fr-CH"/>
        </w:rPr>
      </w:pPr>
    </w:p>
    <w:p w:rsidR="004B2555" w:rsidRDefault="00FD5E2E" w:rsidP="00FD5E2E">
      <w:pPr>
        <w:pStyle w:val="Heading3"/>
        <w:rPr>
          <w:lang w:val="fr-CH"/>
        </w:rPr>
      </w:pPr>
      <w:bookmarkStart w:id="8" w:name="_Toc3963075"/>
      <w:bookmarkStart w:id="9" w:name="_Toc461641458"/>
      <w:r w:rsidRPr="00C46437">
        <w:rPr>
          <w:lang w:val="fr-CH"/>
        </w:rPr>
        <w:t>Calendrier des essais</w:t>
      </w:r>
      <w:bookmarkEnd w:id="8"/>
      <w:bookmarkEnd w:id="9"/>
    </w:p>
    <w:p w:rsidR="00A75660" w:rsidRPr="00C46437" w:rsidRDefault="00A75660" w:rsidP="00612C6B">
      <w:pPr>
        <w:jc w:val="left"/>
        <w:rPr>
          <w:rFonts w:cs="Arial"/>
          <w:sz w:val="14"/>
          <w:lang w:val="fr-CH"/>
        </w:rPr>
      </w:pPr>
    </w:p>
    <w:p w:rsidR="004B2555" w:rsidRDefault="00612C6B" w:rsidP="00FD5E2E">
      <w:pPr>
        <w:rPr>
          <w:rFonts w:cs="Arial"/>
          <w:lang w:val="fr-CH"/>
        </w:rPr>
      </w:pPr>
      <w:r w:rsidRPr="00C46437">
        <w:rPr>
          <w:rFonts w:cs="Arial"/>
          <w:spacing w:val="-2"/>
          <w:lang w:val="fr-CH"/>
        </w:rPr>
        <w:fldChar w:fldCharType="begin"/>
      </w:r>
      <w:r w:rsidRPr="00C46437">
        <w:rPr>
          <w:rFonts w:cs="Arial"/>
          <w:spacing w:val="-2"/>
          <w:lang w:val="fr-CH"/>
        </w:rPr>
        <w:instrText xml:space="preserve"> AUTONUM  </w:instrText>
      </w:r>
      <w:r w:rsidRPr="00C46437">
        <w:rPr>
          <w:rFonts w:cs="Arial"/>
          <w:spacing w:val="-2"/>
          <w:lang w:val="fr-CH"/>
        </w:rPr>
        <w:fldChar w:fldCharType="end"/>
      </w:r>
      <w:r w:rsidRPr="00C46437">
        <w:rPr>
          <w:rFonts w:cs="Arial"/>
          <w:spacing w:val="-2"/>
          <w:lang w:val="fr-CH"/>
        </w:rPr>
        <w:tab/>
      </w:r>
      <w:r w:rsidR="00FD5E2E" w:rsidRPr="00C46437">
        <w:rPr>
          <w:rFonts w:cs="Arial"/>
          <w:spacing w:val="-2"/>
          <w:lang w:val="fr-CH"/>
        </w:rPr>
        <w:t xml:space="preserve">Les participants ont noté que les membres </w:t>
      </w:r>
      <w:r w:rsidR="008C6E21" w:rsidRPr="00C46437">
        <w:rPr>
          <w:rFonts w:cs="Arial"/>
          <w:spacing w:val="-2"/>
          <w:lang w:val="fr-CH"/>
        </w:rPr>
        <w:t>participant</w:t>
      </w:r>
      <w:r w:rsidR="00FD5E2E" w:rsidRPr="00C46437">
        <w:rPr>
          <w:rFonts w:cs="Arial"/>
          <w:spacing w:val="-2"/>
          <w:lang w:val="fr-CH"/>
        </w:rPr>
        <w:t xml:space="preserve"> à l</w:t>
      </w:r>
      <w:r w:rsidR="003C62B3">
        <w:rPr>
          <w:rFonts w:cs="Arial"/>
          <w:spacing w:val="-2"/>
          <w:lang w:val="fr-CH"/>
        </w:rPr>
        <w:t>’</w:t>
      </w:r>
      <w:r w:rsidR="00FD5E2E" w:rsidRPr="00C46437">
        <w:rPr>
          <w:rFonts w:cs="Arial"/>
          <w:spacing w:val="-2"/>
          <w:lang w:val="fr-CH"/>
        </w:rPr>
        <w:t>élaboration de la version</w:t>
      </w:r>
      <w:r w:rsidR="005940A0" w:rsidRPr="00C46437">
        <w:rPr>
          <w:rFonts w:cs="Arial"/>
          <w:spacing w:val="-2"/>
          <w:lang w:val="fr-CH"/>
        </w:rPr>
        <w:t> </w:t>
      </w:r>
      <w:r w:rsidR="00FD5E2E" w:rsidRPr="00C46437">
        <w:rPr>
          <w:rFonts w:cs="Arial"/>
          <w:spacing w:val="-2"/>
          <w:lang w:val="fr-CH"/>
        </w:rPr>
        <w:t>2.2 d</w:t>
      </w:r>
      <w:r w:rsidR="003C62B3">
        <w:rPr>
          <w:rFonts w:cs="Arial"/>
          <w:spacing w:val="-2"/>
          <w:lang w:val="fr-CH"/>
        </w:rPr>
        <w:t>’</w:t>
      </w:r>
      <w:r w:rsidR="00FD5E2E" w:rsidRPr="00C46437">
        <w:rPr>
          <w:rFonts w:cs="Arial"/>
          <w:spacing w:val="-2"/>
          <w:lang w:val="fr-CH"/>
        </w:rPr>
        <w:t>UPOV PRISMA seraient invités à procéder à des essais de l</w:t>
      </w:r>
      <w:r w:rsidR="003C62B3">
        <w:rPr>
          <w:rFonts w:cs="Arial"/>
          <w:spacing w:val="-2"/>
          <w:lang w:val="fr-CH"/>
        </w:rPr>
        <w:t>’</w:t>
      </w:r>
      <w:r w:rsidR="00FD5E2E" w:rsidRPr="00C46437">
        <w:rPr>
          <w:rFonts w:cs="Arial"/>
          <w:spacing w:val="-2"/>
          <w:lang w:val="fr-CH"/>
        </w:rPr>
        <w:t>outil sous différentes versions pendant la série d</w:t>
      </w:r>
      <w:r w:rsidR="003C62B3">
        <w:rPr>
          <w:rFonts w:cs="Arial"/>
          <w:spacing w:val="-2"/>
          <w:lang w:val="fr-CH"/>
        </w:rPr>
        <w:t>’</w:t>
      </w:r>
      <w:r w:rsidR="00FD5E2E" w:rsidRPr="00C46437">
        <w:rPr>
          <w:rFonts w:cs="Arial"/>
          <w:spacing w:val="-2"/>
          <w:lang w:val="fr-CH"/>
        </w:rPr>
        <w:t>essais qui se déroulera</w:t>
      </w:r>
      <w:r w:rsidR="008C6E21" w:rsidRPr="00C46437">
        <w:rPr>
          <w:rFonts w:cs="Arial"/>
          <w:spacing w:val="-2"/>
          <w:lang w:val="fr-CH"/>
        </w:rPr>
        <w:t>it</w:t>
      </w:r>
      <w:r w:rsidR="00FD5E2E" w:rsidRPr="00C46437">
        <w:rPr>
          <w:rFonts w:cs="Arial"/>
          <w:spacing w:val="-2"/>
          <w:lang w:val="fr-CH"/>
        </w:rPr>
        <w:t xml:space="preserve"> en mai</w:t>
      </w:r>
      <w:r w:rsidR="005940A0" w:rsidRPr="00C46437">
        <w:rPr>
          <w:rFonts w:cs="Arial"/>
          <w:spacing w:val="-2"/>
          <w:lang w:val="fr-CH"/>
        </w:rPr>
        <w:t> </w:t>
      </w:r>
      <w:r w:rsidR="00FD5E2E" w:rsidRPr="00C46437">
        <w:rPr>
          <w:rFonts w:cs="Arial"/>
          <w:spacing w:val="-2"/>
          <w:lang w:val="fr-CH"/>
        </w:rPr>
        <w:t>2019.</w:t>
      </w:r>
      <w:r w:rsidRPr="00464688">
        <w:rPr>
          <w:spacing w:val="-2"/>
          <w:lang w:val="fr-CH"/>
        </w:rPr>
        <w:t xml:space="preserve">  </w:t>
      </w:r>
      <w:r w:rsidR="00FD5E2E" w:rsidRPr="00C46437">
        <w:rPr>
          <w:rFonts w:cs="Arial"/>
          <w:lang w:val="fr-CH"/>
        </w:rPr>
        <w:t>Sous réserve de leur validation, la version</w:t>
      </w:r>
      <w:r w:rsidR="005940A0" w:rsidRPr="00C46437">
        <w:rPr>
          <w:rFonts w:cs="Arial"/>
          <w:lang w:val="fr-CH"/>
        </w:rPr>
        <w:t> </w:t>
      </w:r>
      <w:r w:rsidR="00FD5E2E" w:rsidRPr="00C46437">
        <w:rPr>
          <w:rFonts w:cs="Arial"/>
          <w:lang w:val="fr-CH"/>
        </w:rPr>
        <w:t>2.2 serait mise à disposition en juin</w:t>
      </w:r>
      <w:r w:rsidR="005940A0" w:rsidRPr="00C46437">
        <w:rPr>
          <w:rFonts w:cs="Arial"/>
          <w:lang w:val="fr-CH"/>
        </w:rPr>
        <w:t> </w:t>
      </w:r>
      <w:r w:rsidR="00FD5E2E" w:rsidRPr="00C46437">
        <w:rPr>
          <w:rFonts w:cs="Arial"/>
          <w:lang w:val="fr-CH"/>
        </w:rPr>
        <w:t>2019.</w:t>
      </w:r>
    </w:p>
    <w:p w:rsidR="00A75660" w:rsidRPr="00C46437" w:rsidRDefault="00A75660" w:rsidP="00033949">
      <w:pPr>
        <w:spacing w:line="360" w:lineRule="auto"/>
        <w:rPr>
          <w:rFonts w:cs="Arial"/>
          <w:lang w:val="fr-CH"/>
        </w:rPr>
      </w:pPr>
    </w:p>
    <w:p w:rsidR="00A75660" w:rsidRPr="00C46437" w:rsidRDefault="00FD5E2E" w:rsidP="00FD5E2E">
      <w:pPr>
        <w:pStyle w:val="Heading3"/>
        <w:rPr>
          <w:lang w:val="fr-CH"/>
        </w:rPr>
      </w:pPr>
      <w:bookmarkStart w:id="10" w:name="_Toc3963076"/>
      <w:r w:rsidRPr="00C46437">
        <w:rPr>
          <w:lang w:val="fr-CH"/>
        </w:rPr>
        <w:t>Communication</w:t>
      </w:r>
      <w:bookmarkEnd w:id="10"/>
    </w:p>
    <w:p w:rsidR="00A75660" w:rsidRPr="00C46437" w:rsidRDefault="00A75660" w:rsidP="00033949">
      <w:pPr>
        <w:keepNext/>
        <w:rPr>
          <w:lang w:val="fr-CH"/>
        </w:rPr>
      </w:pPr>
    </w:p>
    <w:p w:rsidR="00A75660" w:rsidRPr="00C46437" w:rsidRDefault="00612C6B" w:rsidP="00FD5E2E">
      <w:pPr>
        <w:keepNext/>
        <w:rPr>
          <w:rFonts w:eastAsia="MS Mincho" w:cs="Arial"/>
          <w:spacing w:val="-2"/>
          <w:lang w:val="fr-CH"/>
        </w:rPr>
      </w:pPr>
      <w:r w:rsidRPr="00C46437">
        <w:rPr>
          <w:rFonts w:cs="Arial"/>
          <w:lang w:val="fr-CH"/>
        </w:rPr>
        <w:fldChar w:fldCharType="begin"/>
      </w:r>
      <w:r w:rsidRPr="00C46437">
        <w:rPr>
          <w:rFonts w:cs="Arial"/>
          <w:lang w:val="fr-CH"/>
        </w:rPr>
        <w:instrText xml:space="preserve"> AUTONUM  </w:instrText>
      </w:r>
      <w:r w:rsidRPr="00C46437">
        <w:rPr>
          <w:rFonts w:cs="Arial"/>
          <w:lang w:val="fr-CH"/>
        </w:rPr>
        <w:fldChar w:fldCharType="end"/>
      </w:r>
      <w:r w:rsidRPr="00C46437">
        <w:rPr>
          <w:rFonts w:cs="Arial"/>
          <w:lang w:val="fr-CH"/>
        </w:rPr>
        <w:tab/>
      </w:r>
      <w:r w:rsidR="00FD5E2E" w:rsidRPr="00C46437">
        <w:rPr>
          <w:rFonts w:cs="Arial"/>
          <w:lang w:val="fr-CH"/>
        </w:rPr>
        <w:t xml:space="preserve">Les participants ont noté que les éléments suivants étaient prévus </w:t>
      </w:r>
      <w:r w:rsidR="004B2555" w:rsidRPr="00C46437">
        <w:rPr>
          <w:rFonts w:cs="Arial"/>
          <w:lang w:val="fr-CH"/>
        </w:rPr>
        <w:t>en</w:t>
      </w:r>
      <w:r w:rsidR="004B2555">
        <w:rPr>
          <w:rFonts w:cs="Arial"/>
          <w:lang w:val="fr-CH"/>
        </w:rPr>
        <w:t> </w:t>
      </w:r>
      <w:r w:rsidR="004B2555" w:rsidRPr="00C46437">
        <w:rPr>
          <w:rFonts w:cs="Arial"/>
          <w:lang w:val="fr-CH"/>
        </w:rPr>
        <w:t>2019</w:t>
      </w:r>
      <w:r w:rsidR="004B2555">
        <w:rPr>
          <w:rFonts w:cs="Arial"/>
          <w:lang w:val="fr-CH"/>
        </w:rPr>
        <w:t> :</w:t>
      </w:r>
    </w:p>
    <w:p w:rsidR="00A75660" w:rsidRPr="00C46437" w:rsidRDefault="00A75660" w:rsidP="00612C6B">
      <w:pPr>
        <w:rPr>
          <w:rFonts w:eastAsia="MS Mincho" w:cs="Arial"/>
          <w:spacing w:val="-2"/>
          <w:sz w:val="14"/>
          <w:lang w:val="fr-CH"/>
        </w:rPr>
      </w:pPr>
    </w:p>
    <w:p w:rsidR="00A75660" w:rsidRPr="00C46437" w:rsidRDefault="0083433F" w:rsidP="00C46437">
      <w:pPr>
        <w:pStyle w:val="ListParagraph"/>
        <w:numPr>
          <w:ilvl w:val="0"/>
          <w:numId w:val="20"/>
        </w:numPr>
        <w:ind w:left="1134" w:hanging="567"/>
        <w:jc w:val="both"/>
        <w:rPr>
          <w:rFonts w:ascii="Arial" w:hAnsi="Arial"/>
          <w:spacing w:val="-2"/>
          <w:sz w:val="20"/>
          <w:lang w:val="fr-CH"/>
        </w:rPr>
      </w:pPr>
      <w:r w:rsidRPr="00C46437">
        <w:rPr>
          <w:rFonts w:ascii="Arial" w:hAnsi="Arial"/>
          <w:spacing w:val="-2"/>
          <w:sz w:val="20"/>
          <w:lang w:val="fr-CH"/>
        </w:rPr>
        <w:t xml:space="preserve">une </w:t>
      </w:r>
      <w:r w:rsidR="00FD5E2E" w:rsidRPr="00C46437">
        <w:rPr>
          <w:rFonts w:ascii="Arial" w:hAnsi="Arial"/>
          <w:spacing w:val="-2"/>
          <w:sz w:val="20"/>
          <w:lang w:val="fr-CH"/>
        </w:rPr>
        <w:t>communication destinée aux utilisateurs potentiels d</w:t>
      </w:r>
      <w:r w:rsidR="003C62B3">
        <w:rPr>
          <w:rFonts w:ascii="Arial" w:hAnsi="Arial"/>
          <w:spacing w:val="-2"/>
          <w:sz w:val="20"/>
          <w:lang w:val="fr-CH"/>
        </w:rPr>
        <w:t>’</w:t>
      </w:r>
      <w:r w:rsidR="00FD5E2E" w:rsidRPr="00C46437">
        <w:rPr>
          <w:rFonts w:ascii="Arial" w:hAnsi="Arial"/>
          <w:spacing w:val="-2"/>
          <w:sz w:val="20"/>
          <w:lang w:val="fr-CH"/>
        </w:rPr>
        <w:t>UPOV PRISMA au moyen d</w:t>
      </w:r>
      <w:r w:rsidR="003C62B3">
        <w:rPr>
          <w:rFonts w:ascii="Arial" w:hAnsi="Arial"/>
          <w:spacing w:val="-2"/>
          <w:sz w:val="20"/>
          <w:lang w:val="fr-CH"/>
        </w:rPr>
        <w:t>’</w:t>
      </w:r>
      <w:r w:rsidR="00FD5E2E" w:rsidRPr="00C46437">
        <w:rPr>
          <w:rFonts w:ascii="Arial" w:hAnsi="Arial"/>
          <w:spacing w:val="-2"/>
          <w:sz w:val="20"/>
          <w:lang w:val="fr-CH"/>
        </w:rPr>
        <w:t>une campagne de diffusion électronique ou par l</w:t>
      </w:r>
      <w:r w:rsidR="003C62B3">
        <w:rPr>
          <w:rFonts w:ascii="Arial" w:hAnsi="Arial"/>
          <w:spacing w:val="-2"/>
          <w:sz w:val="20"/>
          <w:lang w:val="fr-CH"/>
        </w:rPr>
        <w:t>’</w:t>
      </w:r>
      <w:r w:rsidR="00FD5E2E" w:rsidRPr="00C46437">
        <w:rPr>
          <w:rFonts w:ascii="Arial" w:hAnsi="Arial"/>
          <w:spacing w:val="-2"/>
          <w:sz w:val="20"/>
          <w:lang w:val="fr-CH"/>
        </w:rPr>
        <w:t>intermédiaire des réseaux sociaux;</w:t>
      </w:r>
    </w:p>
    <w:p w:rsidR="004B2555" w:rsidRDefault="0083433F" w:rsidP="00C46437">
      <w:pPr>
        <w:pStyle w:val="ListParagraph"/>
        <w:numPr>
          <w:ilvl w:val="0"/>
          <w:numId w:val="20"/>
        </w:numPr>
        <w:ind w:left="1134" w:hanging="567"/>
        <w:jc w:val="both"/>
        <w:rPr>
          <w:rFonts w:ascii="Arial" w:hAnsi="Arial" w:cs="Arial"/>
          <w:sz w:val="20"/>
          <w:szCs w:val="20"/>
          <w:lang w:val="fr-CH"/>
        </w:rPr>
      </w:pPr>
      <w:r w:rsidRPr="00C46437">
        <w:rPr>
          <w:rFonts w:ascii="Arial" w:hAnsi="Arial" w:cs="Arial"/>
          <w:sz w:val="20"/>
          <w:szCs w:val="20"/>
          <w:lang w:val="fr-CH"/>
        </w:rPr>
        <w:t xml:space="preserve">une </w:t>
      </w:r>
      <w:r w:rsidR="00FD5E2E" w:rsidRPr="00C46437">
        <w:rPr>
          <w:rFonts w:ascii="Arial" w:hAnsi="Arial" w:cs="Arial"/>
          <w:sz w:val="20"/>
          <w:szCs w:val="20"/>
          <w:lang w:val="fr-CH"/>
        </w:rPr>
        <w:t xml:space="preserve">mise à jour régulière de la </w:t>
      </w:r>
      <w:r w:rsidR="004B2555" w:rsidRPr="00C46437">
        <w:rPr>
          <w:rFonts w:ascii="Arial" w:hAnsi="Arial" w:cs="Arial"/>
          <w:sz w:val="20"/>
          <w:szCs w:val="20"/>
          <w:lang w:val="fr-CH"/>
        </w:rPr>
        <w:t>page</w:t>
      </w:r>
      <w:r w:rsidR="004B2555">
        <w:rPr>
          <w:rFonts w:ascii="Arial" w:hAnsi="Arial" w:cs="Arial"/>
          <w:sz w:val="20"/>
          <w:szCs w:val="20"/>
          <w:lang w:val="fr-CH"/>
        </w:rPr>
        <w:t> </w:t>
      </w:r>
      <w:r w:rsidR="004B2555" w:rsidRPr="00C46437">
        <w:rPr>
          <w:rFonts w:ascii="Arial" w:hAnsi="Arial" w:cs="Arial"/>
          <w:sz w:val="20"/>
          <w:szCs w:val="20"/>
          <w:lang w:val="fr-CH"/>
        </w:rPr>
        <w:t>L</w:t>
      </w:r>
      <w:r w:rsidR="00FD5E2E" w:rsidRPr="00C46437">
        <w:rPr>
          <w:rFonts w:ascii="Arial" w:hAnsi="Arial" w:cs="Arial"/>
          <w:sz w:val="20"/>
          <w:szCs w:val="20"/>
          <w:lang w:val="fr-CH"/>
        </w:rPr>
        <w:t>inkedIn d</w:t>
      </w:r>
      <w:r w:rsidR="003C62B3">
        <w:rPr>
          <w:rFonts w:ascii="Arial" w:hAnsi="Arial" w:cs="Arial"/>
          <w:sz w:val="20"/>
          <w:szCs w:val="20"/>
          <w:lang w:val="fr-CH"/>
        </w:rPr>
        <w:t>’</w:t>
      </w:r>
      <w:r w:rsidR="00FD5E2E" w:rsidRPr="00C46437">
        <w:rPr>
          <w:rFonts w:ascii="Arial" w:hAnsi="Arial" w:cs="Arial"/>
          <w:sz w:val="20"/>
          <w:szCs w:val="20"/>
          <w:lang w:val="fr-CH"/>
        </w:rPr>
        <w:t>UPOV PRISMA (</w:t>
      </w:r>
      <w:hyperlink r:id="rId9" w:history="1">
        <w:r w:rsidR="00FD5E2E" w:rsidRPr="00681249">
          <w:rPr>
            <w:rStyle w:val="Hyperlink"/>
            <w:sz w:val="18"/>
          </w:rPr>
          <w:t>https://www.linkedin.com/showcase/24973258/</w:t>
        </w:r>
      </w:hyperlink>
      <w:r w:rsidR="00FD5E2E" w:rsidRPr="00C46437">
        <w:rPr>
          <w:rFonts w:ascii="Arial" w:hAnsi="Arial" w:cs="Arial"/>
          <w:sz w:val="20"/>
          <w:szCs w:val="20"/>
          <w:lang w:val="fr-CH"/>
        </w:rPr>
        <w:t>) et du compte Twitter d</w:t>
      </w:r>
      <w:r w:rsidR="003C62B3">
        <w:rPr>
          <w:rFonts w:ascii="Arial" w:hAnsi="Arial" w:cs="Arial"/>
          <w:sz w:val="20"/>
          <w:szCs w:val="20"/>
          <w:lang w:val="fr-CH"/>
        </w:rPr>
        <w:t>’</w:t>
      </w:r>
      <w:r w:rsidR="00FD5E2E" w:rsidRPr="00C46437">
        <w:rPr>
          <w:rFonts w:ascii="Arial" w:hAnsi="Arial" w:cs="Arial"/>
          <w:sz w:val="20"/>
          <w:szCs w:val="20"/>
          <w:lang w:val="fr-CH"/>
        </w:rPr>
        <w:t>UPOV PRISMA (</w:t>
      </w:r>
      <w:hyperlink r:id="rId10" w:history="1">
        <w:r w:rsidR="00FD5E2E" w:rsidRPr="00681249">
          <w:rPr>
            <w:rStyle w:val="Hyperlink"/>
            <w:sz w:val="18"/>
          </w:rPr>
          <w:t>https://twitter.com/upovprisma</w:t>
        </w:r>
      </w:hyperlink>
      <w:r w:rsidR="00FD5E2E" w:rsidRPr="00C46437">
        <w:rPr>
          <w:rFonts w:ascii="Arial" w:hAnsi="Arial" w:cs="Arial"/>
          <w:sz w:val="20"/>
          <w:szCs w:val="20"/>
          <w:lang w:val="fr-CH"/>
        </w:rPr>
        <w:t>);</w:t>
      </w:r>
    </w:p>
    <w:p w:rsidR="00A75660" w:rsidRPr="00C46437" w:rsidRDefault="00FD5E2E" w:rsidP="00C46437">
      <w:pPr>
        <w:pStyle w:val="ListParagraph"/>
        <w:numPr>
          <w:ilvl w:val="0"/>
          <w:numId w:val="20"/>
        </w:numPr>
        <w:ind w:left="1134" w:hanging="567"/>
        <w:jc w:val="both"/>
        <w:rPr>
          <w:rFonts w:ascii="Arial" w:hAnsi="Arial" w:cs="Arial"/>
          <w:sz w:val="20"/>
          <w:szCs w:val="20"/>
          <w:lang w:val="fr-CH"/>
        </w:rPr>
      </w:pPr>
      <w:r w:rsidRPr="00C46437">
        <w:rPr>
          <w:rFonts w:ascii="Arial" w:hAnsi="Arial" w:cs="Arial"/>
          <w:sz w:val="20"/>
          <w:szCs w:val="20"/>
          <w:lang w:val="fr-CH"/>
        </w:rPr>
        <w:t>des s</w:t>
      </w:r>
      <w:r w:rsidR="008C6E21" w:rsidRPr="00C46437">
        <w:rPr>
          <w:rFonts w:ascii="Arial" w:hAnsi="Arial" w:cs="Arial"/>
          <w:sz w:val="20"/>
          <w:szCs w:val="20"/>
          <w:lang w:val="fr-CH"/>
        </w:rPr>
        <w:t xml:space="preserve">éances </w:t>
      </w:r>
      <w:r w:rsidRPr="00C46437">
        <w:rPr>
          <w:rFonts w:ascii="Arial" w:hAnsi="Arial" w:cs="Arial"/>
          <w:sz w:val="20"/>
          <w:szCs w:val="20"/>
          <w:lang w:val="fr-CH"/>
        </w:rPr>
        <w:t>de formation (sur place et en ligne);</w:t>
      </w:r>
    </w:p>
    <w:p w:rsidR="00A75660" w:rsidRPr="00C46437" w:rsidRDefault="00FD5E2E" w:rsidP="00C46437">
      <w:pPr>
        <w:pStyle w:val="ListParagraph"/>
        <w:numPr>
          <w:ilvl w:val="0"/>
          <w:numId w:val="20"/>
        </w:numPr>
        <w:ind w:left="1134" w:hanging="567"/>
        <w:jc w:val="both"/>
        <w:rPr>
          <w:rFonts w:ascii="Arial" w:hAnsi="Arial" w:cs="Arial"/>
          <w:sz w:val="20"/>
          <w:szCs w:val="20"/>
          <w:lang w:val="fr-CH"/>
        </w:rPr>
      </w:pPr>
      <w:r w:rsidRPr="00C46437">
        <w:rPr>
          <w:rFonts w:ascii="Arial" w:hAnsi="Arial" w:cs="Arial"/>
          <w:sz w:val="20"/>
          <w:szCs w:val="20"/>
          <w:lang w:val="fr-CH"/>
        </w:rPr>
        <w:t>des articles de presse;</w:t>
      </w:r>
    </w:p>
    <w:p w:rsidR="00A75660" w:rsidRPr="00C46437" w:rsidRDefault="00FD5E2E" w:rsidP="00C46437">
      <w:pPr>
        <w:pStyle w:val="ListParagraph"/>
        <w:numPr>
          <w:ilvl w:val="0"/>
          <w:numId w:val="20"/>
        </w:numPr>
        <w:ind w:left="1134" w:hanging="567"/>
        <w:jc w:val="both"/>
        <w:rPr>
          <w:rFonts w:ascii="Arial" w:hAnsi="Arial" w:cs="Arial"/>
          <w:sz w:val="20"/>
          <w:szCs w:val="20"/>
          <w:lang w:val="fr-CH"/>
        </w:rPr>
      </w:pPr>
      <w:r w:rsidRPr="00C46437">
        <w:rPr>
          <w:rFonts w:ascii="Arial" w:hAnsi="Arial" w:cs="Arial"/>
          <w:sz w:val="20"/>
          <w:szCs w:val="20"/>
          <w:lang w:val="fr-CH"/>
        </w:rPr>
        <w:t xml:space="preserve">une mise à jour de la </w:t>
      </w:r>
      <w:r w:rsidR="004B2555" w:rsidRPr="00C46437">
        <w:rPr>
          <w:rFonts w:ascii="Arial" w:hAnsi="Arial" w:cs="Arial"/>
          <w:sz w:val="20"/>
          <w:szCs w:val="20"/>
          <w:lang w:val="fr-CH"/>
        </w:rPr>
        <w:t>page</w:t>
      </w:r>
      <w:r w:rsidR="004B2555">
        <w:rPr>
          <w:rFonts w:ascii="Arial" w:hAnsi="Arial" w:cs="Arial"/>
          <w:sz w:val="20"/>
          <w:szCs w:val="20"/>
          <w:lang w:val="fr-CH"/>
        </w:rPr>
        <w:t> </w:t>
      </w:r>
      <w:r w:rsidR="004B2555" w:rsidRPr="00C46437">
        <w:rPr>
          <w:rFonts w:ascii="Arial" w:hAnsi="Arial" w:cs="Arial"/>
          <w:sz w:val="20"/>
          <w:szCs w:val="20"/>
          <w:lang w:val="fr-CH"/>
        </w:rPr>
        <w:t>W</w:t>
      </w:r>
      <w:r w:rsidRPr="00C46437">
        <w:rPr>
          <w:rFonts w:ascii="Arial" w:hAnsi="Arial" w:cs="Arial"/>
          <w:sz w:val="20"/>
          <w:szCs w:val="20"/>
          <w:lang w:val="fr-CH"/>
        </w:rPr>
        <w:t>eb d</w:t>
      </w:r>
      <w:r w:rsidR="003C62B3">
        <w:rPr>
          <w:rFonts w:ascii="Arial" w:hAnsi="Arial" w:cs="Arial"/>
          <w:sz w:val="20"/>
          <w:szCs w:val="20"/>
          <w:lang w:val="fr-CH"/>
        </w:rPr>
        <w:t>’</w:t>
      </w:r>
      <w:r w:rsidRPr="00C46437">
        <w:rPr>
          <w:rFonts w:ascii="Arial" w:hAnsi="Arial" w:cs="Arial"/>
          <w:sz w:val="20"/>
          <w:szCs w:val="20"/>
          <w:lang w:val="fr-CH"/>
        </w:rPr>
        <w:t>UPOV PRISMA.</w:t>
      </w:r>
    </w:p>
    <w:p w:rsidR="00A75660" w:rsidRPr="00C46437" w:rsidRDefault="00A75660" w:rsidP="00781B72">
      <w:pPr>
        <w:spacing w:line="360" w:lineRule="auto"/>
        <w:ind w:left="1134" w:hanging="567"/>
        <w:rPr>
          <w:i/>
          <w:lang w:val="fr-CH"/>
        </w:rPr>
      </w:pPr>
      <w:bookmarkStart w:id="11" w:name="_Toc945757"/>
    </w:p>
    <w:p w:rsidR="00A75660" w:rsidRPr="00C46437" w:rsidRDefault="0015526B" w:rsidP="0015526B">
      <w:pPr>
        <w:pStyle w:val="Heading3"/>
        <w:rPr>
          <w:lang w:val="fr-CH"/>
        </w:rPr>
      </w:pPr>
      <w:bookmarkStart w:id="12" w:name="_Toc3963077"/>
      <w:bookmarkEnd w:id="11"/>
      <w:r w:rsidRPr="00C46437">
        <w:rPr>
          <w:lang w:val="fr-CH"/>
        </w:rPr>
        <w:lastRenderedPageBreak/>
        <w:t>Financement d</w:t>
      </w:r>
      <w:r w:rsidR="003C62B3">
        <w:rPr>
          <w:lang w:val="fr-CH"/>
        </w:rPr>
        <w:t>’</w:t>
      </w:r>
      <w:r w:rsidRPr="00C46437">
        <w:rPr>
          <w:lang w:val="fr-CH"/>
        </w:rPr>
        <w:t>UPOV PRISMA</w:t>
      </w:r>
      <w:bookmarkEnd w:id="12"/>
    </w:p>
    <w:p w:rsidR="00A75660" w:rsidRPr="00C46437" w:rsidRDefault="00A75660" w:rsidP="003C62B3">
      <w:pPr>
        <w:keepNext/>
        <w:keepLines/>
        <w:rPr>
          <w:lang w:val="fr-CH"/>
        </w:rPr>
      </w:pPr>
    </w:p>
    <w:p w:rsidR="004B2555" w:rsidRDefault="00C46437" w:rsidP="009F4748">
      <w:pPr>
        <w:spacing w:after="480"/>
        <w:rPr>
          <w:lang w:val="fr-CH"/>
        </w:rPr>
      </w:pPr>
      <w:r>
        <w:rPr>
          <w:lang w:val="fr-CH"/>
        </w:rPr>
        <w:fldChar w:fldCharType="begin"/>
      </w:r>
      <w:r>
        <w:rPr>
          <w:lang w:val="fr-CH"/>
        </w:rPr>
        <w:instrText xml:space="preserve"> AUTONUM  </w:instrText>
      </w:r>
      <w:r>
        <w:rPr>
          <w:lang w:val="fr-CH"/>
        </w:rPr>
        <w:fldChar w:fldCharType="end"/>
      </w:r>
      <w:r>
        <w:rPr>
          <w:lang w:val="fr-CH"/>
        </w:rPr>
        <w:tab/>
      </w:r>
      <w:r w:rsidR="009F4748" w:rsidRPr="00C46437">
        <w:rPr>
          <w:lang w:val="fr-CH"/>
        </w:rPr>
        <w:t>Les participants de la réunion</w:t>
      </w:r>
      <w:r w:rsidR="005940A0" w:rsidRPr="00C46437">
        <w:rPr>
          <w:lang w:val="fr-CH"/>
        </w:rPr>
        <w:t> </w:t>
      </w:r>
      <w:r w:rsidR="009F4748" w:rsidRPr="00C46437">
        <w:rPr>
          <w:lang w:val="fr-CH"/>
        </w:rPr>
        <w:t>EAF/12 ont noté que les propositions concernant les aspects financiers d</w:t>
      </w:r>
      <w:r w:rsidR="003C62B3">
        <w:rPr>
          <w:lang w:val="fr-CH"/>
        </w:rPr>
        <w:t>’</w:t>
      </w:r>
      <w:r w:rsidR="009F4748" w:rsidRPr="00C46437">
        <w:rPr>
          <w:lang w:val="fr-CH"/>
        </w:rPr>
        <w:t>UPOV PRISMA seraient examinées par le Comité consultatif à sa quatre</w:t>
      </w:r>
      <w:r w:rsidR="004B2555">
        <w:rPr>
          <w:lang w:val="fr-CH"/>
        </w:rPr>
        <w:t>-</w:t>
      </w:r>
      <w:r w:rsidR="009F4748" w:rsidRPr="00C46437">
        <w:rPr>
          <w:lang w:val="fr-CH"/>
        </w:rPr>
        <w:t>vingt</w:t>
      </w:r>
      <w:r w:rsidR="004B2555">
        <w:rPr>
          <w:lang w:val="fr-CH"/>
        </w:rPr>
        <w:t>-</w:t>
      </w:r>
      <w:r w:rsidR="009F4748" w:rsidRPr="00C46437">
        <w:rPr>
          <w:lang w:val="fr-CH"/>
        </w:rPr>
        <w:t>quinz</w:t>
      </w:r>
      <w:r w:rsidR="004B2555">
        <w:rPr>
          <w:lang w:val="fr-CH"/>
        </w:rPr>
        <w:t>ième session</w:t>
      </w:r>
      <w:r w:rsidR="009F4748" w:rsidRPr="00C46437">
        <w:rPr>
          <w:lang w:val="fr-CH"/>
        </w:rPr>
        <w:t xml:space="preserve"> prévue à Genève le</w:t>
      </w:r>
      <w:r w:rsidR="004B2555">
        <w:rPr>
          <w:lang w:val="fr-CH"/>
        </w:rPr>
        <w:t xml:space="preserve"> 1</w:t>
      </w:r>
      <w:r w:rsidR="004B2555" w:rsidRPr="004B2555">
        <w:rPr>
          <w:vertAlign w:val="superscript"/>
          <w:lang w:val="fr-CH"/>
        </w:rPr>
        <w:t>er</w:t>
      </w:r>
      <w:r w:rsidR="004B2555">
        <w:rPr>
          <w:lang w:val="fr-CH"/>
        </w:rPr>
        <w:t> </w:t>
      </w:r>
      <w:r w:rsidR="009F4748" w:rsidRPr="00C46437">
        <w:rPr>
          <w:lang w:val="fr-CH"/>
        </w:rPr>
        <w:t>novembre</w:t>
      </w:r>
      <w:r w:rsidR="005940A0" w:rsidRPr="00C46437">
        <w:rPr>
          <w:lang w:val="fr-CH"/>
        </w:rPr>
        <w:t> </w:t>
      </w:r>
      <w:r w:rsidR="009F4748" w:rsidRPr="00C46437">
        <w:rPr>
          <w:lang w:val="fr-CH"/>
        </w:rPr>
        <w:t>2018 et, le cas échéant, par le Conseil à sa cinquante</w:t>
      </w:r>
      <w:r w:rsidR="004B2555">
        <w:rPr>
          <w:lang w:val="fr-CH"/>
        </w:rPr>
        <w:t>-</w:t>
      </w:r>
      <w:r w:rsidR="009F4748" w:rsidRPr="00C46437">
        <w:rPr>
          <w:lang w:val="fr-CH"/>
        </w:rPr>
        <w:t>deux</w:t>
      </w:r>
      <w:r w:rsidR="004B2555">
        <w:rPr>
          <w:lang w:val="fr-CH"/>
        </w:rPr>
        <w:t>ième session</w:t>
      </w:r>
      <w:r w:rsidR="009F4748" w:rsidRPr="00C46437">
        <w:rPr>
          <w:lang w:val="fr-CH"/>
        </w:rPr>
        <w:t xml:space="preserve"> ordinaire prévue à Genève le 2</w:t>
      </w:r>
      <w:r w:rsidR="005940A0" w:rsidRPr="00C46437">
        <w:rPr>
          <w:lang w:val="fr-CH"/>
        </w:rPr>
        <w:t> </w:t>
      </w:r>
      <w:r w:rsidR="009F4748" w:rsidRPr="00C46437">
        <w:rPr>
          <w:lang w:val="fr-CH"/>
        </w:rPr>
        <w:t>novembre</w:t>
      </w:r>
      <w:r w:rsidR="005940A0" w:rsidRPr="00C46437">
        <w:rPr>
          <w:lang w:val="fr-CH"/>
        </w:rPr>
        <w:t> </w:t>
      </w:r>
      <w:r w:rsidR="009F4748" w:rsidRPr="00C46437">
        <w:rPr>
          <w:lang w:val="fr-CH"/>
        </w:rPr>
        <w:t>2018.</w:t>
      </w:r>
      <w:r w:rsidR="00612C6B" w:rsidRPr="00C46437">
        <w:rPr>
          <w:lang w:val="fr-CH"/>
        </w:rPr>
        <w:t xml:space="preserve"> </w:t>
      </w:r>
      <w:r w:rsidR="005940A0" w:rsidRPr="00C46437">
        <w:rPr>
          <w:lang w:val="fr-CH"/>
        </w:rPr>
        <w:t xml:space="preserve"> I</w:t>
      </w:r>
      <w:r w:rsidR="009F4748" w:rsidRPr="00C46437">
        <w:rPr>
          <w:lang w:val="fr-CH"/>
        </w:rPr>
        <w:t xml:space="preserve">l a également été noté </w:t>
      </w:r>
      <w:r w:rsidR="008C6E21" w:rsidRPr="00C46437">
        <w:rPr>
          <w:lang w:val="fr-CH"/>
        </w:rPr>
        <w:t>qu</w:t>
      </w:r>
      <w:r w:rsidR="003C62B3">
        <w:rPr>
          <w:lang w:val="fr-CH"/>
        </w:rPr>
        <w:t>’</w:t>
      </w:r>
      <w:r w:rsidR="008C6E21" w:rsidRPr="00C46437">
        <w:rPr>
          <w:lang w:val="fr-CH"/>
        </w:rPr>
        <w:t xml:space="preserve">il serait rendu compte de </w:t>
      </w:r>
      <w:r w:rsidR="009F4748" w:rsidRPr="00C46437">
        <w:rPr>
          <w:lang w:val="fr-CH"/>
        </w:rPr>
        <w:t>toute décision à la prochaine réunion sur l</w:t>
      </w:r>
      <w:r w:rsidR="003C62B3">
        <w:rPr>
          <w:lang w:val="fr-CH"/>
        </w:rPr>
        <w:t>’</w:t>
      </w:r>
      <w:r w:rsidR="009F4748" w:rsidRPr="00C46437">
        <w:rPr>
          <w:lang w:val="fr-CH"/>
        </w:rPr>
        <w:t>élaboration d</w:t>
      </w:r>
      <w:r w:rsidR="003C62B3">
        <w:rPr>
          <w:lang w:val="fr-CH"/>
        </w:rPr>
        <w:t>’</w:t>
      </w:r>
      <w:r w:rsidR="009F4748" w:rsidRPr="00C46437">
        <w:rPr>
          <w:lang w:val="fr-CH"/>
        </w:rPr>
        <w:t>un formulaire de demande électronique.</w:t>
      </w:r>
    </w:p>
    <w:p w:rsidR="00A75660" w:rsidRPr="00C46437" w:rsidRDefault="009F4748" w:rsidP="009F4748">
      <w:pPr>
        <w:pStyle w:val="Heading1"/>
        <w:rPr>
          <w:lang w:val="fr-CH"/>
        </w:rPr>
      </w:pPr>
      <w:bookmarkStart w:id="13" w:name="_Toc3963078"/>
      <w:r w:rsidRPr="00C46437">
        <w:rPr>
          <w:lang w:val="fr-CH"/>
        </w:rPr>
        <w:t>Faits nouveaux survenus depuis la réunion</w:t>
      </w:r>
      <w:r w:rsidR="005940A0" w:rsidRPr="00C46437">
        <w:rPr>
          <w:lang w:val="fr-CH"/>
        </w:rPr>
        <w:t> </w:t>
      </w:r>
      <w:r w:rsidRPr="00C46437">
        <w:rPr>
          <w:lang w:val="fr-CH"/>
        </w:rPr>
        <w:t>EAF/12</w:t>
      </w:r>
      <w:bookmarkEnd w:id="13"/>
    </w:p>
    <w:p w:rsidR="00A75660" w:rsidRPr="00C46437" w:rsidRDefault="009F4748" w:rsidP="009F4748">
      <w:pPr>
        <w:pStyle w:val="Heading2"/>
        <w:rPr>
          <w:lang w:val="fr-CH"/>
        </w:rPr>
      </w:pPr>
      <w:bookmarkStart w:id="14" w:name="_Toc3963079"/>
      <w:r w:rsidRPr="00C46437">
        <w:rPr>
          <w:lang w:val="fr-CH"/>
        </w:rPr>
        <w:t>Faits nouveaux intervenus au sein du Comité technique (TC) en octobre</w:t>
      </w:r>
      <w:r w:rsidR="005940A0" w:rsidRPr="00C46437">
        <w:rPr>
          <w:lang w:val="fr-CH"/>
        </w:rPr>
        <w:t> </w:t>
      </w:r>
      <w:r w:rsidRPr="00C46437">
        <w:rPr>
          <w:lang w:val="fr-CH"/>
        </w:rPr>
        <w:t>2018</w:t>
      </w:r>
      <w:bookmarkEnd w:id="14"/>
    </w:p>
    <w:p w:rsidR="00A75660" w:rsidRPr="00C46437" w:rsidRDefault="00A75660" w:rsidP="00612C6B">
      <w:pPr>
        <w:rPr>
          <w:lang w:val="fr-CH"/>
        </w:rPr>
      </w:pPr>
    </w:p>
    <w:p w:rsidR="004B2555" w:rsidRDefault="00612C6B" w:rsidP="009F4748">
      <w:pPr>
        <w:rPr>
          <w:rFonts w:eastAsia="MS Mincho"/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\* Arabic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9F4748" w:rsidRPr="00C46437">
        <w:rPr>
          <w:lang w:val="fr-CH"/>
        </w:rPr>
        <w:t>À sa cinquante</w:t>
      </w:r>
      <w:r w:rsidR="004B2555">
        <w:rPr>
          <w:lang w:val="fr-CH"/>
        </w:rPr>
        <w:t>-</w:t>
      </w:r>
      <w:r w:rsidR="009F4748" w:rsidRPr="00C46437">
        <w:rPr>
          <w:lang w:val="fr-CH"/>
        </w:rPr>
        <w:t>quatr</w:t>
      </w:r>
      <w:r w:rsidR="004B2555">
        <w:rPr>
          <w:lang w:val="fr-CH"/>
        </w:rPr>
        <w:t>ième session</w:t>
      </w:r>
      <w:r w:rsidR="009F4748" w:rsidRPr="00C46437">
        <w:rPr>
          <w:lang w:val="fr-CH"/>
        </w:rPr>
        <w:t xml:space="preserve"> tenue à Genève les 29 et 30</w:t>
      </w:r>
      <w:r w:rsidR="005940A0" w:rsidRPr="00C46437">
        <w:rPr>
          <w:lang w:val="fr-CH"/>
        </w:rPr>
        <w:t> </w:t>
      </w:r>
      <w:r w:rsidR="009F4748" w:rsidRPr="00C46437">
        <w:rPr>
          <w:lang w:val="fr-CH"/>
        </w:rPr>
        <w:t>octobre</w:t>
      </w:r>
      <w:r w:rsidR="005940A0" w:rsidRPr="00C46437">
        <w:rPr>
          <w:lang w:val="fr-CH"/>
        </w:rPr>
        <w:t> </w:t>
      </w:r>
      <w:r w:rsidR="009F4748" w:rsidRPr="00C46437">
        <w:rPr>
          <w:lang w:val="fr-CH"/>
        </w:rPr>
        <w:t xml:space="preserve">2018, le Comité technique (TC) a examiné le </w:t>
      </w:r>
      <w:r w:rsidR="004B2555" w:rsidRPr="00C46437">
        <w:rPr>
          <w:lang w:val="fr-CH"/>
        </w:rPr>
        <w:t>document</w:t>
      </w:r>
      <w:r w:rsidR="004B2555">
        <w:rPr>
          <w:lang w:val="fr-CH"/>
        </w:rPr>
        <w:t xml:space="preserve"> TC</w:t>
      </w:r>
      <w:r w:rsidR="009F4748" w:rsidRPr="00C46437">
        <w:rPr>
          <w:lang w:val="fr-CH"/>
        </w:rPr>
        <w:t>/54/7 et suivi un exposé présenté par le Bureau de l</w:t>
      </w:r>
      <w:r w:rsidR="003C62B3">
        <w:rPr>
          <w:lang w:val="fr-CH"/>
        </w:rPr>
        <w:t>’</w:t>
      </w:r>
      <w:r w:rsidR="009F4748" w:rsidRPr="00C46437">
        <w:rPr>
          <w:lang w:val="fr-CH"/>
        </w:rPr>
        <w:t xml:space="preserve">UPOV sur les faits nouveaux concernant UPOV PRISMA dont il est rendu compte dans le </w:t>
      </w:r>
      <w:r w:rsidR="004B2555" w:rsidRPr="00C46437">
        <w:rPr>
          <w:lang w:val="fr-CH"/>
        </w:rPr>
        <w:t>document</w:t>
      </w:r>
      <w:r w:rsidR="004B2555">
        <w:rPr>
          <w:lang w:val="fr-CH"/>
        </w:rPr>
        <w:t xml:space="preserve"> TC</w:t>
      </w:r>
      <w:r w:rsidR="009F4748" w:rsidRPr="00C46437">
        <w:rPr>
          <w:lang w:val="fr-CH"/>
        </w:rPr>
        <w:t>/54/7</w:t>
      </w:r>
      <w:r w:rsidR="00F12B5A">
        <w:rPr>
          <w:lang w:val="fr-CH"/>
        </w:rPr>
        <w:t> </w:t>
      </w:r>
      <w:r w:rsidR="009F4748" w:rsidRPr="00C46437">
        <w:rPr>
          <w:lang w:val="fr-CH"/>
        </w:rPr>
        <w:t>Add.</w:t>
      </w:r>
    </w:p>
    <w:p w:rsidR="00A75660" w:rsidRPr="00C46437" w:rsidRDefault="00A75660" w:rsidP="00612C6B">
      <w:pPr>
        <w:rPr>
          <w:rFonts w:eastAsia="MS Mincho"/>
          <w:lang w:val="fr-CH"/>
        </w:rPr>
      </w:pPr>
    </w:p>
    <w:p w:rsidR="00A75660" w:rsidRPr="00C46437" w:rsidRDefault="00612C6B" w:rsidP="007106BD">
      <w:pPr>
        <w:rPr>
          <w:rFonts w:eastAsia="MS Mincho"/>
          <w:lang w:val="fr-CH"/>
        </w:rPr>
      </w:pPr>
      <w:r w:rsidRPr="00C46437">
        <w:rPr>
          <w:rFonts w:eastAsia="MS Mincho"/>
          <w:lang w:val="fr-CH"/>
        </w:rPr>
        <w:fldChar w:fldCharType="begin"/>
      </w:r>
      <w:r w:rsidRPr="00C46437">
        <w:rPr>
          <w:rFonts w:eastAsia="MS Mincho"/>
          <w:lang w:val="fr-CH"/>
        </w:rPr>
        <w:instrText xml:space="preserve"> AUTONUM  </w:instrText>
      </w:r>
      <w:r w:rsidRPr="00C46437">
        <w:rPr>
          <w:rFonts w:eastAsia="MS Mincho"/>
          <w:lang w:val="fr-CH"/>
        </w:rPr>
        <w:fldChar w:fldCharType="end"/>
      </w:r>
      <w:r w:rsidRPr="00C46437">
        <w:rPr>
          <w:rFonts w:eastAsia="MS Mincho"/>
          <w:lang w:val="fr-CH"/>
        </w:rPr>
        <w:tab/>
      </w:r>
      <w:r w:rsidR="00467C84" w:rsidRPr="00C46437">
        <w:rPr>
          <w:rFonts w:eastAsia="MS Mincho"/>
          <w:lang w:val="fr-CH"/>
        </w:rPr>
        <w:t>Le</w:t>
      </w:r>
      <w:r w:rsidR="004B2555">
        <w:rPr>
          <w:rFonts w:eastAsia="MS Mincho"/>
          <w:lang w:val="fr-CH"/>
        </w:rPr>
        <w:t> TC</w:t>
      </w:r>
      <w:r w:rsidR="00467C84" w:rsidRPr="00C46437">
        <w:rPr>
          <w:rFonts w:eastAsia="MS Mincho"/>
          <w:lang w:val="fr-CH"/>
        </w:rPr>
        <w:t xml:space="preserve"> a noté que, pour les membres de l</w:t>
      </w:r>
      <w:r w:rsidR="003C62B3">
        <w:rPr>
          <w:rFonts w:eastAsia="MS Mincho"/>
          <w:lang w:val="fr-CH"/>
        </w:rPr>
        <w:t>’</w:t>
      </w:r>
      <w:r w:rsidR="00467C84" w:rsidRPr="00C46437">
        <w:rPr>
          <w:rFonts w:eastAsia="MS Mincho"/>
          <w:lang w:val="fr-CH"/>
        </w:rPr>
        <w:t>UPOV suivant les principes directeurs d</w:t>
      </w:r>
      <w:r w:rsidR="003C62B3">
        <w:rPr>
          <w:rFonts w:eastAsia="MS Mincho"/>
          <w:lang w:val="fr-CH"/>
        </w:rPr>
        <w:t>’</w:t>
      </w:r>
      <w:r w:rsidR="00467C84" w:rsidRPr="00C46437">
        <w:rPr>
          <w:rFonts w:eastAsia="MS Mincho"/>
          <w:lang w:val="fr-CH"/>
        </w:rPr>
        <w:t>examen de l</w:t>
      </w:r>
      <w:r w:rsidR="003C62B3">
        <w:rPr>
          <w:rFonts w:eastAsia="MS Mincho"/>
          <w:lang w:val="fr-CH"/>
        </w:rPr>
        <w:t>’</w:t>
      </w:r>
      <w:r w:rsidR="00467C84" w:rsidRPr="00C46437">
        <w:rPr>
          <w:rFonts w:eastAsia="MS Mincho"/>
          <w:lang w:val="fr-CH"/>
        </w:rPr>
        <w:t>UPOV, lorsqu</w:t>
      </w:r>
      <w:r w:rsidR="003C62B3">
        <w:rPr>
          <w:rFonts w:eastAsia="MS Mincho"/>
          <w:lang w:val="fr-CH"/>
        </w:rPr>
        <w:t>’</w:t>
      </w:r>
      <w:r w:rsidR="00467C84" w:rsidRPr="00C46437">
        <w:rPr>
          <w:rFonts w:eastAsia="MS Mincho"/>
          <w:lang w:val="fr-CH"/>
        </w:rPr>
        <w:t>il n</w:t>
      </w:r>
      <w:r w:rsidR="003C62B3">
        <w:rPr>
          <w:rFonts w:eastAsia="MS Mincho"/>
          <w:lang w:val="fr-CH"/>
        </w:rPr>
        <w:t>’</w:t>
      </w:r>
      <w:r w:rsidR="00467C84" w:rsidRPr="00C46437">
        <w:rPr>
          <w:rFonts w:eastAsia="MS Mincho"/>
          <w:lang w:val="fr-CH"/>
        </w:rPr>
        <w:t>existait pas de principes directeurs d</w:t>
      </w:r>
      <w:r w:rsidR="003C62B3">
        <w:rPr>
          <w:rFonts w:eastAsia="MS Mincho"/>
          <w:lang w:val="fr-CH"/>
        </w:rPr>
        <w:t>’</w:t>
      </w:r>
      <w:r w:rsidR="00467C84" w:rsidRPr="00C46437">
        <w:rPr>
          <w:rFonts w:eastAsia="MS Mincho"/>
          <w:lang w:val="fr-CH"/>
        </w:rPr>
        <w:t>examen de l</w:t>
      </w:r>
      <w:r w:rsidR="003C62B3">
        <w:rPr>
          <w:rFonts w:eastAsia="MS Mincho"/>
          <w:lang w:val="fr-CH"/>
        </w:rPr>
        <w:t>’</w:t>
      </w:r>
      <w:r w:rsidR="00467C84" w:rsidRPr="00C46437">
        <w:rPr>
          <w:rFonts w:eastAsia="MS Mincho"/>
          <w:lang w:val="fr-CH"/>
        </w:rPr>
        <w:t>UPOV pour certaines plantes ou espèces, un questionnaire technique générique était disponib</w:t>
      </w:r>
      <w:r w:rsidR="00464688" w:rsidRPr="00C46437">
        <w:rPr>
          <w:rFonts w:eastAsia="MS Mincho"/>
          <w:lang w:val="fr-CH"/>
        </w:rPr>
        <w:t>le</w:t>
      </w:r>
      <w:r w:rsidR="00464688">
        <w:rPr>
          <w:rFonts w:eastAsia="MS Mincho"/>
          <w:lang w:val="fr-CH"/>
        </w:rPr>
        <w:t xml:space="preserve">.  </w:t>
      </w:r>
      <w:r w:rsidR="00464688" w:rsidRPr="00C46437">
        <w:rPr>
          <w:rFonts w:eastAsia="MS Mincho"/>
          <w:lang w:val="fr-CH"/>
        </w:rPr>
        <w:t>En</w:t>
      </w:r>
      <w:r w:rsidR="007106BD" w:rsidRPr="00C46437">
        <w:rPr>
          <w:rFonts w:eastAsia="MS Mincho"/>
          <w:lang w:val="fr-CH"/>
        </w:rPr>
        <w:t xml:space="preserve"> outre, les me</w:t>
      </w:r>
      <w:r w:rsidR="008C6E21" w:rsidRPr="00C46437">
        <w:rPr>
          <w:rFonts w:eastAsia="MS Mincho"/>
          <w:lang w:val="fr-CH"/>
        </w:rPr>
        <w:t>mbres de l</w:t>
      </w:r>
      <w:r w:rsidR="003C62B3">
        <w:rPr>
          <w:rFonts w:eastAsia="MS Mincho"/>
          <w:lang w:val="fr-CH"/>
        </w:rPr>
        <w:t>’</w:t>
      </w:r>
      <w:r w:rsidR="008C6E21" w:rsidRPr="00C46437">
        <w:rPr>
          <w:rFonts w:eastAsia="MS Mincho"/>
          <w:lang w:val="fr-CH"/>
        </w:rPr>
        <w:t>UPOV pouv</w:t>
      </w:r>
      <w:r w:rsidR="007106BD" w:rsidRPr="00C46437">
        <w:rPr>
          <w:rFonts w:eastAsia="MS Mincho"/>
          <w:lang w:val="fr-CH"/>
        </w:rPr>
        <w:t>aient établir un lien entre ces plantes ou espèces et des principes directeurs d</w:t>
      </w:r>
      <w:r w:rsidR="003C62B3">
        <w:rPr>
          <w:rFonts w:eastAsia="MS Mincho"/>
          <w:lang w:val="fr-CH"/>
        </w:rPr>
        <w:t>’</w:t>
      </w:r>
      <w:r w:rsidR="007106BD" w:rsidRPr="00C46437">
        <w:rPr>
          <w:rFonts w:eastAsia="MS Mincho"/>
          <w:lang w:val="fr-CH"/>
        </w:rPr>
        <w:t xml:space="preserve">examen </w:t>
      </w:r>
      <w:r w:rsidR="008C6E21" w:rsidRPr="00C46437">
        <w:rPr>
          <w:rFonts w:eastAsia="MS Mincho"/>
          <w:lang w:val="fr-CH"/>
        </w:rPr>
        <w:t>de l</w:t>
      </w:r>
      <w:r w:rsidR="003C62B3">
        <w:rPr>
          <w:rFonts w:eastAsia="MS Mincho"/>
          <w:lang w:val="fr-CH"/>
        </w:rPr>
        <w:t>’</w:t>
      </w:r>
      <w:r w:rsidR="008C6E21" w:rsidRPr="00C46437">
        <w:rPr>
          <w:rFonts w:eastAsia="MS Mincho"/>
          <w:lang w:val="fr-CH"/>
        </w:rPr>
        <w:t xml:space="preserve">UPOV </w:t>
      </w:r>
      <w:r w:rsidR="007106BD" w:rsidRPr="00C46437">
        <w:rPr>
          <w:rFonts w:eastAsia="MS Mincho"/>
          <w:lang w:val="fr-CH"/>
        </w:rPr>
        <w:t>appropri</w:t>
      </w:r>
      <w:r w:rsidR="00464688" w:rsidRPr="00C46437">
        <w:rPr>
          <w:rFonts w:eastAsia="MS Mincho"/>
          <w:lang w:val="fr-CH"/>
        </w:rPr>
        <w:t>és</w:t>
      </w:r>
      <w:r w:rsidR="00464688">
        <w:rPr>
          <w:rFonts w:eastAsia="MS Mincho"/>
          <w:lang w:val="fr-CH"/>
        </w:rPr>
        <w:t xml:space="preserve">.  </w:t>
      </w:r>
      <w:r w:rsidR="00464688" w:rsidRPr="00C46437">
        <w:rPr>
          <w:rFonts w:eastAsia="MS Mincho"/>
          <w:lang w:val="fr-CH"/>
        </w:rPr>
        <w:t>Il</w:t>
      </w:r>
      <w:r w:rsidR="007106BD" w:rsidRPr="00C46437">
        <w:rPr>
          <w:rFonts w:eastAsia="MS Mincho"/>
          <w:lang w:val="fr-CH"/>
        </w:rPr>
        <w:t xml:space="preserve"> a été expliqué qu</w:t>
      </w:r>
      <w:r w:rsidR="003C62B3">
        <w:rPr>
          <w:rFonts w:eastAsia="MS Mincho"/>
          <w:lang w:val="fr-CH"/>
        </w:rPr>
        <w:t>’</w:t>
      </w:r>
      <w:r w:rsidR="007106BD" w:rsidRPr="00C46437">
        <w:rPr>
          <w:rFonts w:eastAsia="MS Mincho"/>
          <w:lang w:val="fr-CH"/>
        </w:rPr>
        <w:t>il ne serait pas judicieux d</w:t>
      </w:r>
      <w:r w:rsidR="003C62B3">
        <w:rPr>
          <w:rFonts w:eastAsia="MS Mincho"/>
          <w:lang w:val="fr-CH"/>
        </w:rPr>
        <w:t>’</w:t>
      </w:r>
      <w:r w:rsidR="007106BD" w:rsidRPr="00C46437">
        <w:rPr>
          <w:rFonts w:eastAsia="MS Mincho"/>
          <w:lang w:val="fr-CH"/>
        </w:rPr>
        <w:t xml:space="preserve">utiliser des principes directeurs nationaux pour ces plantes ou espèces, car cela supposerait beaucoup </w:t>
      </w:r>
      <w:r w:rsidR="008C6E21" w:rsidRPr="00C46437">
        <w:rPr>
          <w:rFonts w:eastAsia="MS Mincho"/>
          <w:lang w:val="fr-CH"/>
        </w:rPr>
        <w:t>de maintenance</w:t>
      </w:r>
      <w:r w:rsidR="007106BD" w:rsidRPr="00C46437">
        <w:rPr>
          <w:rFonts w:eastAsia="MS Mincho"/>
          <w:lang w:val="fr-CH"/>
        </w:rPr>
        <w:t xml:space="preserve"> et des efforts supplémentaires de traduction et d</w:t>
      </w:r>
      <w:r w:rsidR="003C62B3">
        <w:rPr>
          <w:rFonts w:eastAsia="MS Mincho"/>
          <w:lang w:val="fr-CH"/>
        </w:rPr>
        <w:t>’</w:t>
      </w:r>
      <w:r w:rsidR="007106BD" w:rsidRPr="00C46437">
        <w:rPr>
          <w:rFonts w:eastAsia="MS Mincho"/>
          <w:lang w:val="fr-CH"/>
        </w:rPr>
        <w:t>harmonisati</w:t>
      </w:r>
      <w:r w:rsidR="00464688" w:rsidRPr="00C46437">
        <w:rPr>
          <w:rFonts w:eastAsia="MS Mincho"/>
          <w:lang w:val="fr-CH"/>
        </w:rPr>
        <w:t>on</w:t>
      </w:r>
      <w:r w:rsidR="00464688">
        <w:rPr>
          <w:rFonts w:eastAsia="MS Mincho"/>
          <w:lang w:val="fr-CH"/>
        </w:rPr>
        <w:t xml:space="preserve">.  </w:t>
      </w:r>
      <w:r w:rsidR="00464688" w:rsidRPr="00C46437">
        <w:rPr>
          <w:rFonts w:eastAsia="MS Mincho"/>
          <w:lang w:val="fr-CH"/>
        </w:rPr>
        <w:t>Ce</w:t>
      </w:r>
      <w:r w:rsidR="007106BD" w:rsidRPr="00C46437">
        <w:rPr>
          <w:rFonts w:eastAsia="MS Mincho"/>
          <w:lang w:val="fr-CH"/>
        </w:rPr>
        <w:t>pendant, les membres de l</w:t>
      </w:r>
      <w:r w:rsidR="003C62B3">
        <w:rPr>
          <w:rFonts w:eastAsia="MS Mincho"/>
          <w:lang w:val="fr-CH"/>
        </w:rPr>
        <w:t>’</w:t>
      </w:r>
      <w:r w:rsidR="007106BD" w:rsidRPr="00C46437">
        <w:rPr>
          <w:rFonts w:eastAsia="MS Mincho"/>
          <w:lang w:val="fr-CH"/>
        </w:rPr>
        <w:t>UPO</w:t>
      </w:r>
      <w:r w:rsidR="008C6E21" w:rsidRPr="00C46437">
        <w:rPr>
          <w:rFonts w:eastAsia="MS Mincho"/>
          <w:lang w:val="fr-CH"/>
        </w:rPr>
        <w:t>V participant à UPOV PRISMA pouv</w:t>
      </w:r>
      <w:r w:rsidR="007106BD" w:rsidRPr="00C46437">
        <w:rPr>
          <w:rFonts w:eastAsia="MS Mincho"/>
          <w:lang w:val="fr-CH"/>
        </w:rPr>
        <w:t>aient convenir d</w:t>
      </w:r>
      <w:r w:rsidR="003C62B3">
        <w:rPr>
          <w:rFonts w:eastAsia="MS Mincho"/>
          <w:lang w:val="fr-CH"/>
        </w:rPr>
        <w:t>’</w:t>
      </w:r>
      <w:r w:rsidR="007106BD" w:rsidRPr="00C46437">
        <w:rPr>
          <w:rFonts w:eastAsia="MS Mincho"/>
          <w:lang w:val="fr-CH"/>
        </w:rPr>
        <w:t>un questionnaire technique commun, ce qui permettrait de réduire les efforts de traduction et d</w:t>
      </w:r>
      <w:r w:rsidR="003C62B3">
        <w:rPr>
          <w:rFonts w:eastAsia="MS Mincho"/>
          <w:lang w:val="fr-CH"/>
        </w:rPr>
        <w:t>’</w:t>
      </w:r>
      <w:r w:rsidR="007106BD" w:rsidRPr="00C46437">
        <w:rPr>
          <w:rFonts w:eastAsia="MS Mincho"/>
          <w:lang w:val="fr-CH"/>
        </w:rPr>
        <w:t>harmonisation.</w:t>
      </w:r>
    </w:p>
    <w:p w:rsidR="00A75660" w:rsidRPr="00C46437" w:rsidRDefault="00A75660" w:rsidP="00612C6B">
      <w:pPr>
        <w:rPr>
          <w:rFonts w:eastAsia="MS Mincho"/>
          <w:lang w:val="fr-CH"/>
        </w:rPr>
      </w:pPr>
    </w:p>
    <w:p w:rsidR="00A75660" w:rsidRPr="00C46437" w:rsidRDefault="00612C6B" w:rsidP="002260B1">
      <w:pPr>
        <w:rPr>
          <w:rFonts w:eastAsia="MS Mincho"/>
          <w:lang w:val="fr-CH"/>
        </w:rPr>
      </w:pPr>
      <w:r w:rsidRPr="00C46437">
        <w:rPr>
          <w:rFonts w:eastAsia="MS Mincho"/>
          <w:lang w:val="fr-CH"/>
        </w:rPr>
        <w:fldChar w:fldCharType="begin"/>
      </w:r>
      <w:r w:rsidRPr="00C46437">
        <w:rPr>
          <w:rFonts w:eastAsia="MS Mincho"/>
          <w:lang w:val="fr-CH"/>
        </w:rPr>
        <w:instrText xml:space="preserve"> AUTONUM  </w:instrText>
      </w:r>
      <w:r w:rsidRPr="00C46437">
        <w:rPr>
          <w:rFonts w:eastAsia="MS Mincho"/>
          <w:lang w:val="fr-CH"/>
        </w:rPr>
        <w:fldChar w:fldCharType="end"/>
      </w:r>
      <w:r w:rsidRPr="00C46437">
        <w:rPr>
          <w:rFonts w:eastAsia="MS Mincho"/>
          <w:lang w:val="fr-CH"/>
        </w:rPr>
        <w:tab/>
      </w:r>
      <w:r w:rsidR="002260B1" w:rsidRPr="00C46437">
        <w:rPr>
          <w:rFonts w:eastAsia="MS Mincho"/>
          <w:lang w:val="fr-CH"/>
        </w:rPr>
        <w:t>Le</w:t>
      </w:r>
      <w:r w:rsidR="004B2555">
        <w:rPr>
          <w:rFonts w:eastAsia="MS Mincho"/>
          <w:lang w:val="fr-CH"/>
        </w:rPr>
        <w:t> TC</w:t>
      </w:r>
      <w:r w:rsidR="002260B1" w:rsidRPr="00C46437">
        <w:rPr>
          <w:rFonts w:eastAsia="MS Mincho"/>
          <w:lang w:val="fr-CH"/>
        </w:rPr>
        <w:t xml:space="preserve"> est convenu qu</w:t>
      </w:r>
      <w:r w:rsidR="003C62B3">
        <w:rPr>
          <w:rFonts w:eastAsia="MS Mincho"/>
          <w:lang w:val="fr-CH"/>
        </w:rPr>
        <w:t>’</w:t>
      </w:r>
      <w:r w:rsidR="002260B1" w:rsidRPr="00C46437">
        <w:rPr>
          <w:rFonts w:eastAsia="MS Mincho"/>
          <w:lang w:val="fr-CH"/>
        </w:rPr>
        <w:t>il serait utile que le Bureau de l</w:t>
      </w:r>
      <w:r w:rsidR="003C62B3">
        <w:rPr>
          <w:rFonts w:eastAsia="MS Mincho"/>
          <w:lang w:val="fr-CH"/>
        </w:rPr>
        <w:t>’</w:t>
      </w:r>
      <w:r w:rsidR="002260B1" w:rsidRPr="00C46437">
        <w:rPr>
          <w:rFonts w:eastAsia="MS Mincho"/>
          <w:lang w:val="fr-CH"/>
        </w:rPr>
        <w:t>Union établisse, sur demande, un rapport à l</w:t>
      </w:r>
      <w:r w:rsidR="003C62B3">
        <w:rPr>
          <w:rFonts w:eastAsia="MS Mincho"/>
          <w:lang w:val="fr-CH"/>
        </w:rPr>
        <w:t>’</w:t>
      </w:r>
      <w:r w:rsidR="002260B1" w:rsidRPr="00C46437">
        <w:rPr>
          <w:rFonts w:eastAsia="MS Mincho"/>
          <w:lang w:val="fr-CH"/>
        </w:rPr>
        <w:t xml:space="preserve">intention des services participants, dans lequel il indiquerait </w:t>
      </w:r>
      <w:r w:rsidR="00C9110E" w:rsidRPr="00C46437">
        <w:rPr>
          <w:lang w:val="fr-CH"/>
        </w:rPr>
        <w:t>le niveau d</w:t>
      </w:r>
      <w:r w:rsidR="003C62B3">
        <w:rPr>
          <w:lang w:val="fr-CH"/>
        </w:rPr>
        <w:t>’</w:t>
      </w:r>
      <w:r w:rsidR="00C9110E" w:rsidRPr="00C46437">
        <w:rPr>
          <w:lang w:val="fr-CH"/>
        </w:rPr>
        <w:t>harmonisation entre leurs formulaires et ceux des autres membres de l</w:t>
      </w:r>
      <w:r w:rsidR="003C62B3">
        <w:rPr>
          <w:lang w:val="fr-CH"/>
        </w:rPr>
        <w:t>’</w:t>
      </w:r>
      <w:r w:rsidR="00C9110E" w:rsidRPr="00C46437">
        <w:rPr>
          <w:lang w:val="fr-CH"/>
        </w:rPr>
        <w:t>Union et entre leurs formulaires et le formulaire de demande type de l</w:t>
      </w:r>
      <w:r w:rsidR="003C62B3">
        <w:rPr>
          <w:lang w:val="fr-CH"/>
        </w:rPr>
        <w:t>’</w:t>
      </w:r>
      <w:r w:rsidR="00C9110E" w:rsidRPr="00C46437">
        <w:rPr>
          <w:lang w:val="fr-CH"/>
        </w:rPr>
        <w:t>U</w:t>
      </w:r>
      <w:r w:rsidR="00464688" w:rsidRPr="00C46437">
        <w:rPr>
          <w:lang w:val="fr-CH"/>
        </w:rPr>
        <w:t>POV</w:t>
      </w:r>
      <w:r w:rsidR="00464688">
        <w:rPr>
          <w:lang w:val="fr-CH"/>
        </w:rPr>
        <w:t xml:space="preserve">.  </w:t>
      </w:r>
      <w:r w:rsidR="00464688" w:rsidRPr="00C46437">
        <w:rPr>
          <w:rFonts w:eastAsia="MS Mincho"/>
          <w:lang w:val="fr-CH"/>
        </w:rPr>
        <w:t>Le</w:t>
      </w:r>
      <w:r w:rsidR="004B2555">
        <w:rPr>
          <w:rFonts w:eastAsia="MS Mincho"/>
          <w:lang w:val="fr-CH"/>
        </w:rPr>
        <w:t> TC</w:t>
      </w:r>
      <w:r w:rsidR="002260B1" w:rsidRPr="00C46437">
        <w:rPr>
          <w:rFonts w:eastAsia="MS Mincho"/>
          <w:lang w:val="fr-CH"/>
        </w:rPr>
        <w:t xml:space="preserve"> a noté qu</w:t>
      </w:r>
      <w:r w:rsidR="003C62B3">
        <w:rPr>
          <w:rFonts w:eastAsia="MS Mincho"/>
          <w:lang w:val="fr-CH"/>
        </w:rPr>
        <w:t>’</w:t>
      </w:r>
      <w:r w:rsidR="002260B1" w:rsidRPr="00C46437">
        <w:rPr>
          <w:rFonts w:eastAsia="MS Mincho"/>
          <w:lang w:val="fr-CH"/>
        </w:rPr>
        <w:t>il devait être rendu compte de cette question</w:t>
      </w:r>
      <w:r w:rsidR="004B2555" w:rsidRPr="00C46437">
        <w:rPr>
          <w:rFonts w:eastAsia="MS Mincho"/>
          <w:lang w:val="fr-CH"/>
        </w:rPr>
        <w:t xml:space="preserve"> au</w:t>
      </w:r>
      <w:r w:rsidR="004B2555">
        <w:rPr>
          <w:rFonts w:eastAsia="MS Mincho"/>
          <w:lang w:val="fr-CH"/>
        </w:rPr>
        <w:t> </w:t>
      </w:r>
      <w:r w:rsidR="004B2555" w:rsidRPr="00C46437">
        <w:rPr>
          <w:rFonts w:eastAsia="MS Mincho"/>
          <w:lang w:val="fr-CH"/>
        </w:rPr>
        <w:t>CAJ</w:t>
      </w:r>
      <w:r w:rsidR="002260B1" w:rsidRPr="00C46437">
        <w:rPr>
          <w:rFonts w:eastAsia="MS Mincho"/>
          <w:lang w:val="fr-CH"/>
        </w:rPr>
        <w:t xml:space="preserve"> (voir les paragraphes</w:t>
      </w:r>
      <w:r w:rsidR="005940A0" w:rsidRPr="00C46437">
        <w:rPr>
          <w:rFonts w:eastAsia="MS Mincho"/>
          <w:lang w:val="fr-CH"/>
        </w:rPr>
        <w:t> </w:t>
      </w:r>
      <w:r w:rsidR="002260B1" w:rsidRPr="00C46437">
        <w:rPr>
          <w:rFonts w:eastAsia="MS Mincho"/>
          <w:lang w:val="fr-CH"/>
        </w:rPr>
        <w:t xml:space="preserve">305 à 307 du </w:t>
      </w:r>
      <w:r w:rsidR="004B2555" w:rsidRPr="00C46437">
        <w:rPr>
          <w:rFonts w:eastAsia="MS Mincho"/>
          <w:lang w:val="fr-CH"/>
        </w:rPr>
        <w:t>document</w:t>
      </w:r>
      <w:r w:rsidR="004B2555">
        <w:rPr>
          <w:rFonts w:eastAsia="MS Mincho"/>
          <w:lang w:val="fr-CH"/>
        </w:rPr>
        <w:t xml:space="preserve"> TC</w:t>
      </w:r>
      <w:r w:rsidR="002260B1" w:rsidRPr="00C46437">
        <w:rPr>
          <w:rFonts w:eastAsia="MS Mincho"/>
          <w:lang w:val="fr-CH"/>
        </w:rPr>
        <w:t xml:space="preserve">/54/31 </w:t>
      </w:r>
      <w:r w:rsidR="003C62B3">
        <w:rPr>
          <w:rFonts w:eastAsia="MS Mincho"/>
          <w:lang w:val="fr-CH"/>
        </w:rPr>
        <w:t>“</w:t>
      </w:r>
      <w:r w:rsidR="002260B1" w:rsidRPr="00C46437">
        <w:rPr>
          <w:rFonts w:eastAsia="MS Mincho"/>
          <w:lang w:val="fr-CH"/>
        </w:rPr>
        <w:t>Compte rendu</w:t>
      </w:r>
      <w:r w:rsidR="003C62B3">
        <w:rPr>
          <w:rFonts w:eastAsia="MS Mincho"/>
          <w:lang w:val="fr-CH"/>
        </w:rPr>
        <w:t>”</w:t>
      </w:r>
      <w:r w:rsidR="002260B1" w:rsidRPr="00C46437">
        <w:rPr>
          <w:rFonts w:eastAsia="MS Mincho"/>
          <w:lang w:val="fr-CH"/>
        </w:rPr>
        <w:t>).</w:t>
      </w:r>
    </w:p>
    <w:p w:rsidR="00A75660" w:rsidRPr="00C46437" w:rsidRDefault="00A75660" w:rsidP="00612C6B">
      <w:pPr>
        <w:rPr>
          <w:lang w:val="fr-CH"/>
        </w:rPr>
      </w:pPr>
    </w:p>
    <w:p w:rsidR="00A75660" w:rsidRPr="00C46437" w:rsidRDefault="002260B1" w:rsidP="002260B1">
      <w:pPr>
        <w:pStyle w:val="Heading2"/>
        <w:rPr>
          <w:lang w:val="fr-CH"/>
        </w:rPr>
      </w:pPr>
      <w:bookmarkStart w:id="15" w:name="_Toc3963080"/>
      <w:r w:rsidRPr="00C46437">
        <w:rPr>
          <w:lang w:val="fr-CH"/>
        </w:rPr>
        <w:t>Faits nouveaux intervenus au sein du Comité administratif et juridique (CAJ) en octobre</w:t>
      </w:r>
      <w:r w:rsidR="005940A0" w:rsidRPr="00C46437">
        <w:rPr>
          <w:lang w:val="fr-CH"/>
        </w:rPr>
        <w:t> </w:t>
      </w:r>
      <w:r w:rsidRPr="00C46437">
        <w:rPr>
          <w:lang w:val="fr-CH"/>
        </w:rPr>
        <w:t>2018</w:t>
      </w:r>
      <w:bookmarkEnd w:id="15"/>
    </w:p>
    <w:p w:rsidR="00A75660" w:rsidRPr="00C46437" w:rsidRDefault="00A75660" w:rsidP="00612C6B">
      <w:pPr>
        <w:keepNext/>
        <w:rPr>
          <w:rFonts w:cs="Arial"/>
          <w:lang w:val="fr-CH"/>
        </w:rPr>
      </w:pPr>
    </w:p>
    <w:p w:rsidR="00A75660" w:rsidRPr="00C46437" w:rsidRDefault="00612C6B" w:rsidP="002260B1">
      <w:pPr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2260B1" w:rsidRPr="00C46437">
        <w:rPr>
          <w:lang w:val="fr-CH"/>
        </w:rPr>
        <w:t>À sa soixante</w:t>
      </w:r>
      <w:r w:rsidR="004B2555">
        <w:rPr>
          <w:lang w:val="fr-CH"/>
        </w:rPr>
        <w:t>-</w:t>
      </w:r>
      <w:r w:rsidR="002260B1" w:rsidRPr="00C46437">
        <w:rPr>
          <w:lang w:val="fr-CH"/>
        </w:rPr>
        <w:t>quinz</w:t>
      </w:r>
      <w:r w:rsidR="004B2555">
        <w:rPr>
          <w:lang w:val="fr-CH"/>
        </w:rPr>
        <w:t>ième session</w:t>
      </w:r>
      <w:r w:rsidR="002260B1" w:rsidRPr="00C46437">
        <w:rPr>
          <w:lang w:val="fr-CH"/>
        </w:rPr>
        <w:t xml:space="preserve"> tenue le 31</w:t>
      </w:r>
      <w:r w:rsidR="005940A0" w:rsidRPr="00C46437">
        <w:rPr>
          <w:lang w:val="fr-CH"/>
        </w:rPr>
        <w:t> </w:t>
      </w:r>
      <w:r w:rsidR="002260B1" w:rsidRPr="00C46437">
        <w:rPr>
          <w:lang w:val="fr-CH"/>
        </w:rPr>
        <w:t>octobre</w:t>
      </w:r>
      <w:r w:rsidR="005940A0" w:rsidRPr="00C46437">
        <w:rPr>
          <w:lang w:val="fr-CH"/>
        </w:rPr>
        <w:t> </w:t>
      </w:r>
      <w:r w:rsidR="002260B1" w:rsidRPr="00C46437">
        <w:rPr>
          <w:lang w:val="fr-CH"/>
        </w:rPr>
        <w:t>2018,</w:t>
      </w:r>
      <w:r w:rsidR="004B2555" w:rsidRPr="00C46437">
        <w:rPr>
          <w:lang w:val="fr-CH"/>
        </w:rPr>
        <w:t xml:space="preserve"> le</w:t>
      </w:r>
      <w:r w:rsidR="004B2555">
        <w:rPr>
          <w:lang w:val="fr-CH"/>
        </w:rPr>
        <w:t> </w:t>
      </w:r>
      <w:r w:rsidR="004B2555" w:rsidRPr="00C46437">
        <w:rPr>
          <w:lang w:val="fr-CH"/>
        </w:rPr>
        <w:t>CAJ</w:t>
      </w:r>
      <w:r w:rsidR="002260B1" w:rsidRPr="00C46437">
        <w:rPr>
          <w:lang w:val="fr-CH"/>
        </w:rPr>
        <w:t xml:space="preserve"> a examiné les </w:t>
      </w:r>
      <w:r w:rsidR="004B2555" w:rsidRPr="00C46437">
        <w:rPr>
          <w:lang w:val="fr-CH"/>
        </w:rPr>
        <w:t>documents</w:t>
      </w:r>
      <w:r w:rsidR="004B2555">
        <w:rPr>
          <w:lang w:val="fr-CH"/>
        </w:rPr>
        <w:t xml:space="preserve"> </w:t>
      </w:r>
      <w:r w:rsidR="004B2555" w:rsidRPr="00C46437">
        <w:rPr>
          <w:lang w:val="fr-CH"/>
        </w:rPr>
        <w:t>CA</w:t>
      </w:r>
      <w:r w:rsidR="002260B1" w:rsidRPr="00C46437">
        <w:rPr>
          <w:lang w:val="fr-CH"/>
        </w:rPr>
        <w:t>J/75/8 et CAJ/75/13 et l</w:t>
      </w:r>
      <w:r w:rsidR="003C62B3">
        <w:rPr>
          <w:lang w:val="fr-CH"/>
        </w:rPr>
        <w:t>’</w:t>
      </w:r>
      <w:r w:rsidR="002260B1" w:rsidRPr="00C46437">
        <w:rPr>
          <w:lang w:val="fr-CH"/>
        </w:rPr>
        <w:t>exposé présenté par le Bureau de l</w:t>
      </w:r>
      <w:r w:rsidR="003C62B3">
        <w:rPr>
          <w:lang w:val="fr-CH"/>
        </w:rPr>
        <w:t>’</w:t>
      </w:r>
      <w:r w:rsidR="002260B1" w:rsidRPr="00C46437">
        <w:rPr>
          <w:lang w:val="fr-CH"/>
        </w:rPr>
        <w:t xml:space="preserve">Union sur les faits nouveaux concernant </w:t>
      </w:r>
      <w:r w:rsidR="008C6E21" w:rsidRPr="00C46437">
        <w:rPr>
          <w:lang w:val="fr-CH"/>
        </w:rPr>
        <w:t>UPOV PRISMA</w:t>
      </w:r>
      <w:r w:rsidR="002260B1" w:rsidRPr="00C46437">
        <w:rPr>
          <w:lang w:val="fr-CH"/>
        </w:rPr>
        <w:t xml:space="preserve"> dont il est rendu compte dans le </w:t>
      </w:r>
      <w:r w:rsidR="004B2555" w:rsidRPr="00C46437">
        <w:rPr>
          <w:lang w:val="fr-CH"/>
        </w:rPr>
        <w:t>document</w:t>
      </w:r>
      <w:r w:rsidR="004B2555">
        <w:rPr>
          <w:lang w:val="fr-CH"/>
        </w:rPr>
        <w:t xml:space="preserve"> </w:t>
      </w:r>
      <w:r w:rsidR="004B2555" w:rsidRPr="00C46437">
        <w:rPr>
          <w:lang w:val="fr-CH"/>
        </w:rPr>
        <w:t>CA</w:t>
      </w:r>
      <w:r w:rsidR="002260B1" w:rsidRPr="00C46437">
        <w:rPr>
          <w:lang w:val="fr-CH"/>
        </w:rPr>
        <w:t>J/75/8</w:t>
      </w:r>
      <w:r w:rsidR="00F12B5A">
        <w:rPr>
          <w:lang w:val="fr-CH"/>
        </w:rPr>
        <w:t> </w:t>
      </w:r>
      <w:r w:rsidR="002260B1" w:rsidRPr="00C46437">
        <w:rPr>
          <w:lang w:val="fr-CH"/>
        </w:rPr>
        <w:t>Add.</w:t>
      </w:r>
    </w:p>
    <w:p w:rsidR="00A75660" w:rsidRPr="00C46437" w:rsidRDefault="00A75660" w:rsidP="00612C6B">
      <w:pPr>
        <w:rPr>
          <w:lang w:val="fr-CH"/>
        </w:rPr>
      </w:pPr>
    </w:p>
    <w:p w:rsidR="00A75660" w:rsidRPr="00C46437" w:rsidRDefault="00612C6B" w:rsidP="002A73BC">
      <w:pPr>
        <w:rPr>
          <w:rFonts w:eastAsia="MS Mincho"/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2A73BC" w:rsidRPr="00C46437">
        <w:rPr>
          <w:lang w:val="fr-CH"/>
        </w:rPr>
        <w:t>Le CAJ a noté que le</w:t>
      </w:r>
      <w:r w:rsidR="004B2555">
        <w:rPr>
          <w:lang w:val="fr-CH"/>
        </w:rPr>
        <w:t> TC</w:t>
      </w:r>
      <w:r w:rsidR="002A73BC" w:rsidRPr="00C46437">
        <w:rPr>
          <w:lang w:val="fr-CH"/>
        </w:rPr>
        <w:t>, à sa cinquante</w:t>
      </w:r>
      <w:r w:rsidR="004B2555">
        <w:rPr>
          <w:lang w:val="fr-CH"/>
        </w:rPr>
        <w:t>-</w:t>
      </w:r>
      <w:r w:rsidR="002A73BC" w:rsidRPr="00C46437">
        <w:rPr>
          <w:lang w:val="fr-CH"/>
        </w:rPr>
        <w:t>quatr</w:t>
      </w:r>
      <w:r w:rsidR="004B2555">
        <w:rPr>
          <w:lang w:val="fr-CH"/>
        </w:rPr>
        <w:t>ième session</w:t>
      </w:r>
      <w:r w:rsidR="002A73BC" w:rsidRPr="00C46437">
        <w:rPr>
          <w:lang w:val="fr-CH"/>
        </w:rPr>
        <w:t>, était convenu qu</w:t>
      </w:r>
      <w:r w:rsidR="003C62B3">
        <w:rPr>
          <w:lang w:val="fr-CH"/>
        </w:rPr>
        <w:t>’</w:t>
      </w:r>
      <w:r w:rsidR="002A73BC" w:rsidRPr="00C46437">
        <w:rPr>
          <w:lang w:val="fr-CH"/>
        </w:rPr>
        <w:t>il serait utile que le Bureau de l</w:t>
      </w:r>
      <w:r w:rsidR="003C62B3">
        <w:rPr>
          <w:lang w:val="fr-CH"/>
        </w:rPr>
        <w:t>’</w:t>
      </w:r>
      <w:r w:rsidR="002A73BC" w:rsidRPr="00C46437">
        <w:rPr>
          <w:lang w:val="fr-CH"/>
        </w:rPr>
        <w:t>Union produise, sur demande, un rapport à l</w:t>
      </w:r>
      <w:r w:rsidR="003C62B3">
        <w:rPr>
          <w:lang w:val="fr-CH"/>
        </w:rPr>
        <w:t>’</w:t>
      </w:r>
      <w:r w:rsidR="002A73BC" w:rsidRPr="00C46437">
        <w:rPr>
          <w:lang w:val="fr-CH"/>
        </w:rPr>
        <w:t>intention des services participant à UPOV PRISMA sur le niveau d</w:t>
      </w:r>
      <w:r w:rsidR="003C62B3">
        <w:rPr>
          <w:lang w:val="fr-CH"/>
        </w:rPr>
        <w:t>’</w:t>
      </w:r>
      <w:r w:rsidR="002A73BC" w:rsidRPr="00C46437">
        <w:rPr>
          <w:lang w:val="fr-CH"/>
        </w:rPr>
        <w:t>harmonisation entre leurs formulaires de demande et ceux des autres membres de l</w:t>
      </w:r>
      <w:r w:rsidR="003C62B3">
        <w:rPr>
          <w:lang w:val="fr-CH"/>
        </w:rPr>
        <w:t>’</w:t>
      </w:r>
      <w:r w:rsidR="002A73BC" w:rsidRPr="00C46437">
        <w:rPr>
          <w:lang w:val="fr-CH"/>
        </w:rPr>
        <w:t>Union et entre leurs formulaires et le formulaire de demande type de l</w:t>
      </w:r>
      <w:r w:rsidR="003C62B3">
        <w:rPr>
          <w:lang w:val="fr-CH"/>
        </w:rPr>
        <w:t>’</w:t>
      </w:r>
      <w:r w:rsidR="002A73BC" w:rsidRPr="00C46437">
        <w:rPr>
          <w:lang w:val="fr-CH"/>
        </w:rPr>
        <w:t>U</w:t>
      </w:r>
      <w:r w:rsidR="00464688" w:rsidRPr="00C46437">
        <w:rPr>
          <w:lang w:val="fr-CH"/>
        </w:rPr>
        <w:t>POV</w:t>
      </w:r>
      <w:r w:rsidR="00464688">
        <w:rPr>
          <w:lang w:val="fr-CH"/>
        </w:rPr>
        <w:t xml:space="preserve">.  </w:t>
      </w:r>
      <w:r w:rsidR="00464688" w:rsidRPr="00C46437">
        <w:rPr>
          <w:lang w:val="fr-CH"/>
        </w:rPr>
        <w:t>Le</w:t>
      </w:r>
      <w:r w:rsidR="004B2555">
        <w:rPr>
          <w:lang w:val="fr-CH"/>
        </w:rPr>
        <w:t> </w:t>
      </w:r>
      <w:r w:rsidR="004B2555" w:rsidRPr="00C46437">
        <w:rPr>
          <w:lang w:val="fr-CH"/>
        </w:rPr>
        <w:t>CAJ</w:t>
      </w:r>
      <w:r w:rsidR="002A73BC" w:rsidRPr="00C46437">
        <w:rPr>
          <w:lang w:val="fr-CH"/>
        </w:rPr>
        <w:t xml:space="preserve"> a noté que le</w:t>
      </w:r>
      <w:r w:rsidR="004B2555">
        <w:rPr>
          <w:lang w:val="fr-CH"/>
        </w:rPr>
        <w:t> TC</w:t>
      </w:r>
      <w:r w:rsidR="002A73BC" w:rsidRPr="00C46437">
        <w:rPr>
          <w:lang w:val="fr-CH"/>
        </w:rPr>
        <w:t xml:space="preserve"> avait fait observer qu</w:t>
      </w:r>
      <w:r w:rsidR="003C62B3">
        <w:rPr>
          <w:lang w:val="fr-CH"/>
        </w:rPr>
        <w:t>’</w:t>
      </w:r>
      <w:r w:rsidR="002A73BC" w:rsidRPr="00C46437">
        <w:rPr>
          <w:lang w:val="fr-CH"/>
        </w:rPr>
        <w:t>il devait être rendu compte de cette question</w:t>
      </w:r>
      <w:r w:rsidR="004B2555" w:rsidRPr="00C46437">
        <w:rPr>
          <w:lang w:val="fr-CH"/>
        </w:rPr>
        <w:t xml:space="preserve"> au</w:t>
      </w:r>
      <w:r w:rsidR="004B2555">
        <w:rPr>
          <w:lang w:val="fr-CH"/>
        </w:rPr>
        <w:t> </w:t>
      </w:r>
      <w:r w:rsidR="004B2555" w:rsidRPr="00C46437">
        <w:rPr>
          <w:lang w:val="fr-CH"/>
        </w:rPr>
        <w:t>CAJ</w:t>
      </w:r>
      <w:r w:rsidR="002A73BC" w:rsidRPr="00C46437">
        <w:rPr>
          <w:lang w:val="fr-CH"/>
        </w:rPr>
        <w:t xml:space="preserve"> (voir le paragraphe</w:t>
      </w:r>
      <w:r w:rsidR="005940A0" w:rsidRPr="00C46437">
        <w:rPr>
          <w:lang w:val="fr-CH"/>
        </w:rPr>
        <w:t> </w:t>
      </w:r>
      <w:r w:rsidR="002A73BC" w:rsidRPr="00C46437">
        <w:rPr>
          <w:lang w:val="fr-CH"/>
        </w:rPr>
        <w:t xml:space="preserve">17 du </w:t>
      </w:r>
      <w:r w:rsidR="004B2555" w:rsidRPr="00C46437">
        <w:rPr>
          <w:lang w:val="fr-CH"/>
        </w:rPr>
        <w:t>document</w:t>
      </w:r>
      <w:r w:rsidR="004B2555">
        <w:rPr>
          <w:lang w:val="fr-CH"/>
        </w:rPr>
        <w:t xml:space="preserve"> </w:t>
      </w:r>
      <w:r w:rsidR="004B2555" w:rsidRPr="00C46437">
        <w:rPr>
          <w:lang w:val="fr-CH"/>
        </w:rPr>
        <w:t>CA</w:t>
      </w:r>
      <w:r w:rsidR="002A73BC" w:rsidRPr="00C46437">
        <w:rPr>
          <w:lang w:val="fr-CH"/>
        </w:rPr>
        <w:t>J/75/13).</w:t>
      </w:r>
    </w:p>
    <w:p w:rsidR="00A75660" w:rsidRPr="00C46437" w:rsidRDefault="00A75660" w:rsidP="00612C6B">
      <w:pPr>
        <w:keepNext/>
        <w:rPr>
          <w:lang w:val="fr-CH"/>
        </w:rPr>
      </w:pPr>
    </w:p>
    <w:p w:rsidR="00A75660" w:rsidRPr="00681249" w:rsidRDefault="00612C6B" w:rsidP="002A73BC">
      <w:pPr>
        <w:rPr>
          <w:snapToGrid w:val="0"/>
          <w:spacing w:val="-2"/>
          <w:lang w:val="fr-CH"/>
        </w:rPr>
      </w:pPr>
      <w:r w:rsidRPr="00681249">
        <w:rPr>
          <w:snapToGrid w:val="0"/>
          <w:spacing w:val="-2"/>
          <w:lang w:val="fr-CH"/>
        </w:rPr>
        <w:fldChar w:fldCharType="begin"/>
      </w:r>
      <w:r w:rsidRPr="00681249">
        <w:rPr>
          <w:snapToGrid w:val="0"/>
          <w:spacing w:val="-2"/>
          <w:lang w:val="fr-CH"/>
        </w:rPr>
        <w:instrText xml:space="preserve"> AUTONUM  </w:instrText>
      </w:r>
      <w:r w:rsidRPr="00681249">
        <w:rPr>
          <w:snapToGrid w:val="0"/>
          <w:spacing w:val="-2"/>
          <w:lang w:val="fr-CH"/>
        </w:rPr>
        <w:fldChar w:fldCharType="end"/>
      </w:r>
      <w:r w:rsidRPr="00681249">
        <w:rPr>
          <w:snapToGrid w:val="0"/>
          <w:spacing w:val="-2"/>
          <w:lang w:val="fr-CH"/>
        </w:rPr>
        <w:tab/>
      </w:r>
      <w:r w:rsidR="002A73BC" w:rsidRPr="00681249">
        <w:rPr>
          <w:snapToGrid w:val="0"/>
          <w:spacing w:val="-2"/>
          <w:lang w:val="fr-CH"/>
        </w:rPr>
        <w:t>Le CAJ a noté que les propositions concernant les aspects financiers d</w:t>
      </w:r>
      <w:r w:rsidR="003C62B3">
        <w:rPr>
          <w:snapToGrid w:val="0"/>
          <w:spacing w:val="-2"/>
          <w:lang w:val="fr-CH"/>
        </w:rPr>
        <w:t>’</w:t>
      </w:r>
      <w:r w:rsidR="002A73BC" w:rsidRPr="00681249">
        <w:rPr>
          <w:snapToGrid w:val="0"/>
          <w:spacing w:val="-2"/>
          <w:lang w:val="fr-CH"/>
        </w:rPr>
        <w:t>UPOV PRISMA seraient examinées par le Comité consultatif à sa quatre</w:t>
      </w:r>
      <w:r w:rsidR="004B2555" w:rsidRPr="00681249">
        <w:rPr>
          <w:snapToGrid w:val="0"/>
          <w:spacing w:val="-2"/>
          <w:lang w:val="fr-CH"/>
        </w:rPr>
        <w:t>-</w:t>
      </w:r>
      <w:r w:rsidR="002A73BC" w:rsidRPr="00681249">
        <w:rPr>
          <w:snapToGrid w:val="0"/>
          <w:spacing w:val="-2"/>
          <w:lang w:val="fr-CH"/>
        </w:rPr>
        <w:t>vingt</w:t>
      </w:r>
      <w:r w:rsidR="004B2555" w:rsidRPr="00681249">
        <w:rPr>
          <w:snapToGrid w:val="0"/>
          <w:spacing w:val="-2"/>
          <w:lang w:val="fr-CH"/>
        </w:rPr>
        <w:t>-</w:t>
      </w:r>
      <w:r w:rsidR="002A73BC" w:rsidRPr="00681249">
        <w:rPr>
          <w:snapToGrid w:val="0"/>
          <w:spacing w:val="-2"/>
          <w:lang w:val="fr-CH"/>
        </w:rPr>
        <w:t>quinz</w:t>
      </w:r>
      <w:r w:rsidR="004B2555" w:rsidRPr="00681249">
        <w:rPr>
          <w:snapToGrid w:val="0"/>
          <w:spacing w:val="-2"/>
          <w:lang w:val="fr-CH"/>
        </w:rPr>
        <w:t>ième session</w:t>
      </w:r>
      <w:r w:rsidR="002A73BC" w:rsidRPr="00681249">
        <w:rPr>
          <w:snapToGrid w:val="0"/>
          <w:spacing w:val="-2"/>
          <w:lang w:val="fr-CH"/>
        </w:rPr>
        <w:t xml:space="preserve"> et, le cas échéant, par le Conseil à sa cinquante</w:t>
      </w:r>
      <w:r w:rsidR="004B2555" w:rsidRPr="00681249">
        <w:rPr>
          <w:snapToGrid w:val="0"/>
          <w:spacing w:val="-2"/>
          <w:lang w:val="fr-CH"/>
        </w:rPr>
        <w:t>-</w:t>
      </w:r>
      <w:r w:rsidR="002A73BC" w:rsidRPr="00681249">
        <w:rPr>
          <w:snapToGrid w:val="0"/>
          <w:spacing w:val="-2"/>
          <w:lang w:val="fr-CH"/>
        </w:rPr>
        <w:t>deux</w:t>
      </w:r>
      <w:r w:rsidR="004B2555" w:rsidRPr="00681249">
        <w:rPr>
          <w:snapToGrid w:val="0"/>
          <w:spacing w:val="-2"/>
          <w:lang w:val="fr-CH"/>
        </w:rPr>
        <w:t>ième session</w:t>
      </w:r>
      <w:r w:rsidR="002A73BC" w:rsidRPr="00681249">
        <w:rPr>
          <w:snapToGrid w:val="0"/>
          <w:spacing w:val="-2"/>
          <w:lang w:val="fr-CH"/>
        </w:rPr>
        <w:t xml:space="preserve"> ordinaire (voir les paragraphes</w:t>
      </w:r>
      <w:r w:rsidR="005940A0" w:rsidRPr="00681249">
        <w:rPr>
          <w:snapToGrid w:val="0"/>
          <w:spacing w:val="-2"/>
          <w:lang w:val="fr-CH"/>
        </w:rPr>
        <w:t> </w:t>
      </w:r>
      <w:r w:rsidR="002A73BC" w:rsidRPr="00681249">
        <w:rPr>
          <w:snapToGrid w:val="0"/>
          <w:spacing w:val="-2"/>
          <w:lang w:val="fr-CH"/>
        </w:rPr>
        <w:t xml:space="preserve">46 à 49 du </w:t>
      </w:r>
      <w:r w:rsidR="004B2555" w:rsidRPr="00681249">
        <w:rPr>
          <w:snapToGrid w:val="0"/>
          <w:spacing w:val="-2"/>
          <w:lang w:val="fr-CH"/>
        </w:rPr>
        <w:t>document CA</w:t>
      </w:r>
      <w:r w:rsidR="002A73BC" w:rsidRPr="00681249">
        <w:rPr>
          <w:snapToGrid w:val="0"/>
          <w:spacing w:val="-2"/>
          <w:lang w:val="fr-CH"/>
        </w:rPr>
        <w:t xml:space="preserve">J/75/14 </w:t>
      </w:r>
      <w:r w:rsidR="003C62B3">
        <w:rPr>
          <w:snapToGrid w:val="0"/>
          <w:spacing w:val="-2"/>
          <w:lang w:val="fr-CH"/>
        </w:rPr>
        <w:t>“</w:t>
      </w:r>
      <w:r w:rsidR="002A73BC" w:rsidRPr="00681249">
        <w:rPr>
          <w:snapToGrid w:val="0"/>
          <w:spacing w:val="-2"/>
          <w:lang w:val="fr-CH"/>
        </w:rPr>
        <w:t>Compte rendu</w:t>
      </w:r>
      <w:r w:rsidR="003C62B3">
        <w:rPr>
          <w:snapToGrid w:val="0"/>
          <w:spacing w:val="-2"/>
          <w:lang w:val="fr-CH"/>
        </w:rPr>
        <w:t>”</w:t>
      </w:r>
      <w:r w:rsidR="002A73BC" w:rsidRPr="00681249">
        <w:rPr>
          <w:snapToGrid w:val="0"/>
          <w:spacing w:val="-2"/>
          <w:lang w:val="fr-CH"/>
        </w:rPr>
        <w:t>).</w:t>
      </w:r>
    </w:p>
    <w:p w:rsidR="00A75660" w:rsidRPr="00C46437" w:rsidRDefault="00A75660" w:rsidP="00612C6B">
      <w:pPr>
        <w:rPr>
          <w:snapToGrid w:val="0"/>
          <w:lang w:val="fr-CH"/>
        </w:rPr>
      </w:pPr>
    </w:p>
    <w:p w:rsidR="00A75660" w:rsidRPr="00C46437" w:rsidRDefault="002A73BC" w:rsidP="002A73BC">
      <w:pPr>
        <w:pStyle w:val="Heading2"/>
        <w:rPr>
          <w:lang w:val="fr-CH"/>
        </w:rPr>
      </w:pPr>
      <w:bookmarkStart w:id="16" w:name="_Toc3963081"/>
      <w:r w:rsidRPr="00C46437">
        <w:rPr>
          <w:lang w:val="fr-CH"/>
        </w:rPr>
        <w:t>Faits nouveaux intervenus au sein du Comité consultatif et du Conseil en octobre</w:t>
      </w:r>
      <w:r w:rsidR="005940A0" w:rsidRPr="00C46437">
        <w:rPr>
          <w:lang w:val="fr-CH"/>
        </w:rPr>
        <w:t> </w:t>
      </w:r>
      <w:r w:rsidRPr="00C46437">
        <w:rPr>
          <w:lang w:val="fr-CH"/>
        </w:rPr>
        <w:t>2018</w:t>
      </w:r>
      <w:bookmarkEnd w:id="16"/>
    </w:p>
    <w:p w:rsidR="00A75660" w:rsidRPr="00C46437" w:rsidRDefault="00A75660" w:rsidP="00612C6B">
      <w:pPr>
        <w:rPr>
          <w:lang w:val="fr-CH"/>
        </w:rPr>
      </w:pPr>
    </w:p>
    <w:p w:rsidR="00A75660" w:rsidRPr="00C46437" w:rsidRDefault="00612C6B" w:rsidP="00781B72">
      <w:pPr>
        <w:spacing w:after="240"/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2A73BC" w:rsidRPr="00C46437">
        <w:rPr>
          <w:lang w:val="fr-CH"/>
        </w:rPr>
        <w:t>À sa cinquante</w:t>
      </w:r>
      <w:r w:rsidR="004B2555">
        <w:rPr>
          <w:lang w:val="fr-CH"/>
        </w:rPr>
        <w:t>-</w:t>
      </w:r>
      <w:r w:rsidR="002A73BC" w:rsidRPr="00C46437">
        <w:rPr>
          <w:lang w:val="fr-CH"/>
        </w:rPr>
        <w:t>deux</w:t>
      </w:r>
      <w:r w:rsidR="004B2555">
        <w:rPr>
          <w:lang w:val="fr-CH"/>
        </w:rPr>
        <w:t>ième session</w:t>
      </w:r>
      <w:r w:rsidR="002A73BC" w:rsidRPr="00C46437">
        <w:rPr>
          <w:lang w:val="fr-CH"/>
        </w:rPr>
        <w:t xml:space="preserve"> ordinaire tenue à Genève le 2</w:t>
      </w:r>
      <w:r w:rsidR="005940A0" w:rsidRPr="00C46437">
        <w:rPr>
          <w:lang w:val="fr-CH"/>
        </w:rPr>
        <w:t> </w:t>
      </w:r>
      <w:r w:rsidR="002A73BC" w:rsidRPr="00C46437">
        <w:rPr>
          <w:lang w:val="fr-CH"/>
        </w:rPr>
        <w:t>novembre</w:t>
      </w:r>
      <w:r w:rsidR="005940A0" w:rsidRPr="00C46437">
        <w:rPr>
          <w:lang w:val="fr-CH"/>
        </w:rPr>
        <w:t> </w:t>
      </w:r>
      <w:r w:rsidR="002A73BC" w:rsidRPr="00C46437">
        <w:rPr>
          <w:lang w:val="fr-CH"/>
        </w:rPr>
        <w:t>2018, le Conseil a pris note des travaux du Comité consultatif à sa quatre</w:t>
      </w:r>
      <w:r w:rsidR="004B2555">
        <w:rPr>
          <w:lang w:val="fr-CH"/>
        </w:rPr>
        <w:t>-</w:t>
      </w:r>
      <w:r w:rsidR="002A73BC" w:rsidRPr="00C46437">
        <w:rPr>
          <w:lang w:val="fr-CH"/>
        </w:rPr>
        <w:t>vingt</w:t>
      </w:r>
      <w:r w:rsidR="004B2555">
        <w:rPr>
          <w:lang w:val="fr-CH"/>
        </w:rPr>
        <w:t>-</w:t>
      </w:r>
      <w:r w:rsidR="002A73BC" w:rsidRPr="00C46437">
        <w:rPr>
          <w:lang w:val="fr-CH"/>
        </w:rPr>
        <w:t>quinz</w:t>
      </w:r>
      <w:r w:rsidR="004B2555">
        <w:rPr>
          <w:lang w:val="fr-CH"/>
        </w:rPr>
        <w:t>ième session</w:t>
      </w:r>
      <w:r w:rsidR="002A73BC" w:rsidRPr="00C46437">
        <w:rPr>
          <w:lang w:val="fr-CH"/>
        </w:rPr>
        <w:t>, dont il est rendu compte dans le document</w:t>
      </w:r>
      <w:r w:rsidR="005940A0" w:rsidRPr="00C46437">
        <w:rPr>
          <w:lang w:val="fr-CH"/>
        </w:rPr>
        <w:t> </w:t>
      </w:r>
      <w:r w:rsidR="002A73BC" w:rsidRPr="00C46437">
        <w:rPr>
          <w:lang w:val="fr-CH"/>
        </w:rPr>
        <w:t xml:space="preserve">C/52/17 </w:t>
      </w:r>
      <w:r w:rsidR="003C62B3">
        <w:rPr>
          <w:lang w:val="fr-CH"/>
        </w:rPr>
        <w:t>“</w:t>
      </w:r>
      <w:r w:rsidR="002A73BC" w:rsidRPr="00C46437">
        <w:rPr>
          <w:lang w:val="fr-CH"/>
        </w:rPr>
        <w:t>Rapport du président sur les travaux de la quatre</w:t>
      </w:r>
      <w:r w:rsidR="004B2555">
        <w:rPr>
          <w:lang w:val="fr-CH"/>
        </w:rPr>
        <w:t>-</w:t>
      </w:r>
      <w:r w:rsidR="002A73BC" w:rsidRPr="00C46437">
        <w:rPr>
          <w:lang w:val="fr-CH"/>
        </w:rPr>
        <w:t>vingt</w:t>
      </w:r>
      <w:r w:rsidR="004B2555">
        <w:rPr>
          <w:lang w:val="fr-CH"/>
        </w:rPr>
        <w:t>-</w:t>
      </w:r>
      <w:r w:rsidR="002A73BC" w:rsidRPr="00C46437">
        <w:rPr>
          <w:lang w:val="fr-CH"/>
        </w:rPr>
        <w:t>quinz</w:t>
      </w:r>
      <w:r w:rsidR="004B2555">
        <w:rPr>
          <w:lang w:val="fr-CH"/>
        </w:rPr>
        <w:t>ième session</w:t>
      </w:r>
      <w:r w:rsidR="002A73BC" w:rsidRPr="00C46437">
        <w:rPr>
          <w:lang w:val="fr-CH"/>
        </w:rPr>
        <w:t xml:space="preserve"> du Comité consultatif</w:t>
      </w:r>
      <w:r w:rsidR="003C62B3">
        <w:rPr>
          <w:lang w:val="fr-CH"/>
        </w:rPr>
        <w:t>”</w:t>
      </w:r>
      <w:r w:rsidR="002A73BC" w:rsidRPr="00C46437">
        <w:rPr>
          <w:lang w:val="fr-CH"/>
        </w:rPr>
        <w:t xml:space="preserve"> </w:t>
      </w:r>
      <w:r w:rsidR="00C9110E" w:rsidRPr="00C46437">
        <w:rPr>
          <w:lang w:val="fr-CH"/>
        </w:rPr>
        <w:t>qui contient</w:t>
      </w:r>
      <w:r w:rsidR="002A73BC" w:rsidRPr="00C46437">
        <w:rPr>
          <w:lang w:val="fr-CH"/>
        </w:rPr>
        <w:t xml:space="preserve"> les informations ci</w:t>
      </w:r>
      <w:r w:rsidR="004B2555">
        <w:rPr>
          <w:lang w:val="fr-CH"/>
        </w:rPr>
        <w:t>-</w:t>
      </w:r>
      <w:r w:rsidR="002A73BC" w:rsidRPr="00C46437">
        <w:rPr>
          <w:lang w:val="fr-CH"/>
        </w:rPr>
        <w:t xml:space="preserve">après </w:t>
      </w:r>
      <w:r w:rsidR="00C9110E" w:rsidRPr="00C46437">
        <w:rPr>
          <w:lang w:val="fr-CH"/>
        </w:rPr>
        <w:t xml:space="preserve">concernant </w:t>
      </w:r>
      <w:r w:rsidR="002A73BC" w:rsidRPr="00C46437">
        <w:rPr>
          <w:lang w:val="fr-CH"/>
        </w:rPr>
        <w:t>UPOV PRISMA (voir le paragraphe</w:t>
      </w:r>
      <w:r w:rsidR="005940A0" w:rsidRPr="00C46437">
        <w:rPr>
          <w:lang w:val="fr-CH"/>
        </w:rPr>
        <w:t> </w:t>
      </w:r>
      <w:r w:rsidR="002A73BC" w:rsidRPr="00C46437">
        <w:rPr>
          <w:lang w:val="fr-CH"/>
        </w:rPr>
        <w:t>12 du document</w:t>
      </w:r>
      <w:r w:rsidR="00B12223" w:rsidRPr="00C46437">
        <w:rPr>
          <w:lang w:val="fr-CH"/>
        </w:rPr>
        <w:t> </w:t>
      </w:r>
      <w:r w:rsidR="002A73BC" w:rsidRPr="00C46437">
        <w:rPr>
          <w:lang w:val="fr-CH"/>
        </w:rPr>
        <w:t xml:space="preserve">C/52/20 </w:t>
      </w:r>
      <w:r w:rsidR="003C62B3">
        <w:rPr>
          <w:lang w:val="fr-CH"/>
        </w:rPr>
        <w:t>“</w:t>
      </w:r>
      <w:r w:rsidR="002A73BC" w:rsidRPr="00C46437">
        <w:rPr>
          <w:lang w:val="fr-CH"/>
        </w:rPr>
        <w:t>Compte rendu</w:t>
      </w:r>
      <w:r w:rsidR="003C62B3">
        <w:rPr>
          <w:lang w:val="fr-CH"/>
        </w:rPr>
        <w:t>”</w:t>
      </w:r>
      <w:r w:rsidR="002A73BC" w:rsidRPr="00C46437">
        <w:rPr>
          <w:lang w:val="fr-CH"/>
        </w:rPr>
        <w:t>)</w:t>
      </w:r>
      <w:r w:rsidR="004B2555">
        <w:rPr>
          <w:lang w:val="fr-CH"/>
        </w:rPr>
        <w:t> :</w:t>
      </w:r>
    </w:p>
    <w:p w:rsidR="00A75660" w:rsidRPr="00C46437" w:rsidRDefault="00612C6B" w:rsidP="002A73BC">
      <w:pPr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2A73BC" w:rsidRPr="00C46437">
        <w:rPr>
          <w:lang w:val="fr-CH"/>
        </w:rPr>
        <w:t xml:space="preserve">Le Comité consultatif a pris note des faits nouveaux </w:t>
      </w:r>
      <w:r w:rsidR="00C9110E" w:rsidRPr="00C46437">
        <w:rPr>
          <w:lang w:val="fr-CH"/>
        </w:rPr>
        <w:t>relatifs à</w:t>
      </w:r>
      <w:r w:rsidR="002A73BC" w:rsidRPr="00C46437">
        <w:rPr>
          <w:lang w:val="fr-CH"/>
        </w:rPr>
        <w:t xml:space="preserve"> UPOV PRISMA et des contributions financières versées en faveur d</w:t>
      </w:r>
      <w:r w:rsidR="003C62B3">
        <w:rPr>
          <w:lang w:val="fr-CH"/>
        </w:rPr>
        <w:t>’</w:t>
      </w:r>
      <w:r w:rsidR="002A73BC" w:rsidRPr="00C46437">
        <w:rPr>
          <w:lang w:val="fr-CH"/>
        </w:rPr>
        <w:t>UPOV PRISMA par l</w:t>
      </w:r>
      <w:r w:rsidR="003C62B3">
        <w:rPr>
          <w:lang w:val="fr-CH"/>
        </w:rPr>
        <w:t>’</w:t>
      </w:r>
      <w:r w:rsidR="002A73BC" w:rsidRPr="00C46437">
        <w:rPr>
          <w:lang w:val="fr-CH"/>
        </w:rPr>
        <w:t>ISF,</w:t>
      </w:r>
      <w:r w:rsidR="004B2555" w:rsidRPr="00C46437">
        <w:rPr>
          <w:lang w:val="fr-CH"/>
        </w:rPr>
        <w:t xml:space="preserve"> la</w:t>
      </w:r>
      <w:r w:rsidR="004B2555">
        <w:rPr>
          <w:lang w:val="fr-CH"/>
        </w:rPr>
        <w:t> </w:t>
      </w:r>
      <w:r w:rsidR="004B2555" w:rsidRPr="00C46437">
        <w:rPr>
          <w:lang w:val="fr-CH"/>
        </w:rPr>
        <w:t>CIO</w:t>
      </w:r>
      <w:r w:rsidR="002A73BC" w:rsidRPr="00C46437">
        <w:rPr>
          <w:lang w:val="fr-CH"/>
        </w:rPr>
        <w:t>PORA, CropLife International et le Ministère néerlandais de l</w:t>
      </w:r>
      <w:r w:rsidR="003C62B3">
        <w:rPr>
          <w:lang w:val="fr-CH"/>
        </w:rPr>
        <w:t>’</w:t>
      </w:r>
      <w:r w:rsidR="002A73BC" w:rsidRPr="00C46437">
        <w:rPr>
          <w:lang w:val="fr-CH"/>
        </w:rPr>
        <w:t>agriculture, de la nature et de la qualité des produits alimentaires.</w:t>
      </w:r>
    </w:p>
    <w:p w:rsidR="00A75660" w:rsidRPr="00C46437" w:rsidRDefault="00A75660" w:rsidP="00612C6B">
      <w:pPr>
        <w:rPr>
          <w:lang w:val="fr-CH"/>
        </w:rPr>
      </w:pPr>
    </w:p>
    <w:p w:rsidR="00A75660" w:rsidRPr="00C46437" w:rsidRDefault="00612C6B" w:rsidP="00D70F5B">
      <w:pPr>
        <w:rPr>
          <w:lang w:val="fr-CH"/>
        </w:rPr>
      </w:pPr>
      <w:r w:rsidRPr="00C46437">
        <w:rPr>
          <w:lang w:val="fr-CH"/>
        </w:rPr>
        <w:lastRenderedPageBreak/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D70F5B" w:rsidRPr="00C46437">
        <w:rPr>
          <w:lang w:val="fr-CH"/>
        </w:rPr>
        <w:t>Le Comité consultatif a noté qu</w:t>
      </w:r>
      <w:r w:rsidR="003C62B3">
        <w:rPr>
          <w:lang w:val="fr-CH"/>
        </w:rPr>
        <w:t>’</w:t>
      </w:r>
      <w:r w:rsidR="00D70F5B" w:rsidRPr="00C46437">
        <w:rPr>
          <w:lang w:val="fr-CH"/>
        </w:rPr>
        <w:t>il fa</w:t>
      </w:r>
      <w:r w:rsidR="008C6E21" w:rsidRPr="00C46437">
        <w:rPr>
          <w:lang w:val="fr-CH"/>
        </w:rPr>
        <w:t xml:space="preserve">llait </w:t>
      </w:r>
      <w:r w:rsidR="00D70F5B" w:rsidRPr="00C46437">
        <w:rPr>
          <w:lang w:val="fr-CH"/>
        </w:rPr>
        <w:t>davantage de temps pour augmenter le nombre d</w:t>
      </w:r>
      <w:r w:rsidR="003C62B3">
        <w:rPr>
          <w:lang w:val="fr-CH"/>
        </w:rPr>
        <w:t>’</w:t>
      </w:r>
      <w:r w:rsidR="00D70F5B" w:rsidRPr="00C46437">
        <w:rPr>
          <w:lang w:val="fr-CH"/>
        </w:rPr>
        <w:t>utilisateurs d</w:t>
      </w:r>
      <w:r w:rsidR="003C62B3">
        <w:rPr>
          <w:lang w:val="fr-CH"/>
        </w:rPr>
        <w:t>’</w:t>
      </w:r>
      <w:r w:rsidR="00D70F5B" w:rsidRPr="00C46437">
        <w:rPr>
          <w:lang w:val="fr-CH"/>
        </w:rPr>
        <w:t xml:space="preserve">UPOV PRISMA et pouvoir ainsi réaliser une enquête fiable sur la pertinence des options pour </w:t>
      </w:r>
      <w:r w:rsidR="008C6E21" w:rsidRPr="00C46437">
        <w:rPr>
          <w:lang w:val="fr-CH"/>
        </w:rPr>
        <w:t xml:space="preserve">son </w:t>
      </w:r>
      <w:r w:rsidR="00D70F5B" w:rsidRPr="00C46437">
        <w:rPr>
          <w:lang w:val="fr-CH"/>
        </w:rPr>
        <w:t xml:space="preserve">financement, ainsi que pour </w:t>
      </w:r>
      <w:r w:rsidR="00C9110E" w:rsidRPr="00C46437">
        <w:rPr>
          <w:lang w:val="fr-CH"/>
        </w:rPr>
        <w:t>garantir</w:t>
      </w:r>
      <w:r w:rsidR="00D70F5B" w:rsidRPr="00C46437">
        <w:rPr>
          <w:lang w:val="fr-CH"/>
        </w:rPr>
        <w:t xml:space="preserve"> la fiabilité pour les utilisateu</w:t>
      </w:r>
      <w:r w:rsidR="00464688" w:rsidRPr="00C46437">
        <w:rPr>
          <w:lang w:val="fr-CH"/>
        </w:rPr>
        <w:t>rs</w:t>
      </w:r>
      <w:r w:rsidR="00464688">
        <w:rPr>
          <w:lang w:val="fr-CH"/>
        </w:rPr>
        <w:t xml:space="preserve">.  </w:t>
      </w:r>
      <w:r w:rsidR="00464688" w:rsidRPr="00C46437">
        <w:rPr>
          <w:lang w:val="fr-CH"/>
        </w:rPr>
        <w:t>Co</w:t>
      </w:r>
      <w:r w:rsidR="008C6E21" w:rsidRPr="00C46437">
        <w:rPr>
          <w:lang w:val="fr-CH"/>
        </w:rPr>
        <w:t xml:space="preserve">ncernant </w:t>
      </w:r>
      <w:r w:rsidR="00D70F5B" w:rsidRPr="00C46437">
        <w:rPr>
          <w:lang w:val="fr-CH"/>
        </w:rPr>
        <w:t>l</w:t>
      </w:r>
      <w:r w:rsidR="003C62B3">
        <w:rPr>
          <w:lang w:val="fr-CH"/>
        </w:rPr>
        <w:t>’</w:t>
      </w:r>
      <w:r w:rsidR="00D70F5B" w:rsidRPr="00C46437">
        <w:rPr>
          <w:lang w:val="fr-CH"/>
        </w:rPr>
        <w:t>enquête sur les options pour le financement d</w:t>
      </w:r>
      <w:r w:rsidR="003C62B3">
        <w:rPr>
          <w:lang w:val="fr-CH"/>
        </w:rPr>
        <w:t>’</w:t>
      </w:r>
      <w:r w:rsidR="00D70F5B" w:rsidRPr="00C46437">
        <w:rPr>
          <w:lang w:val="fr-CH"/>
        </w:rPr>
        <w:t>UPOV PRISMA, le secrétaire général adjoint a confirmé qu</w:t>
      </w:r>
      <w:r w:rsidR="003C62B3">
        <w:rPr>
          <w:lang w:val="fr-CH"/>
        </w:rPr>
        <w:t>’</w:t>
      </w:r>
      <w:r w:rsidR="00D70F5B" w:rsidRPr="00C46437">
        <w:rPr>
          <w:lang w:val="fr-CH"/>
        </w:rPr>
        <w:t xml:space="preserve">il était prévu de mener une enquête auprès des utilisateurs </w:t>
      </w:r>
      <w:r w:rsidR="008C6E21" w:rsidRPr="00C46437">
        <w:rPr>
          <w:lang w:val="fr-CH"/>
        </w:rPr>
        <w:t>ayant</w:t>
      </w:r>
      <w:r w:rsidR="00D70F5B" w:rsidRPr="00C46437">
        <w:rPr>
          <w:lang w:val="fr-CH"/>
        </w:rPr>
        <w:t xml:space="preserve"> présenté des demandes par l</w:t>
      </w:r>
      <w:r w:rsidR="003C62B3">
        <w:rPr>
          <w:lang w:val="fr-CH"/>
        </w:rPr>
        <w:t>’</w:t>
      </w:r>
      <w:r w:rsidR="00D70F5B" w:rsidRPr="00C46437">
        <w:rPr>
          <w:lang w:val="fr-CH"/>
        </w:rPr>
        <w:t>intermédiaire d</w:t>
      </w:r>
      <w:r w:rsidR="003C62B3">
        <w:rPr>
          <w:lang w:val="fr-CH"/>
        </w:rPr>
        <w:t>’</w:t>
      </w:r>
      <w:r w:rsidR="00D70F5B" w:rsidRPr="00C46437">
        <w:rPr>
          <w:lang w:val="fr-CH"/>
        </w:rPr>
        <w:t>UPOV PRISMA, des entités enregistrées, des personnes abonnées au fil d</w:t>
      </w:r>
      <w:r w:rsidR="003C62B3">
        <w:rPr>
          <w:lang w:val="fr-CH"/>
        </w:rPr>
        <w:t>’</w:t>
      </w:r>
      <w:r w:rsidR="00D70F5B" w:rsidRPr="00C46437">
        <w:rPr>
          <w:lang w:val="fr-CH"/>
        </w:rPr>
        <w:t>actualités de l</w:t>
      </w:r>
      <w:r w:rsidR="003C62B3">
        <w:rPr>
          <w:lang w:val="fr-CH"/>
        </w:rPr>
        <w:t>’</w:t>
      </w:r>
      <w:r w:rsidR="00D70F5B" w:rsidRPr="00C46437">
        <w:rPr>
          <w:lang w:val="fr-CH"/>
        </w:rPr>
        <w:t>UPOV et des au</w:t>
      </w:r>
      <w:r w:rsidR="007D6740" w:rsidRPr="00C46437">
        <w:rPr>
          <w:lang w:val="fr-CH"/>
        </w:rPr>
        <w:t>tres utilisateurs potentie</w:t>
      </w:r>
      <w:r w:rsidR="00464688" w:rsidRPr="00C46437">
        <w:rPr>
          <w:lang w:val="fr-CH"/>
        </w:rPr>
        <w:t>ls</w:t>
      </w:r>
      <w:r w:rsidR="00464688">
        <w:rPr>
          <w:lang w:val="fr-CH"/>
        </w:rPr>
        <w:t xml:space="preserve">.  </w:t>
      </w:r>
      <w:r w:rsidR="00464688" w:rsidRPr="00C46437">
        <w:rPr>
          <w:lang w:val="fr-CH"/>
        </w:rPr>
        <w:t>Ce</w:t>
      </w:r>
      <w:r w:rsidR="00D70F5B" w:rsidRPr="00C46437">
        <w:rPr>
          <w:lang w:val="fr-CH"/>
        </w:rPr>
        <w:t xml:space="preserve">tte enquête serait conçue de </w:t>
      </w:r>
      <w:r w:rsidR="00C9110E" w:rsidRPr="00C46437">
        <w:rPr>
          <w:lang w:val="fr-CH"/>
        </w:rPr>
        <w:t>manière à ce</w:t>
      </w:r>
      <w:r w:rsidR="00D70F5B" w:rsidRPr="00C46437">
        <w:rPr>
          <w:lang w:val="fr-CH"/>
        </w:rPr>
        <w:t xml:space="preserve"> que les résultats concernant les différentes catégories d</w:t>
      </w:r>
      <w:r w:rsidR="003C62B3">
        <w:rPr>
          <w:lang w:val="fr-CH"/>
        </w:rPr>
        <w:t>’</w:t>
      </w:r>
      <w:r w:rsidR="00D70F5B" w:rsidRPr="00C46437">
        <w:rPr>
          <w:lang w:val="fr-CH"/>
        </w:rPr>
        <w:t>utilisateurs puissent être analysés séparément.</w:t>
      </w:r>
    </w:p>
    <w:p w:rsidR="00A75660" w:rsidRPr="00C46437" w:rsidRDefault="00A75660" w:rsidP="00612C6B">
      <w:pPr>
        <w:rPr>
          <w:lang w:val="fr-CH"/>
        </w:rPr>
      </w:pPr>
    </w:p>
    <w:p w:rsidR="004B2555" w:rsidRDefault="00612C6B" w:rsidP="00D70F5B">
      <w:pPr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D70F5B" w:rsidRPr="00C46437">
        <w:rPr>
          <w:lang w:val="fr-CH"/>
        </w:rPr>
        <w:t>Le Comité consultatif a recommandé au Conseil de l</w:t>
      </w:r>
      <w:r w:rsidR="003C62B3">
        <w:rPr>
          <w:lang w:val="fr-CH"/>
        </w:rPr>
        <w:t>’</w:t>
      </w:r>
      <w:r w:rsidR="00D70F5B" w:rsidRPr="00C46437">
        <w:rPr>
          <w:lang w:val="fr-CH"/>
        </w:rPr>
        <w:t xml:space="preserve">UPOV de continuer de mettre UPOV PRISMA gratuitement à disposition </w:t>
      </w:r>
      <w:r w:rsidR="004B2555" w:rsidRPr="00C46437">
        <w:rPr>
          <w:lang w:val="fr-CH"/>
        </w:rPr>
        <w:t>en</w:t>
      </w:r>
      <w:r w:rsidR="004B2555">
        <w:rPr>
          <w:lang w:val="fr-CH"/>
        </w:rPr>
        <w:t> </w:t>
      </w:r>
      <w:r w:rsidR="004B2555" w:rsidRPr="00C46437">
        <w:rPr>
          <w:lang w:val="fr-CH"/>
        </w:rPr>
        <w:t>2019</w:t>
      </w:r>
      <w:r w:rsidR="00D70F5B" w:rsidRPr="00C46437">
        <w:rPr>
          <w:lang w:val="fr-CH"/>
        </w:rPr>
        <w:t>.</w:t>
      </w:r>
    </w:p>
    <w:p w:rsidR="00A75660" w:rsidRPr="00C46437" w:rsidRDefault="00A75660" w:rsidP="00612C6B">
      <w:pPr>
        <w:rPr>
          <w:lang w:val="fr-CH"/>
        </w:rPr>
      </w:pPr>
    </w:p>
    <w:p w:rsidR="00A75660" w:rsidRPr="00681249" w:rsidRDefault="00612C6B" w:rsidP="007D6740">
      <w:pPr>
        <w:rPr>
          <w:spacing w:val="-2"/>
          <w:lang w:val="fr-CH"/>
        </w:rPr>
      </w:pPr>
      <w:r w:rsidRPr="00681249">
        <w:rPr>
          <w:spacing w:val="-2"/>
          <w:szCs w:val="24"/>
          <w:lang w:val="fr-CH"/>
        </w:rPr>
        <w:fldChar w:fldCharType="begin"/>
      </w:r>
      <w:r w:rsidRPr="00681249">
        <w:rPr>
          <w:spacing w:val="-2"/>
          <w:szCs w:val="24"/>
          <w:lang w:val="fr-CH"/>
        </w:rPr>
        <w:instrText xml:space="preserve"> AUTONUM  </w:instrText>
      </w:r>
      <w:r w:rsidRPr="00681249">
        <w:rPr>
          <w:spacing w:val="-2"/>
          <w:szCs w:val="24"/>
          <w:lang w:val="fr-CH"/>
        </w:rPr>
        <w:fldChar w:fldCharType="end"/>
      </w:r>
      <w:r w:rsidRPr="00681249">
        <w:rPr>
          <w:spacing w:val="-2"/>
          <w:szCs w:val="24"/>
          <w:lang w:val="fr-CH"/>
        </w:rPr>
        <w:tab/>
      </w:r>
      <w:r w:rsidR="007D6740" w:rsidRPr="00681249">
        <w:rPr>
          <w:spacing w:val="-2"/>
          <w:szCs w:val="24"/>
          <w:lang w:val="fr-CH"/>
        </w:rPr>
        <w:t>Compte tenu de ce qui précède, le Comité consultatif a invité le Bureau de l</w:t>
      </w:r>
      <w:r w:rsidR="003C62B3">
        <w:rPr>
          <w:spacing w:val="-2"/>
          <w:szCs w:val="24"/>
          <w:lang w:val="fr-CH"/>
        </w:rPr>
        <w:t>’</w:t>
      </w:r>
      <w:r w:rsidR="007D6740" w:rsidRPr="00681249">
        <w:rPr>
          <w:spacing w:val="-2"/>
          <w:szCs w:val="24"/>
          <w:lang w:val="fr-CH"/>
        </w:rPr>
        <w:t xml:space="preserve">Union à </w:t>
      </w:r>
      <w:r w:rsidR="008C6E21" w:rsidRPr="00681249">
        <w:rPr>
          <w:spacing w:val="-2"/>
          <w:szCs w:val="24"/>
          <w:lang w:val="fr-CH"/>
        </w:rPr>
        <w:t xml:space="preserve">lui </w:t>
      </w:r>
      <w:r w:rsidR="007D6740" w:rsidRPr="00681249">
        <w:rPr>
          <w:spacing w:val="-2"/>
          <w:szCs w:val="24"/>
          <w:lang w:val="fr-CH"/>
        </w:rPr>
        <w:t>présenter des options à s</w:t>
      </w:r>
      <w:r w:rsidR="008C6E21" w:rsidRPr="00681249">
        <w:rPr>
          <w:spacing w:val="-2"/>
          <w:szCs w:val="24"/>
          <w:lang w:val="fr-CH"/>
        </w:rPr>
        <w:t>a quatre</w:t>
      </w:r>
      <w:r w:rsidR="004B2555" w:rsidRPr="00681249">
        <w:rPr>
          <w:spacing w:val="-2"/>
          <w:szCs w:val="24"/>
          <w:lang w:val="fr-CH"/>
        </w:rPr>
        <w:t>-</w:t>
      </w:r>
      <w:r w:rsidR="008C6E21" w:rsidRPr="00681249">
        <w:rPr>
          <w:spacing w:val="-2"/>
          <w:szCs w:val="24"/>
          <w:lang w:val="fr-CH"/>
        </w:rPr>
        <w:t>vingt</w:t>
      </w:r>
      <w:r w:rsidR="004B2555" w:rsidRPr="00681249">
        <w:rPr>
          <w:spacing w:val="-2"/>
          <w:szCs w:val="24"/>
          <w:lang w:val="fr-CH"/>
        </w:rPr>
        <w:t>-</w:t>
      </w:r>
      <w:r w:rsidR="008C6E21" w:rsidRPr="00681249">
        <w:rPr>
          <w:spacing w:val="-2"/>
          <w:szCs w:val="24"/>
          <w:lang w:val="fr-CH"/>
        </w:rPr>
        <w:t>seiz</w:t>
      </w:r>
      <w:r w:rsidR="004B2555" w:rsidRPr="00681249">
        <w:rPr>
          <w:spacing w:val="-2"/>
          <w:szCs w:val="24"/>
          <w:lang w:val="fr-CH"/>
        </w:rPr>
        <w:t>ième session</w:t>
      </w:r>
      <w:r w:rsidR="007D6740" w:rsidRPr="00681249">
        <w:rPr>
          <w:spacing w:val="-2"/>
          <w:szCs w:val="24"/>
          <w:lang w:val="fr-CH"/>
        </w:rPr>
        <w:t xml:space="preserve"> concernant le financement d</w:t>
      </w:r>
      <w:r w:rsidR="003C62B3">
        <w:rPr>
          <w:spacing w:val="-2"/>
          <w:szCs w:val="24"/>
          <w:lang w:val="fr-CH"/>
        </w:rPr>
        <w:t>’</w:t>
      </w:r>
      <w:r w:rsidR="007D6740" w:rsidRPr="00681249">
        <w:rPr>
          <w:spacing w:val="-2"/>
          <w:szCs w:val="24"/>
          <w:lang w:val="fr-CH"/>
        </w:rPr>
        <w:t xml:space="preserve">UPOV PRISMA, </w:t>
      </w:r>
      <w:r w:rsidR="004B2555" w:rsidRPr="00681249">
        <w:rPr>
          <w:spacing w:val="-2"/>
          <w:szCs w:val="24"/>
          <w:lang w:val="fr-CH"/>
        </w:rPr>
        <w:t>y compris</w:t>
      </w:r>
      <w:r w:rsidR="007D6740" w:rsidRPr="00681249">
        <w:rPr>
          <w:spacing w:val="-2"/>
          <w:szCs w:val="24"/>
          <w:lang w:val="fr-CH"/>
        </w:rPr>
        <w:t xml:space="preserve"> s</w:t>
      </w:r>
      <w:r w:rsidR="003C62B3">
        <w:rPr>
          <w:spacing w:val="-2"/>
          <w:szCs w:val="24"/>
          <w:lang w:val="fr-CH"/>
        </w:rPr>
        <w:t>’</w:t>
      </w:r>
      <w:r w:rsidR="007D6740" w:rsidRPr="00681249">
        <w:rPr>
          <w:spacing w:val="-2"/>
          <w:szCs w:val="24"/>
          <w:lang w:val="fr-CH"/>
        </w:rPr>
        <w:t>agissant</w:t>
      </w:r>
      <w:r w:rsidR="004B2555" w:rsidRPr="00681249">
        <w:rPr>
          <w:spacing w:val="-2"/>
          <w:szCs w:val="24"/>
          <w:lang w:val="fr-CH"/>
        </w:rPr>
        <w:t> :</w:t>
      </w:r>
      <w:r w:rsidR="007D6740" w:rsidRPr="00681249">
        <w:rPr>
          <w:spacing w:val="-2"/>
          <w:szCs w:val="24"/>
          <w:lang w:val="fr-CH"/>
        </w:rPr>
        <w:t xml:space="preserve"> de la taxe par demande déposée;  de la taxe selon la variété;  du modèle (ou des modèles) d</w:t>
      </w:r>
      <w:r w:rsidR="003C62B3">
        <w:rPr>
          <w:spacing w:val="-2"/>
          <w:szCs w:val="24"/>
          <w:lang w:val="fr-CH"/>
        </w:rPr>
        <w:t>’</w:t>
      </w:r>
      <w:r w:rsidR="00C9110E" w:rsidRPr="00681249">
        <w:rPr>
          <w:spacing w:val="-2"/>
          <w:szCs w:val="24"/>
          <w:lang w:val="fr-CH"/>
        </w:rPr>
        <w:t>in</w:t>
      </w:r>
      <w:r w:rsidR="007D6740" w:rsidRPr="00681249">
        <w:rPr>
          <w:spacing w:val="-2"/>
          <w:szCs w:val="24"/>
          <w:lang w:val="fr-CH"/>
        </w:rPr>
        <w:t xml:space="preserve">scription pour les demandeurs;  du modèle (ou des modèles) </w:t>
      </w:r>
      <w:r w:rsidR="00C9110E" w:rsidRPr="00681249">
        <w:rPr>
          <w:spacing w:val="-2"/>
          <w:szCs w:val="24"/>
          <w:lang w:val="fr-CH"/>
        </w:rPr>
        <w:t>d</w:t>
      </w:r>
      <w:r w:rsidR="003C62B3">
        <w:rPr>
          <w:spacing w:val="-2"/>
          <w:szCs w:val="24"/>
          <w:lang w:val="fr-CH"/>
        </w:rPr>
        <w:t>’</w:t>
      </w:r>
      <w:r w:rsidR="00C9110E" w:rsidRPr="00681249">
        <w:rPr>
          <w:spacing w:val="-2"/>
          <w:szCs w:val="24"/>
          <w:lang w:val="fr-CH"/>
        </w:rPr>
        <w:t xml:space="preserve">inscription </w:t>
      </w:r>
      <w:r w:rsidR="007D6740" w:rsidRPr="00681249">
        <w:rPr>
          <w:spacing w:val="-2"/>
          <w:szCs w:val="24"/>
          <w:lang w:val="fr-CH"/>
        </w:rPr>
        <w:t>pour les membres de l</w:t>
      </w:r>
      <w:r w:rsidR="003C62B3">
        <w:rPr>
          <w:spacing w:val="-2"/>
          <w:szCs w:val="24"/>
          <w:lang w:val="fr-CH"/>
        </w:rPr>
        <w:t>’</w:t>
      </w:r>
      <w:r w:rsidR="007D6740" w:rsidRPr="00681249">
        <w:rPr>
          <w:spacing w:val="-2"/>
          <w:szCs w:val="24"/>
          <w:lang w:val="fr-CH"/>
        </w:rPr>
        <w:t>Union;  et d</w:t>
      </w:r>
      <w:r w:rsidR="003C62B3">
        <w:rPr>
          <w:spacing w:val="-2"/>
          <w:szCs w:val="24"/>
          <w:lang w:val="fr-CH"/>
        </w:rPr>
        <w:t>’</w:t>
      </w:r>
      <w:r w:rsidR="007D6740" w:rsidRPr="00681249">
        <w:rPr>
          <w:spacing w:val="-2"/>
          <w:szCs w:val="24"/>
          <w:lang w:val="fr-CH"/>
        </w:rPr>
        <w:t>un ensemble (ou de plusieurs ensembles) de services de l</w:t>
      </w:r>
      <w:r w:rsidR="003C62B3">
        <w:rPr>
          <w:spacing w:val="-2"/>
          <w:szCs w:val="24"/>
          <w:lang w:val="fr-CH"/>
        </w:rPr>
        <w:t>’</w:t>
      </w:r>
      <w:r w:rsidR="007D6740" w:rsidRPr="00681249">
        <w:rPr>
          <w:spacing w:val="-2"/>
          <w:szCs w:val="24"/>
          <w:lang w:val="fr-CH"/>
        </w:rPr>
        <w:t>UPOV (voir les paragraphes</w:t>
      </w:r>
      <w:r w:rsidR="005940A0" w:rsidRPr="00681249">
        <w:rPr>
          <w:spacing w:val="-2"/>
          <w:szCs w:val="24"/>
          <w:lang w:val="fr-CH"/>
        </w:rPr>
        <w:t> </w:t>
      </w:r>
      <w:r w:rsidR="007D6740" w:rsidRPr="00681249">
        <w:rPr>
          <w:spacing w:val="-2"/>
          <w:szCs w:val="24"/>
          <w:lang w:val="fr-CH"/>
        </w:rPr>
        <w:t>44 à 47 du document</w:t>
      </w:r>
      <w:r w:rsidR="00B12223" w:rsidRPr="00681249">
        <w:rPr>
          <w:spacing w:val="-2"/>
          <w:szCs w:val="24"/>
          <w:lang w:val="fr-CH"/>
        </w:rPr>
        <w:t> </w:t>
      </w:r>
      <w:r w:rsidR="007D6740" w:rsidRPr="00681249">
        <w:rPr>
          <w:spacing w:val="-2"/>
          <w:szCs w:val="24"/>
          <w:lang w:val="fr-CH"/>
        </w:rPr>
        <w:t xml:space="preserve">C/52/17 </w:t>
      </w:r>
      <w:r w:rsidR="003C62B3">
        <w:rPr>
          <w:spacing w:val="-2"/>
          <w:szCs w:val="24"/>
          <w:lang w:val="fr-CH"/>
        </w:rPr>
        <w:t>“</w:t>
      </w:r>
      <w:r w:rsidR="007D6740" w:rsidRPr="00681249">
        <w:rPr>
          <w:spacing w:val="-2"/>
          <w:szCs w:val="24"/>
          <w:lang w:val="fr-CH"/>
        </w:rPr>
        <w:t>Rapport du président sur les travaux de la quatre</w:t>
      </w:r>
      <w:r w:rsidR="004B2555" w:rsidRPr="00681249">
        <w:rPr>
          <w:spacing w:val="-2"/>
          <w:szCs w:val="24"/>
          <w:lang w:val="fr-CH"/>
        </w:rPr>
        <w:t>-</w:t>
      </w:r>
      <w:r w:rsidR="007D6740" w:rsidRPr="00681249">
        <w:rPr>
          <w:spacing w:val="-2"/>
          <w:szCs w:val="24"/>
          <w:lang w:val="fr-CH"/>
        </w:rPr>
        <w:t>vingt</w:t>
      </w:r>
      <w:r w:rsidR="004B2555" w:rsidRPr="00681249">
        <w:rPr>
          <w:spacing w:val="-2"/>
          <w:szCs w:val="24"/>
          <w:lang w:val="fr-CH"/>
        </w:rPr>
        <w:t>-</w:t>
      </w:r>
      <w:r w:rsidR="007D6740" w:rsidRPr="00681249">
        <w:rPr>
          <w:spacing w:val="-2"/>
          <w:szCs w:val="24"/>
          <w:lang w:val="fr-CH"/>
        </w:rPr>
        <w:t>quinz</w:t>
      </w:r>
      <w:r w:rsidR="004B2555" w:rsidRPr="00681249">
        <w:rPr>
          <w:spacing w:val="-2"/>
          <w:szCs w:val="24"/>
          <w:lang w:val="fr-CH"/>
        </w:rPr>
        <w:t>ième session</w:t>
      </w:r>
      <w:r w:rsidR="007D6740" w:rsidRPr="00681249">
        <w:rPr>
          <w:spacing w:val="-2"/>
          <w:szCs w:val="24"/>
          <w:lang w:val="fr-CH"/>
        </w:rPr>
        <w:t xml:space="preserve"> du Comité consultatif</w:t>
      </w:r>
      <w:r w:rsidR="003C62B3">
        <w:rPr>
          <w:spacing w:val="-2"/>
          <w:szCs w:val="24"/>
          <w:lang w:val="fr-CH"/>
        </w:rPr>
        <w:t>”</w:t>
      </w:r>
      <w:r w:rsidR="007D6740" w:rsidRPr="00681249">
        <w:rPr>
          <w:spacing w:val="-2"/>
          <w:szCs w:val="24"/>
          <w:lang w:val="fr-CH"/>
        </w:rPr>
        <w:t>).</w:t>
      </w:r>
    </w:p>
    <w:p w:rsidR="00A75660" w:rsidRPr="00C46437" w:rsidRDefault="00A75660" w:rsidP="00612C6B">
      <w:pPr>
        <w:rPr>
          <w:lang w:val="fr-CH"/>
        </w:rPr>
      </w:pPr>
    </w:p>
    <w:p w:rsidR="00A75660" w:rsidRPr="00C46437" w:rsidRDefault="00612C6B" w:rsidP="007D6740">
      <w:pPr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7D6740" w:rsidRPr="00C46437">
        <w:rPr>
          <w:lang w:val="fr-CH"/>
        </w:rPr>
        <w:t>À sa cinquante</w:t>
      </w:r>
      <w:r w:rsidR="004B2555">
        <w:rPr>
          <w:lang w:val="fr-CH"/>
        </w:rPr>
        <w:t> et unième session</w:t>
      </w:r>
      <w:r w:rsidR="007D6740" w:rsidRPr="00C46437">
        <w:rPr>
          <w:lang w:val="fr-CH"/>
        </w:rPr>
        <w:t xml:space="preserve"> ordinaire, le Conseil est convenu de prolonger jusqu</w:t>
      </w:r>
      <w:r w:rsidR="003C62B3">
        <w:rPr>
          <w:lang w:val="fr-CH"/>
        </w:rPr>
        <w:t>’</w:t>
      </w:r>
      <w:r w:rsidR="007D6740" w:rsidRPr="00C46437">
        <w:rPr>
          <w:lang w:val="fr-CH"/>
        </w:rPr>
        <w:t>en décembre</w:t>
      </w:r>
      <w:r w:rsidR="005940A0" w:rsidRPr="00C46437">
        <w:rPr>
          <w:lang w:val="fr-CH"/>
        </w:rPr>
        <w:t> </w:t>
      </w:r>
      <w:r w:rsidR="007D6740" w:rsidRPr="00C46437">
        <w:rPr>
          <w:lang w:val="fr-CH"/>
        </w:rPr>
        <w:t>2019 la phase d</w:t>
      </w:r>
      <w:r w:rsidR="003C62B3">
        <w:rPr>
          <w:lang w:val="fr-CH"/>
        </w:rPr>
        <w:t>’</w:t>
      </w:r>
      <w:r w:rsidR="007D6740" w:rsidRPr="00C46437">
        <w:rPr>
          <w:lang w:val="fr-CH"/>
        </w:rPr>
        <w:t>introduction d</w:t>
      </w:r>
      <w:r w:rsidR="003C62B3">
        <w:rPr>
          <w:lang w:val="fr-CH"/>
        </w:rPr>
        <w:t>’</w:t>
      </w:r>
      <w:r w:rsidR="007D6740" w:rsidRPr="00C46437">
        <w:rPr>
          <w:lang w:val="fr-CH"/>
        </w:rPr>
        <w:t>UPOV PRISMA durant laquelle le formulaire électronique pourrait être utilisé gratuitement (voir le paragraphe</w:t>
      </w:r>
      <w:r w:rsidR="00B12223" w:rsidRPr="00C46437">
        <w:rPr>
          <w:lang w:val="fr-CH"/>
        </w:rPr>
        <w:t> </w:t>
      </w:r>
      <w:r w:rsidR="007D6740" w:rsidRPr="00C46437">
        <w:rPr>
          <w:lang w:val="fr-CH"/>
        </w:rPr>
        <w:t>12.a) du document</w:t>
      </w:r>
      <w:r w:rsidR="00B12223" w:rsidRPr="00C46437">
        <w:rPr>
          <w:lang w:val="fr-CH"/>
        </w:rPr>
        <w:t> </w:t>
      </w:r>
      <w:r w:rsidR="007D6740" w:rsidRPr="00C46437">
        <w:rPr>
          <w:lang w:val="fr-CH"/>
        </w:rPr>
        <w:t xml:space="preserve">C/52/20 </w:t>
      </w:r>
      <w:r w:rsidR="003C62B3">
        <w:rPr>
          <w:lang w:val="fr-CH"/>
        </w:rPr>
        <w:t>“</w:t>
      </w:r>
      <w:r w:rsidR="007D6740" w:rsidRPr="00C46437">
        <w:rPr>
          <w:lang w:val="fr-CH"/>
        </w:rPr>
        <w:t>Compte rendu</w:t>
      </w:r>
      <w:r w:rsidR="003C62B3">
        <w:rPr>
          <w:lang w:val="fr-CH"/>
        </w:rPr>
        <w:t>”</w:t>
      </w:r>
      <w:r w:rsidR="007D6740" w:rsidRPr="00C46437">
        <w:rPr>
          <w:lang w:val="fr-CH"/>
        </w:rPr>
        <w:t>).</w:t>
      </w:r>
    </w:p>
    <w:p w:rsidR="00A75660" w:rsidRPr="00C46437" w:rsidRDefault="00A75660" w:rsidP="00EA19FE">
      <w:pPr>
        <w:rPr>
          <w:lang w:val="fr-CH"/>
        </w:rPr>
      </w:pPr>
      <w:bookmarkStart w:id="17" w:name="_Toc519867341"/>
    </w:p>
    <w:p w:rsidR="00A75660" w:rsidRPr="00C46437" w:rsidRDefault="00A75660" w:rsidP="00EA19FE">
      <w:pPr>
        <w:rPr>
          <w:lang w:val="fr-CH"/>
        </w:rPr>
      </w:pPr>
    </w:p>
    <w:p w:rsidR="00A75660" w:rsidRPr="00C46437" w:rsidRDefault="007D6740" w:rsidP="007D6740">
      <w:pPr>
        <w:keepLines/>
        <w:outlineLvl w:val="1"/>
        <w:rPr>
          <w:u w:val="single"/>
          <w:lang w:val="fr-CH"/>
        </w:rPr>
      </w:pPr>
      <w:bookmarkStart w:id="18" w:name="_Toc3963082"/>
      <w:bookmarkEnd w:id="17"/>
      <w:r w:rsidRPr="00C46437">
        <w:rPr>
          <w:u w:val="single"/>
          <w:lang w:val="fr-CH"/>
        </w:rPr>
        <w:t>Utilisation d</w:t>
      </w:r>
      <w:r w:rsidR="003C62B3">
        <w:rPr>
          <w:u w:val="single"/>
          <w:lang w:val="fr-CH"/>
        </w:rPr>
        <w:t>’</w:t>
      </w:r>
      <w:r w:rsidRPr="00C46437">
        <w:rPr>
          <w:u w:val="single"/>
          <w:lang w:val="fr-CH"/>
        </w:rPr>
        <w:t>UPOV PRISMA</w:t>
      </w:r>
      <w:bookmarkEnd w:id="18"/>
    </w:p>
    <w:p w:rsidR="00A75660" w:rsidRPr="00C46437" w:rsidRDefault="00A75660" w:rsidP="00B04979">
      <w:pPr>
        <w:keepLines/>
        <w:rPr>
          <w:lang w:val="fr-CH"/>
        </w:rPr>
      </w:pPr>
    </w:p>
    <w:p w:rsidR="00237F46" w:rsidRDefault="009F5B1E" w:rsidP="00464688">
      <w:pPr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9C5E18" w:rsidRPr="00C46437">
        <w:rPr>
          <w:lang w:val="fr-CH"/>
        </w:rPr>
        <w:t>Le tableau ci</w:t>
      </w:r>
      <w:r w:rsidR="004B2555">
        <w:rPr>
          <w:lang w:val="fr-CH"/>
        </w:rPr>
        <w:t>-</w:t>
      </w:r>
      <w:r w:rsidR="009C5E18" w:rsidRPr="00C46437">
        <w:rPr>
          <w:lang w:val="fr-CH"/>
        </w:rPr>
        <w:t>après résume l</w:t>
      </w:r>
      <w:r w:rsidR="003C62B3">
        <w:rPr>
          <w:lang w:val="fr-CH"/>
        </w:rPr>
        <w:t>’</w:t>
      </w:r>
      <w:r w:rsidR="009C5E18" w:rsidRPr="00C46437">
        <w:rPr>
          <w:lang w:val="fr-CH"/>
        </w:rPr>
        <w:t>évolution d</w:t>
      </w:r>
      <w:r w:rsidR="003C62B3">
        <w:rPr>
          <w:lang w:val="fr-CH"/>
        </w:rPr>
        <w:t>’</w:t>
      </w:r>
      <w:r w:rsidR="009C5E18" w:rsidRPr="00C46437">
        <w:rPr>
          <w:lang w:val="fr-CH"/>
        </w:rPr>
        <w:t xml:space="preserve">UPOV PRISMA entre son lancement </w:t>
      </w:r>
      <w:r w:rsidR="004B2555" w:rsidRPr="00C46437">
        <w:rPr>
          <w:lang w:val="fr-CH"/>
        </w:rPr>
        <w:t>en</w:t>
      </w:r>
      <w:r w:rsidR="004B2555">
        <w:rPr>
          <w:lang w:val="fr-CH"/>
        </w:rPr>
        <w:t> </w:t>
      </w:r>
      <w:r w:rsidR="004B2555" w:rsidRPr="00C46437">
        <w:rPr>
          <w:lang w:val="fr-CH"/>
        </w:rPr>
        <w:t>2017</w:t>
      </w:r>
      <w:r w:rsidR="009C5E18" w:rsidRPr="00C46437">
        <w:rPr>
          <w:lang w:val="fr-CH"/>
        </w:rPr>
        <w:t xml:space="preserve"> et le 5</w:t>
      </w:r>
      <w:r w:rsidR="005940A0" w:rsidRPr="00C46437">
        <w:rPr>
          <w:lang w:val="fr-CH"/>
        </w:rPr>
        <w:t> </w:t>
      </w:r>
      <w:r w:rsidR="009C5E18" w:rsidRPr="00C46437">
        <w:rPr>
          <w:lang w:val="fr-CH"/>
        </w:rPr>
        <w:t>mars</w:t>
      </w:r>
      <w:r w:rsidR="005940A0" w:rsidRPr="00C46437">
        <w:rPr>
          <w:lang w:val="fr-CH"/>
        </w:rPr>
        <w:t> </w:t>
      </w:r>
      <w:r w:rsidR="009C5E18" w:rsidRPr="00C46437">
        <w:rPr>
          <w:lang w:val="fr-CH"/>
        </w:rPr>
        <w:t>2018.</w:t>
      </w:r>
      <w:r w:rsidR="00237F46" w:rsidRPr="00C46437">
        <w:rPr>
          <w:lang w:val="fr-CH"/>
        </w:rPr>
        <w:t xml:space="preserve"> </w:t>
      </w:r>
    </w:p>
    <w:p w:rsidR="00464688" w:rsidRPr="00C46437" w:rsidRDefault="00464688" w:rsidP="00464688">
      <w:pPr>
        <w:rPr>
          <w:lang w:val="fr-CH"/>
        </w:rPr>
      </w:pPr>
    </w:p>
    <w:tbl>
      <w:tblPr>
        <w:tblStyle w:val="TableGrid20"/>
        <w:tblW w:w="10207" w:type="dxa"/>
        <w:tblInd w:w="-2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339"/>
        <w:gridCol w:w="1350"/>
        <w:gridCol w:w="1503"/>
        <w:gridCol w:w="1417"/>
        <w:gridCol w:w="1961"/>
        <w:gridCol w:w="1078"/>
      </w:tblGrid>
      <w:tr w:rsidR="00C46437" w:rsidRPr="003C62B3" w:rsidTr="00033949">
        <w:trPr>
          <w:cantSplit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125A31" w:rsidRPr="00C46437" w:rsidRDefault="00125A31" w:rsidP="00125A31">
            <w:pPr>
              <w:pStyle w:val="pldetails"/>
              <w:keepLines w:val="0"/>
              <w:spacing w:before="0" w:after="0"/>
              <w:jc w:val="center"/>
              <w:rPr>
                <w:rFonts w:ascii="Arial" w:hAnsi="Arial" w:cs="Arial"/>
                <w:noProof w:val="0"/>
                <w:snapToGrid/>
                <w:sz w:val="16"/>
                <w:szCs w:val="16"/>
                <w:lang w:val="fr-FR"/>
              </w:rPr>
            </w:pPr>
            <w:r w:rsidRPr="00C46437">
              <w:rPr>
                <w:rFonts w:ascii="Arial" w:hAnsi="Arial" w:cs="Arial"/>
                <w:noProof w:val="0"/>
                <w:snapToGrid/>
                <w:sz w:val="16"/>
                <w:szCs w:val="16"/>
                <w:lang w:val="fr-FR"/>
              </w:rPr>
              <w:t>Durée</w:t>
            </w:r>
          </w:p>
        </w:tc>
        <w:tc>
          <w:tcPr>
            <w:tcW w:w="1339" w:type="dxa"/>
            <w:vMerge w:val="restart"/>
            <w:shd w:val="clear" w:color="auto" w:fill="F2F2F2" w:themeFill="background1" w:themeFillShade="F2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Nombre de membres de l</w:t>
            </w:r>
            <w:r w:rsidR="003C62B3">
              <w:rPr>
                <w:rFonts w:ascii="Arial" w:hAnsi="Arial" w:cs="Arial"/>
                <w:sz w:val="16"/>
                <w:szCs w:val="16"/>
                <w:lang w:val="fr-FR"/>
              </w:rPr>
              <w:t>’</w:t>
            </w: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UPOV participants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125A31" w:rsidRPr="00C46437" w:rsidRDefault="00125A31" w:rsidP="00125A31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C46437">
              <w:rPr>
                <w:rFonts w:ascii="Arial" w:hAnsi="Arial" w:cs="Arial"/>
                <w:sz w:val="16"/>
                <w:szCs w:val="16"/>
              </w:rPr>
              <w:t>Nombre de pays couverts</w:t>
            </w:r>
          </w:p>
        </w:tc>
        <w:tc>
          <w:tcPr>
            <w:tcW w:w="2920" w:type="dxa"/>
            <w:gridSpan w:val="2"/>
            <w:shd w:val="clear" w:color="auto" w:fill="F2F2F2" w:themeFill="background1" w:themeFillShade="F2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Plantes couvertes par les membres de l</w:t>
            </w:r>
            <w:r w:rsidR="003C62B3">
              <w:rPr>
                <w:rFonts w:ascii="Arial" w:hAnsi="Arial" w:cs="Arial"/>
                <w:sz w:val="16"/>
                <w:szCs w:val="16"/>
                <w:lang w:val="fr-FR"/>
              </w:rPr>
              <w:t>’</w:t>
            </w: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UPOV participants</w:t>
            </w:r>
          </w:p>
        </w:tc>
        <w:tc>
          <w:tcPr>
            <w:tcW w:w="1961" w:type="dxa"/>
            <w:vMerge w:val="restart"/>
            <w:shd w:val="clear" w:color="auto" w:fill="F2F2F2" w:themeFill="background1" w:themeFillShade="F2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Nombre d</w:t>
            </w:r>
            <w:r w:rsidR="003C62B3">
              <w:rPr>
                <w:rFonts w:ascii="Arial" w:hAnsi="Arial" w:cs="Arial"/>
                <w:sz w:val="16"/>
                <w:szCs w:val="16"/>
                <w:lang w:val="fr-FR"/>
              </w:rPr>
              <w:t>’</w:t>
            </w: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 xml:space="preserve">entités enregistrées </w:t>
            </w: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br/>
              <w:t>(rôles)</w:t>
            </w:r>
          </w:p>
        </w:tc>
        <w:tc>
          <w:tcPr>
            <w:tcW w:w="1078" w:type="dxa"/>
            <w:vMerge w:val="restart"/>
            <w:shd w:val="clear" w:color="auto" w:fill="F2F2F2" w:themeFill="background1" w:themeFillShade="F2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Nombre de demandes de droit d</w:t>
            </w:r>
            <w:r w:rsidR="003C62B3">
              <w:rPr>
                <w:rFonts w:ascii="Arial" w:hAnsi="Arial" w:cs="Arial"/>
                <w:sz w:val="16"/>
                <w:szCs w:val="16"/>
                <w:lang w:val="fr-FR"/>
              </w:rPr>
              <w:t>’</w:t>
            </w: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obtenteur</w:t>
            </w:r>
          </w:p>
        </w:tc>
      </w:tr>
      <w:tr w:rsidR="00C46437" w:rsidRPr="003C62B3" w:rsidTr="00033949">
        <w:trPr>
          <w:cantSplit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339" w:type="dxa"/>
            <w:vMerge/>
            <w:shd w:val="clear" w:color="auto" w:fill="F2F2F2" w:themeFill="background1" w:themeFillShade="F2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Liste limitée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Toutes les plantes ou espèces</w:t>
            </w:r>
          </w:p>
        </w:tc>
        <w:tc>
          <w:tcPr>
            <w:tcW w:w="1961" w:type="dxa"/>
            <w:vMerge/>
            <w:shd w:val="clear" w:color="auto" w:fill="F2F2F2" w:themeFill="background1" w:themeFillShade="F2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078" w:type="dxa"/>
            <w:vMerge/>
            <w:shd w:val="clear" w:color="auto" w:fill="F2F2F2" w:themeFill="background1" w:themeFillShade="F2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C46437" w:rsidRPr="00C46437" w:rsidTr="00033949">
        <w:trPr>
          <w:cantSplit/>
        </w:trPr>
        <w:tc>
          <w:tcPr>
            <w:tcW w:w="1559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Janvier</w:t>
            </w:r>
            <w:r w:rsidR="004B2555">
              <w:rPr>
                <w:rFonts w:ascii="Arial" w:hAnsi="Arial" w:cs="Arial"/>
                <w:sz w:val="16"/>
                <w:szCs w:val="16"/>
                <w:lang w:val="fr-FR"/>
              </w:rPr>
              <w:t>-</w:t>
            </w: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juin 2017</w:t>
            </w:r>
          </w:p>
        </w:tc>
        <w:tc>
          <w:tcPr>
            <w:tcW w:w="1339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12</w:t>
            </w:r>
          </w:p>
        </w:tc>
        <w:tc>
          <w:tcPr>
            <w:tcW w:w="1350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12</w:t>
            </w:r>
          </w:p>
        </w:tc>
        <w:tc>
          <w:tcPr>
            <w:tcW w:w="1503" w:type="dxa"/>
            <w:vAlign w:val="center"/>
          </w:tcPr>
          <w:p w:rsidR="00125A31" w:rsidRPr="00C46437" w:rsidRDefault="00125A31" w:rsidP="00125A31">
            <w:pPr>
              <w:tabs>
                <w:tab w:val="left" w:pos="162"/>
              </w:tabs>
              <w:ind w:firstLine="147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12 (1</w:t>
            </w:r>
            <w:r w:rsidR="004B255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5 plantes)</w:t>
            </w:r>
          </w:p>
        </w:tc>
        <w:tc>
          <w:tcPr>
            <w:tcW w:w="1417" w:type="dxa"/>
            <w:vAlign w:val="center"/>
          </w:tcPr>
          <w:p w:rsidR="00125A31" w:rsidRPr="00C46437" w:rsidRDefault="004B2555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</w:p>
        </w:tc>
        <w:tc>
          <w:tcPr>
            <w:tcW w:w="1961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4</w:t>
            </w:r>
          </w:p>
        </w:tc>
      </w:tr>
      <w:tr w:rsidR="00C46437" w:rsidRPr="00C46437" w:rsidTr="00033949">
        <w:trPr>
          <w:cantSplit/>
        </w:trPr>
        <w:tc>
          <w:tcPr>
            <w:tcW w:w="1559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Juillet</w:t>
            </w:r>
            <w:r w:rsidR="004B2555">
              <w:rPr>
                <w:rFonts w:ascii="Arial" w:hAnsi="Arial" w:cs="Arial"/>
                <w:sz w:val="16"/>
                <w:szCs w:val="16"/>
                <w:lang w:val="fr-FR"/>
              </w:rPr>
              <w:t>-</w:t>
            </w: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décembre 2017</w:t>
            </w:r>
          </w:p>
        </w:tc>
        <w:tc>
          <w:tcPr>
            <w:tcW w:w="1339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16</w:t>
            </w:r>
          </w:p>
        </w:tc>
        <w:tc>
          <w:tcPr>
            <w:tcW w:w="1350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16</w:t>
            </w:r>
          </w:p>
        </w:tc>
        <w:tc>
          <w:tcPr>
            <w:tcW w:w="1503" w:type="dxa"/>
            <w:vAlign w:val="center"/>
          </w:tcPr>
          <w:p w:rsidR="00125A31" w:rsidRPr="00C46437" w:rsidRDefault="00125A31" w:rsidP="00125A31">
            <w:pPr>
              <w:tabs>
                <w:tab w:val="left" w:pos="162"/>
              </w:tabs>
              <w:ind w:firstLine="147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16 (1</w:t>
            </w:r>
            <w:r w:rsidR="004B255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5 plantes)</w:t>
            </w:r>
          </w:p>
        </w:tc>
        <w:tc>
          <w:tcPr>
            <w:tcW w:w="1417" w:type="dxa"/>
            <w:vAlign w:val="center"/>
          </w:tcPr>
          <w:p w:rsidR="00125A31" w:rsidRPr="00C46437" w:rsidRDefault="004B2555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</w:p>
        </w:tc>
        <w:tc>
          <w:tcPr>
            <w:tcW w:w="1961" w:type="dxa"/>
            <w:vAlign w:val="center"/>
          </w:tcPr>
          <w:p w:rsidR="004B2555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7</w:t>
            </w:r>
          </w:p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(25)</w:t>
            </w:r>
          </w:p>
        </w:tc>
        <w:tc>
          <w:tcPr>
            <w:tcW w:w="1078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10</w:t>
            </w:r>
          </w:p>
        </w:tc>
      </w:tr>
      <w:tr w:rsidR="00C46437" w:rsidRPr="00C46437" w:rsidTr="00033949">
        <w:trPr>
          <w:cantSplit/>
        </w:trPr>
        <w:tc>
          <w:tcPr>
            <w:tcW w:w="1559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Janvier</w:t>
            </w:r>
            <w:r w:rsidR="004B2555">
              <w:rPr>
                <w:rFonts w:ascii="Arial" w:hAnsi="Arial" w:cs="Arial"/>
                <w:sz w:val="16"/>
                <w:szCs w:val="16"/>
                <w:lang w:val="fr-FR"/>
              </w:rPr>
              <w:t>-</w:t>
            </w: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juin 2018</w:t>
            </w:r>
          </w:p>
        </w:tc>
        <w:tc>
          <w:tcPr>
            <w:tcW w:w="1339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22</w:t>
            </w:r>
          </w:p>
        </w:tc>
        <w:tc>
          <w:tcPr>
            <w:tcW w:w="1350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46</w:t>
            </w:r>
          </w:p>
        </w:tc>
        <w:tc>
          <w:tcPr>
            <w:tcW w:w="1503" w:type="dxa"/>
            <w:vAlign w:val="center"/>
          </w:tcPr>
          <w:p w:rsidR="00125A31" w:rsidRPr="00C46437" w:rsidRDefault="00125A31" w:rsidP="00125A31">
            <w:pPr>
              <w:tabs>
                <w:tab w:val="left" w:pos="252"/>
              </w:tabs>
              <w:ind w:firstLine="147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11 (1</w:t>
            </w:r>
            <w:r w:rsidR="004B255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100 plantes)</w:t>
            </w:r>
          </w:p>
        </w:tc>
        <w:tc>
          <w:tcPr>
            <w:tcW w:w="1417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12</w:t>
            </w:r>
          </w:p>
        </w:tc>
        <w:tc>
          <w:tcPr>
            <w:tcW w:w="1961" w:type="dxa"/>
            <w:vAlign w:val="center"/>
          </w:tcPr>
          <w:p w:rsidR="004B2555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44</w:t>
            </w:r>
          </w:p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 xml:space="preserve">(39 </w:t>
            </w: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administrateurs de l</w:t>
            </w:r>
            <w:r w:rsidR="003C62B3">
              <w:rPr>
                <w:rFonts w:ascii="Arial" w:hAnsi="Arial" w:cs="Arial"/>
                <w:sz w:val="16"/>
                <w:szCs w:val="16"/>
                <w:lang w:val="fr-FR"/>
              </w:rPr>
              <w:t>’</w:t>
            </w: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 xml:space="preserve">obtenteur </w:t>
            </w: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+ 5 agents) (69)</w:t>
            </w:r>
          </w:p>
        </w:tc>
        <w:tc>
          <w:tcPr>
            <w:tcW w:w="1078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26</w:t>
            </w:r>
          </w:p>
        </w:tc>
      </w:tr>
      <w:tr w:rsidR="00C46437" w:rsidRPr="00C46437" w:rsidTr="00033949">
        <w:trPr>
          <w:cantSplit/>
        </w:trPr>
        <w:tc>
          <w:tcPr>
            <w:tcW w:w="1559" w:type="dxa"/>
            <w:vAlign w:val="center"/>
          </w:tcPr>
          <w:p w:rsidR="00125A31" w:rsidRPr="00C46437" w:rsidRDefault="008C6E2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Septembre 2018</w:t>
            </w:r>
            <w:r w:rsidR="004B2555">
              <w:rPr>
                <w:rFonts w:ascii="Arial" w:hAnsi="Arial" w:cs="Arial"/>
                <w:sz w:val="16"/>
                <w:szCs w:val="16"/>
                <w:lang w:val="fr-FR"/>
              </w:rPr>
              <w:t>-</w:t>
            </w:r>
            <w:r w:rsidR="00125A31" w:rsidRPr="00C46437">
              <w:rPr>
                <w:rFonts w:ascii="Arial" w:hAnsi="Arial" w:cs="Arial"/>
                <w:sz w:val="16"/>
                <w:szCs w:val="16"/>
                <w:lang w:val="fr-FR"/>
              </w:rPr>
              <w:t>février 2019</w:t>
            </w:r>
          </w:p>
        </w:tc>
        <w:tc>
          <w:tcPr>
            <w:tcW w:w="1339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30</w:t>
            </w:r>
          </w:p>
        </w:tc>
        <w:tc>
          <w:tcPr>
            <w:tcW w:w="1350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69</w:t>
            </w:r>
          </w:p>
        </w:tc>
        <w:tc>
          <w:tcPr>
            <w:tcW w:w="1503" w:type="dxa"/>
            <w:vAlign w:val="center"/>
          </w:tcPr>
          <w:p w:rsidR="00125A31" w:rsidRPr="00C46437" w:rsidRDefault="00125A31" w:rsidP="00125A31">
            <w:pPr>
              <w:ind w:firstLine="147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8 (1</w:t>
            </w:r>
            <w:r w:rsidR="004B255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100 plantes)</w:t>
            </w:r>
          </w:p>
        </w:tc>
        <w:tc>
          <w:tcPr>
            <w:tcW w:w="1417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20</w:t>
            </w:r>
          </w:p>
        </w:tc>
        <w:tc>
          <w:tcPr>
            <w:tcW w:w="1961" w:type="dxa"/>
            <w:vAlign w:val="center"/>
          </w:tcPr>
          <w:p w:rsidR="004B2555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93</w:t>
            </w:r>
          </w:p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 xml:space="preserve">(65 </w:t>
            </w: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>administrateurs de l</w:t>
            </w:r>
            <w:r w:rsidR="003C62B3">
              <w:rPr>
                <w:rFonts w:ascii="Arial" w:hAnsi="Arial" w:cs="Arial"/>
                <w:sz w:val="16"/>
                <w:szCs w:val="16"/>
                <w:lang w:val="fr-FR"/>
              </w:rPr>
              <w:t>’</w:t>
            </w:r>
            <w:r w:rsidRPr="00C46437">
              <w:rPr>
                <w:rFonts w:ascii="Arial" w:hAnsi="Arial" w:cs="Arial"/>
                <w:sz w:val="16"/>
                <w:szCs w:val="16"/>
                <w:lang w:val="fr-FR"/>
              </w:rPr>
              <w:t xml:space="preserve">obtenteur </w:t>
            </w: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+ 28 agents) (136)</w:t>
            </w:r>
          </w:p>
        </w:tc>
        <w:tc>
          <w:tcPr>
            <w:tcW w:w="1078" w:type="dxa"/>
            <w:vAlign w:val="center"/>
          </w:tcPr>
          <w:p w:rsidR="00125A31" w:rsidRPr="00C46437" w:rsidRDefault="00125A31" w:rsidP="00125A31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68</w:t>
            </w:r>
          </w:p>
        </w:tc>
      </w:tr>
      <w:tr w:rsidR="00C46437" w:rsidRPr="00C46437" w:rsidTr="00033949">
        <w:trPr>
          <w:cantSplit/>
        </w:trPr>
        <w:tc>
          <w:tcPr>
            <w:tcW w:w="1559" w:type="dxa"/>
            <w:vAlign w:val="center"/>
          </w:tcPr>
          <w:p w:rsidR="0055441D" w:rsidRPr="00C46437" w:rsidRDefault="00421674" w:rsidP="008567D2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sz w:val="16"/>
                <w:szCs w:val="16"/>
                <w:lang w:val="fr-CH"/>
              </w:rPr>
              <w:t>TOTAL</w:t>
            </w:r>
          </w:p>
        </w:tc>
        <w:tc>
          <w:tcPr>
            <w:tcW w:w="1339" w:type="dxa"/>
            <w:vAlign w:val="center"/>
          </w:tcPr>
          <w:p w:rsidR="0055441D" w:rsidRPr="00C46437" w:rsidRDefault="0055441D" w:rsidP="009F5B1E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350" w:type="dxa"/>
            <w:vAlign w:val="center"/>
          </w:tcPr>
          <w:p w:rsidR="0055441D" w:rsidRPr="00C46437" w:rsidRDefault="0055441D" w:rsidP="009F5B1E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503" w:type="dxa"/>
            <w:vAlign w:val="center"/>
          </w:tcPr>
          <w:p w:rsidR="0055441D" w:rsidRPr="00C46437" w:rsidRDefault="0055441D" w:rsidP="009F5B1E">
            <w:pPr>
              <w:ind w:firstLine="147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417" w:type="dxa"/>
            <w:vAlign w:val="center"/>
          </w:tcPr>
          <w:p w:rsidR="0055441D" w:rsidRPr="00C46437" w:rsidRDefault="0055441D" w:rsidP="009F5B1E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961" w:type="dxa"/>
            <w:vAlign w:val="center"/>
          </w:tcPr>
          <w:p w:rsidR="0055441D" w:rsidRPr="00C46437" w:rsidRDefault="0055441D" w:rsidP="0055441D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078" w:type="dxa"/>
            <w:vAlign w:val="center"/>
          </w:tcPr>
          <w:p w:rsidR="0055441D" w:rsidRPr="00C46437" w:rsidRDefault="00904D38" w:rsidP="00904D3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C46437">
              <w:rPr>
                <w:rFonts w:ascii="Arial" w:hAnsi="Arial" w:cs="Arial"/>
                <w:b/>
                <w:sz w:val="16"/>
                <w:szCs w:val="16"/>
                <w:lang w:val="fr-CH"/>
              </w:rPr>
              <w:t>108</w:t>
            </w:r>
          </w:p>
        </w:tc>
      </w:tr>
    </w:tbl>
    <w:p w:rsidR="00A75660" w:rsidRPr="00C46437" w:rsidRDefault="00A75660" w:rsidP="00D27213">
      <w:pPr>
        <w:pStyle w:val="Heading1"/>
        <w:rPr>
          <w:lang w:val="fr-CH"/>
        </w:rPr>
      </w:pPr>
      <w:bookmarkStart w:id="19" w:name="_Toc508809895"/>
    </w:p>
    <w:p w:rsidR="00A75660" w:rsidRPr="00C46437" w:rsidRDefault="00A75660" w:rsidP="00D26B76">
      <w:pPr>
        <w:pStyle w:val="DecisionParagraphs"/>
        <w:rPr>
          <w:lang w:val="fr-CH"/>
        </w:rPr>
      </w:pPr>
    </w:p>
    <w:p w:rsidR="00A75660" w:rsidRPr="00C46437" w:rsidRDefault="00061696" w:rsidP="00A75660">
      <w:pPr>
        <w:pStyle w:val="DecisionParagraphs"/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A75660" w:rsidRPr="00C46437">
        <w:rPr>
          <w:lang w:val="fr-CH"/>
        </w:rPr>
        <w:t>Les membres participant à l</w:t>
      </w:r>
      <w:r w:rsidR="003C62B3">
        <w:rPr>
          <w:lang w:val="fr-CH"/>
        </w:rPr>
        <w:t>’</w:t>
      </w:r>
      <w:r w:rsidR="00A75660" w:rsidRPr="00C46437">
        <w:rPr>
          <w:lang w:val="fr-CH"/>
        </w:rPr>
        <w:t>élaboration du formulaire de demande électronique sont invités</w:t>
      </w:r>
    </w:p>
    <w:p w:rsidR="00A75660" w:rsidRPr="00C46437" w:rsidRDefault="00A75660" w:rsidP="00D26B76">
      <w:pPr>
        <w:pStyle w:val="DecisionParagraphs"/>
        <w:rPr>
          <w:lang w:val="fr-CH"/>
        </w:rPr>
      </w:pPr>
    </w:p>
    <w:p w:rsidR="004B2555" w:rsidRDefault="00A75660" w:rsidP="00681249">
      <w:pPr>
        <w:pStyle w:val="DecisionParagraphs"/>
        <w:numPr>
          <w:ilvl w:val="0"/>
          <w:numId w:val="37"/>
        </w:numPr>
        <w:tabs>
          <w:tab w:val="clear" w:pos="5387"/>
          <w:tab w:val="left" w:pos="5954"/>
        </w:tabs>
        <w:ind w:left="4820" w:firstLine="567"/>
        <w:rPr>
          <w:lang w:val="fr-CH"/>
        </w:rPr>
      </w:pPr>
      <w:r w:rsidRPr="00C46437">
        <w:rPr>
          <w:lang w:val="fr-CH"/>
        </w:rPr>
        <w:t>à noter qu</w:t>
      </w:r>
      <w:r w:rsidR="003C62B3">
        <w:rPr>
          <w:lang w:val="fr-CH"/>
        </w:rPr>
        <w:t>’</w:t>
      </w:r>
      <w:r w:rsidRPr="00C46437">
        <w:rPr>
          <w:lang w:val="fr-CH"/>
        </w:rPr>
        <w:t>une proposition concernant la couverture des plantes pour les membres de l</w:t>
      </w:r>
      <w:r w:rsidR="003C62B3">
        <w:rPr>
          <w:lang w:val="fr-CH"/>
        </w:rPr>
        <w:t>’</w:t>
      </w:r>
      <w:r w:rsidRPr="00C46437">
        <w:rPr>
          <w:lang w:val="fr-CH"/>
        </w:rPr>
        <w:t>UPOV suivant les principes directeurs d</w:t>
      </w:r>
      <w:r w:rsidR="003C62B3">
        <w:rPr>
          <w:lang w:val="fr-CH"/>
        </w:rPr>
        <w:t>’</w:t>
      </w:r>
      <w:r w:rsidRPr="00C46437">
        <w:rPr>
          <w:lang w:val="fr-CH"/>
        </w:rPr>
        <w:t>examen de l</w:t>
      </w:r>
      <w:r w:rsidR="003C62B3">
        <w:rPr>
          <w:lang w:val="fr-CH"/>
        </w:rPr>
        <w:t>’</w:t>
      </w:r>
      <w:r w:rsidRPr="00C46437">
        <w:rPr>
          <w:lang w:val="fr-CH"/>
        </w:rPr>
        <w:t>UPOV lorsqu</w:t>
      </w:r>
      <w:r w:rsidR="003C62B3">
        <w:rPr>
          <w:lang w:val="fr-CH"/>
        </w:rPr>
        <w:t>’</w:t>
      </w:r>
      <w:r w:rsidRPr="00C46437">
        <w:rPr>
          <w:lang w:val="fr-CH"/>
        </w:rPr>
        <w:t>il n</w:t>
      </w:r>
      <w:r w:rsidR="003C62B3">
        <w:rPr>
          <w:lang w:val="fr-CH"/>
        </w:rPr>
        <w:t>’</w:t>
      </w:r>
      <w:r w:rsidRPr="00C46437">
        <w:rPr>
          <w:lang w:val="fr-CH"/>
        </w:rPr>
        <w:t>existe pas de principes directeurs d</w:t>
      </w:r>
      <w:r w:rsidR="003C62B3">
        <w:rPr>
          <w:lang w:val="fr-CH"/>
        </w:rPr>
        <w:t>’</w:t>
      </w:r>
      <w:r w:rsidRPr="00C46437">
        <w:rPr>
          <w:lang w:val="fr-CH"/>
        </w:rPr>
        <w:t>examen de l</w:t>
      </w:r>
      <w:r w:rsidR="003C62B3">
        <w:rPr>
          <w:lang w:val="fr-CH"/>
        </w:rPr>
        <w:t>’</w:t>
      </w:r>
      <w:r w:rsidRPr="00C46437">
        <w:rPr>
          <w:lang w:val="fr-CH"/>
        </w:rPr>
        <w:t xml:space="preserve">UPOV pour </w:t>
      </w:r>
      <w:r w:rsidR="00C9110E" w:rsidRPr="00C46437">
        <w:rPr>
          <w:lang w:val="fr-CH"/>
        </w:rPr>
        <w:t>une plante ou une espèce donnée</w:t>
      </w:r>
      <w:r w:rsidRPr="00C46437">
        <w:rPr>
          <w:lang w:val="fr-CH"/>
        </w:rPr>
        <w:t xml:space="preserve"> sera présentée à la réunion</w:t>
      </w:r>
      <w:r w:rsidR="00B12223" w:rsidRPr="00C46437">
        <w:rPr>
          <w:lang w:val="fr-CH"/>
        </w:rPr>
        <w:t> </w:t>
      </w:r>
      <w:r w:rsidRPr="00C46437">
        <w:rPr>
          <w:lang w:val="fr-CH"/>
        </w:rPr>
        <w:t>EAF/13,</w:t>
      </w:r>
    </w:p>
    <w:p w:rsidR="00A75660" w:rsidRPr="00C46437" w:rsidRDefault="00A75660" w:rsidP="00A75660">
      <w:pPr>
        <w:pStyle w:val="DecisionParagraphs"/>
        <w:numPr>
          <w:ilvl w:val="0"/>
          <w:numId w:val="37"/>
        </w:numPr>
        <w:tabs>
          <w:tab w:val="clear" w:pos="5387"/>
          <w:tab w:val="left" w:pos="5954"/>
        </w:tabs>
        <w:spacing w:before="120"/>
        <w:ind w:left="4820" w:firstLine="567"/>
        <w:rPr>
          <w:lang w:val="fr-CH"/>
        </w:rPr>
      </w:pPr>
      <w:r w:rsidRPr="00C46437">
        <w:rPr>
          <w:lang w:val="fr-CH"/>
        </w:rPr>
        <w:t>à examiner s</w:t>
      </w:r>
      <w:r w:rsidR="003C62B3">
        <w:rPr>
          <w:lang w:val="fr-CH"/>
        </w:rPr>
        <w:t>’</w:t>
      </w:r>
      <w:r w:rsidRPr="00C46437">
        <w:rPr>
          <w:lang w:val="fr-CH"/>
        </w:rPr>
        <w:t>il serait utile que le Bureau de l</w:t>
      </w:r>
      <w:r w:rsidR="003C62B3">
        <w:rPr>
          <w:lang w:val="fr-CH"/>
        </w:rPr>
        <w:t>’</w:t>
      </w:r>
      <w:r w:rsidRPr="00C46437">
        <w:rPr>
          <w:lang w:val="fr-CH"/>
        </w:rPr>
        <w:t>Union établisse, sur demande, un rapport à l</w:t>
      </w:r>
      <w:r w:rsidR="003C62B3">
        <w:rPr>
          <w:lang w:val="fr-CH"/>
        </w:rPr>
        <w:t>’</w:t>
      </w:r>
      <w:r w:rsidRPr="00C46437">
        <w:rPr>
          <w:lang w:val="fr-CH"/>
        </w:rPr>
        <w:t>inte</w:t>
      </w:r>
      <w:r w:rsidR="008C6E21" w:rsidRPr="00C46437">
        <w:rPr>
          <w:lang w:val="fr-CH"/>
        </w:rPr>
        <w:t>ntion des services participants</w:t>
      </w:r>
      <w:r w:rsidRPr="00C46437">
        <w:rPr>
          <w:lang w:val="fr-CH"/>
        </w:rPr>
        <w:t xml:space="preserve"> dans lequel il indiquerait </w:t>
      </w:r>
      <w:r w:rsidR="00C9110E" w:rsidRPr="00C46437">
        <w:rPr>
          <w:lang w:val="fr-CH"/>
        </w:rPr>
        <w:t>le niveau d</w:t>
      </w:r>
      <w:r w:rsidR="003C62B3">
        <w:rPr>
          <w:lang w:val="fr-CH"/>
        </w:rPr>
        <w:t>’</w:t>
      </w:r>
      <w:r w:rsidR="00C9110E" w:rsidRPr="00C46437">
        <w:rPr>
          <w:lang w:val="fr-CH"/>
        </w:rPr>
        <w:t>harmonisation entre leurs formulaires et ceux des autres membres de l</w:t>
      </w:r>
      <w:r w:rsidR="003C62B3">
        <w:rPr>
          <w:lang w:val="fr-CH"/>
        </w:rPr>
        <w:t>’</w:t>
      </w:r>
      <w:r w:rsidR="00C9110E" w:rsidRPr="00C46437">
        <w:rPr>
          <w:lang w:val="fr-CH"/>
        </w:rPr>
        <w:t>Union et entre leurs formulaires et le formulaire de demande type de l</w:t>
      </w:r>
      <w:r w:rsidR="003C62B3">
        <w:rPr>
          <w:lang w:val="fr-CH"/>
        </w:rPr>
        <w:t>’</w:t>
      </w:r>
      <w:r w:rsidR="00C9110E" w:rsidRPr="00C46437">
        <w:rPr>
          <w:lang w:val="fr-CH"/>
        </w:rPr>
        <w:t>UPOV</w:t>
      </w:r>
      <w:r w:rsidRPr="00C46437">
        <w:rPr>
          <w:lang w:val="fr-CH"/>
        </w:rPr>
        <w:t>,</w:t>
      </w:r>
    </w:p>
    <w:p w:rsidR="00A75660" w:rsidRPr="00C46437" w:rsidRDefault="00A75660" w:rsidP="00A75660">
      <w:pPr>
        <w:pStyle w:val="DecisionParagraphs"/>
        <w:numPr>
          <w:ilvl w:val="0"/>
          <w:numId w:val="37"/>
        </w:numPr>
        <w:tabs>
          <w:tab w:val="clear" w:pos="5387"/>
          <w:tab w:val="left" w:pos="5954"/>
        </w:tabs>
        <w:spacing w:before="120"/>
        <w:ind w:left="4820" w:firstLine="567"/>
        <w:rPr>
          <w:lang w:val="fr-CH"/>
        </w:rPr>
      </w:pPr>
      <w:r w:rsidRPr="00C46437">
        <w:rPr>
          <w:lang w:val="fr-CH"/>
        </w:rPr>
        <w:lastRenderedPageBreak/>
        <w:t>à prendre note du projet d</w:t>
      </w:r>
      <w:r w:rsidR="003C62B3">
        <w:rPr>
          <w:lang w:val="fr-CH"/>
        </w:rPr>
        <w:t>’</w:t>
      </w:r>
      <w:r w:rsidRPr="00C46437">
        <w:rPr>
          <w:lang w:val="fr-CH"/>
        </w:rPr>
        <w:t xml:space="preserve">enquête sur les options </w:t>
      </w:r>
      <w:r w:rsidR="008C6E21" w:rsidRPr="00C46437">
        <w:rPr>
          <w:lang w:val="fr-CH"/>
        </w:rPr>
        <w:t xml:space="preserve">pour le financement </w:t>
      </w:r>
      <w:r w:rsidRPr="00C46437">
        <w:rPr>
          <w:lang w:val="fr-CH"/>
        </w:rPr>
        <w:t>d</w:t>
      </w:r>
      <w:r w:rsidR="003C62B3">
        <w:rPr>
          <w:lang w:val="fr-CH"/>
        </w:rPr>
        <w:t>’</w:t>
      </w:r>
      <w:r w:rsidR="008C6E21" w:rsidRPr="00C46437">
        <w:rPr>
          <w:lang w:val="fr-CH"/>
        </w:rPr>
        <w:t>UPOV PRISMA,</w:t>
      </w:r>
      <w:r w:rsidRPr="00C46437">
        <w:rPr>
          <w:lang w:val="fr-CH"/>
        </w:rPr>
        <w:t xml:space="preserve"> sur lequel des précisions seront données à la réunion</w:t>
      </w:r>
      <w:r w:rsidR="00B12223" w:rsidRPr="00C46437">
        <w:rPr>
          <w:lang w:val="fr-CH"/>
        </w:rPr>
        <w:t> </w:t>
      </w:r>
      <w:r w:rsidRPr="00C46437">
        <w:rPr>
          <w:lang w:val="fr-CH"/>
        </w:rPr>
        <w:t>EAF/13</w:t>
      </w:r>
      <w:r w:rsidR="008C6E21" w:rsidRPr="00C46437">
        <w:rPr>
          <w:lang w:val="fr-CH"/>
        </w:rPr>
        <w:t>,</w:t>
      </w:r>
      <w:r w:rsidRPr="00C46437">
        <w:rPr>
          <w:lang w:val="fr-CH"/>
        </w:rPr>
        <w:t xml:space="preserve"> et</w:t>
      </w:r>
    </w:p>
    <w:p w:rsidR="004B2555" w:rsidRDefault="00A75660" w:rsidP="00A75660">
      <w:pPr>
        <w:pStyle w:val="DecisionParagraphs"/>
        <w:numPr>
          <w:ilvl w:val="0"/>
          <w:numId w:val="37"/>
        </w:numPr>
        <w:tabs>
          <w:tab w:val="clear" w:pos="5387"/>
          <w:tab w:val="left" w:pos="5954"/>
        </w:tabs>
        <w:spacing w:before="120"/>
        <w:ind w:left="4820" w:firstLine="567"/>
        <w:rPr>
          <w:lang w:val="fr-CH"/>
        </w:rPr>
      </w:pPr>
      <w:r w:rsidRPr="00C46437">
        <w:rPr>
          <w:lang w:val="fr-CH"/>
        </w:rPr>
        <w:t>à noter que le Bureau de l</w:t>
      </w:r>
      <w:r w:rsidR="003C62B3">
        <w:rPr>
          <w:lang w:val="fr-CH"/>
        </w:rPr>
        <w:t>’</w:t>
      </w:r>
      <w:r w:rsidRPr="00C46437">
        <w:rPr>
          <w:lang w:val="fr-CH"/>
        </w:rPr>
        <w:t xml:space="preserve">Union présentera des options </w:t>
      </w:r>
      <w:r w:rsidR="008C6E21" w:rsidRPr="00C46437">
        <w:rPr>
          <w:lang w:val="fr-CH"/>
        </w:rPr>
        <w:t>pour le financement d</w:t>
      </w:r>
      <w:r w:rsidR="003C62B3">
        <w:rPr>
          <w:lang w:val="fr-CH"/>
        </w:rPr>
        <w:t>’</w:t>
      </w:r>
      <w:r w:rsidR="008C6E21" w:rsidRPr="00C46437">
        <w:rPr>
          <w:lang w:val="fr-CH"/>
        </w:rPr>
        <w:t xml:space="preserve">UPOV PRISMA </w:t>
      </w:r>
      <w:r w:rsidRPr="00C46437">
        <w:rPr>
          <w:lang w:val="fr-CH"/>
        </w:rPr>
        <w:t>au Comité consultatif à sa quatre</w:t>
      </w:r>
      <w:r w:rsidR="004B2555">
        <w:rPr>
          <w:lang w:val="fr-CH"/>
        </w:rPr>
        <w:t>-</w:t>
      </w:r>
      <w:r w:rsidRPr="00C46437">
        <w:rPr>
          <w:lang w:val="fr-CH"/>
        </w:rPr>
        <w:t>vingt</w:t>
      </w:r>
      <w:r w:rsidR="004B2555">
        <w:rPr>
          <w:lang w:val="fr-CH"/>
        </w:rPr>
        <w:t>-</w:t>
      </w:r>
      <w:r w:rsidRPr="00C46437">
        <w:rPr>
          <w:lang w:val="fr-CH"/>
        </w:rPr>
        <w:t>seiz</w:t>
      </w:r>
      <w:r w:rsidR="004B2555">
        <w:rPr>
          <w:lang w:val="fr-CH"/>
        </w:rPr>
        <w:t>ième session</w:t>
      </w:r>
      <w:r w:rsidRPr="00C46437">
        <w:rPr>
          <w:lang w:val="fr-CH"/>
        </w:rPr>
        <w:t>.</w:t>
      </w:r>
    </w:p>
    <w:p w:rsidR="00A75660" w:rsidRPr="00C46437" w:rsidRDefault="00A75660" w:rsidP="00834539">
      <w:pPr>
        <w:spacing w:before="120"/>
        <w:rPr>
          <w:lang w:val="fr-CH"/>
        </w:rPr>
      </w:pPr>
    </w:p>
    <w:p w:rsidR="00A75660" w:rsidRPr="00C46437" w:rsidRDefault="00A75660" w:rsidP="00D26B76">
      <w:pPr>
        <w:rPr>
          <w:lang w:val="fr-CH"/>
        </w:rPr>
      </w:pPr>
    </w:p>
    <w:p w:rsidR="00A75660" w:rsidRPr="00C46437" w:rsidRDefault="00A75660" w:rsidP="00A75660">
      <w:pPr>
        <w:pStyle w:val="Heading1"/>
        <w:rPr>
          <w:lang w:val="fr-CH"/>
        </w:rPr>
      </w:pPr>
      <w:bookmarkStart w:id="20" w:name="_Toc3963083"/>
      <w:bookmarkEnd w:id="19"/>
      <w:r w:rsidRPr="00C46437">
        <w:rPr>
          <w:lang w:val="fr-CH"/>
        </w:rPr>
        <w:t>ÉVOLUTIONS FUTURES</w:t>
      </w:r>
      <w:bookmarkEnd w:id="20"/>
    </w:p>
    <w:p w:rsidR="00A75660" w:rsidRPr="00C46437" w:rsidRDefault="00D27213" w:rsidP="00D27213">
      <w:pPr>
        <w:pStyle w:val="Heading2"/>
        <w:rPr>
          <w:lang w:val="fr-CH"/>
        </w:rPr>
      </w:pPr>
      <w:bookmarkStart w:id="21" w:name="_Toc485110114"/>
      <w:bookmarkStart w:id="22" w:name="_Toc508809896"/>
      <w:bookmarkStart w:id="23" w:name="_Toc3963084"/>
      <w:r w:rsidRPr="00C46437">
        <w:rPr>
          <w:lang w:val="fr-CH"/>
        </w:rPr>
        <w:t>Version</w:t>
      </w:r>
      <w:r w:rsidR="005940A0" w:rsidRPr="00C46437">
        <w:rPr>
          <w:lang w:val="fr-CH"/>
        </w:rPr>
        <w:t> </w:t>
      </w:r>
      <w:r w:rsidRPr="00C46437">
        <w:rPr>
          <w:lang w:val="fr-CH"/>
        </w:rPr>
        <w:t>2.</w:t>
      </w:r>
      <w:bookmarkEnd w:id="21"/>
      <w:bookmarkEnd w:id="22"/>
      <w:r w:rsidRPr="00C46437">
        <w:rPr>
          <w:lang w:val="fr-CH"/>
        </w:rPr>
        <w:t>2</w:t>
      </w:r>
      <w:bookmarkEnd w:id="23"/>
    </w:p>
    <w:p w:rsidR="00A75660" w:rsidRPr="00C46437" w:rsidRDefault="00A75660" w:rsidP="008C6E21">
      <w:pPr>
        <w:pStyle w:val="Heading4"/>
        <w:rPr>
          <w:color w:val="auto"/>
        </w:rPr>
      </w:pPr>
    </w:p>
    <w:p w:rsidR="00A75660" w:rsidRPr="00C46437" w:rsidRDefault="00A75660" w:rsidP="00A75660">
      <w:pPr>
        <w:pStyle w:val="Heading3"/>
        <w:rPr>
          <w:lang w:val="fr-CH"/>
        </w:rPr>
      </w:pPr>
      <w:bookmarkStart w:id="24" w:name="_Toc3963085"/>
      <w:r w:rsidRPr="00C46437">
        <w:rPr>
          <w:lang w:val="fr-CH"/>
        </w:rPr>
        <w:t>Portée</w:t>
      </w:r>
      <w:bookmarkEnd w:id="24"/>
    </w:p>
    <w:p w:rsidR="00A75660" w:rsidRPr="00C46437" w:rsidRDefault="00A75660" w:rsidP="00D27213">
      <w:pPr>
        <w:rPr>
          <w:lang w:val="fr-CH"/>
        </w:rPr>
      </w:pPr>
    </w:p>
    <w:p w:rsidR="00A75660" w:rsidRPr="00C46437" w:rsidRDefault="00A75660" w:rsidP="008C6E21">
      <w:pPr>
        <w:pStyle w:val="Heading4"/>
        <w:rPr>
          <w:color w:val="auto"/>
        </w:rPr>
      </w:pPr>
      <w:r w:rsidRPr="00C46437">
        <w:rPr>
          <w:color w:val="auto"/>
        </w:rPr>
        <w:t>Membres de l</w:t>
      </w:r>
      <w:r w:rsidR="003C62B3">
        <w:rPr>
          <w:color w:val="auto"/>
        </w:rPr>
        <w:t>’</w:t>
      </w:r>
      <w:r w:rsidRPr="00C46437">
        <w:rPr>
          <w:color w:val="auto"/>
        </w:rPr>
        <w:t>UPOV</w:t>
      </w:r>
    </w:p>
    <w:p w:rsidR="00A75660" w:rsidRPr="00C46437" w:rsidRDefault="00A75660" w:rsidP="00D27213">
      <w:pPr>
        <w:keepNext/>
        <w:rPr>
          <w:sz w:val="18"/>
          <w:lang w:val="fr-CH"/>
        </w:rPr>
      </w:pPr>
    </w:p>
    <w:p w:rsidR="004B2555" w:rsidRDefault="00D27213" w:rsidP="0033097A">
      <w:pPr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33097A" w:rsidRPr="00C46437">
        <w:rPr>
          <w:lang w:val="fr-CH"/>
        </w:rPr>
        <w:t>Depuis la réunion</w:t>
      </w:r>
      <w:r w:rsidR="00B12223" w:rsidRPr="00C46437">
        <w:rPr>
          <w:lang w:val="fr-CH"/>
        </w:rPr>
        <w:t> </w:t>
      </w:r>
      <w:r w:rsidR="0033097A" w:rsidRPr="00C46437">
        <w:rPr>
          <w:lang w:val="fr-CH"/>
        </w:rPr>
        <w:t>EAF/12, les services</w:t>
      </w:r>
      <w:r w:rsidR="008C6E21" w:rsidRPr="00C46437">
        <w:rPr>
          <w:lang w:val="fr-CH"/>
        </w:rPr>
        <w:t xml:space="preserve"> suivants</w:t>
      </w:r>
      <w:r w:rsidR="0033097A" w:rsidRPr="00C46437">
        <w:rPr>
          <w:lang w:val="fr-CH"/>
        </w:rPr>
        <w:t xml:space="preserve"> ont confirmé leur intention de participer à la version</w:t>
      </w:r>
      <w:r w:rsidR="005940A0" w:rsidRPr="00C46437">
        <w:rPr>
          <w:lang w:val="fr-CH"/>
        </w:rPr>
        <w:t> </w:t>
      </w:r>
      <w:r w:rsidR="0033097A" w:rsidRPr="00C46437">
        <w:rPr>
          <w:lang w:val="fr-CH"/>
        </w:rPr>
        <w:t>2.2</w:t>
      </w:r>
      <w:r w:rsidR="004B2555">
        <w:rPr>
          <w:lang w:val="fr-CH"/>
        </w:rPr>
        <w:t> :</w:t>
      </w:r>
    </w:p>
    <w:p w:rsidR="007624BF" w:rsidRPr="00C46437" w:rsidRDefault="007624BF" w:rsidP="00D27213">
      <w:pPr>
        <w:rPr>
          <w:lang w:val="fr-CH"/>
        </w:rPr>
      </w:pPr>
    </w:p>
    <w:tbl>
      <w:tblPr>
        <w:tblStyle w:val="TableGrid10"/>
        <w:tblW w:w="9351" w:type="dxa"/>
        <w:jc w:val="center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37"/>
        <w:gridCol w:w="462"/>
        <w:gridCol w:w="1349"/>
        <w:gridCol w:w="5103"/>
      </w:tblGrid>
      <w:tr w:rsidR="00C46437" w:rsidRPr="003C62B3" w:rsidTr="00781B72">
        <w:trPr>
          <w:cantSplit/>
          <w:tblHeader/>
          <w:jc w:val="center"/>
        </w:trPr>
        <w:tc>
          <w:tcPr>
            <w:tcW w:w="2899" w:type="dxa"/>
            <w:gridSpan w:val="2"/>
            <w:shd w:val="clear" w:color="auto" w:fill="F2F2F2" w:themeFill="background1" w:themeFillShade="F2"/>
            <w:vAlign w:val="center"/>
          </w:tcPr>
          <w:p w:rsidR="007624BF" w:rsidRPr="00C46437" w:rsidRDefault="0033097A" w:rsidP="0033097A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Service</w:t>
            </w: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:rsidR="007624BF" w:rsidRPr="00C46437" w:rsidRDefault="0033097A" w:rsidP="0033097A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A l</w:t>
            </w:r>
            <w:r w:rsidR="003C62B3">
              <w:rPr>
                <w:sz w:val="17"/>
                <w:szCs w:val="17"/>
                <w:lang w:val="fr-CH"/>
              </w:rPr>
              <w:t>’</w:t>
            </w:r>
            <w:r w:rsidRPr="00C46437">
              <w:rPr>
                <w:sz w:val="17"/>
                <w:szCs w:val="17"/>
                <w:lang w:val="fr-CH"/>
              </w:rPr>
              <w:t>intention de participer à la version</w:t>
            </w:r>
            <w:r w:rsidR="005940A0" w:rsidRPr="00C46437">
              <w:rPr>
                <w:sz w:val="17"/>
                <w:szCs w:val="17"/>
                <w:lang w:val="fr-CH"/>
              </w:rPr>
              <w:t> </w:t>
            </w:r>
            <w:r w:rsidRPr="00C46437">
              <w:rPr>
                <w:sz w:val="17"/>
                <w:szCs w:val="17"/>
                <w:lang w:val="fr-CH"/>
              </w:rPr>
              <w:t>2.2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7624BF" w:rsidRPr="00C46437" w:rsidRDefault="0033097A" w:rsidP="00781B72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Plantes qu</w:t>
            </w:r>
            <w:r w:rsidR="003C62B3">
              <w:rPr>
                <w:sz w:val="17"/>
                <w:szCs w:val="17"/>
                <w:lang w:val="fr-CH"/>
              </w:rPr>
              <w:t>’</w:t>
            </w:r>
            <w:r w:rsidRPr="00C46437">
              <w:rPr>
                <w:sz w:val="17"/>
                <w:szCs w:val="17"/>
                <w:lang w:val="fr-CH"/>
              </w:rPr>
              <w:t>il est prévu d</w:t>
            </w:r>
            <w:r w:rsidR="003C62B3">
              <w:rPr>
                <w:sz w:val="17"/>
                <w:szCs w:val="17"/>
                <w:lang w:val="fr-CH"/>
              </w:rPr>
              <w:t>’</w:t>
            </w:r>
            <w:r w:rsidRPr="00C46437">
              <w:rPr>
                <w:sz w:val="17"/>
                <w:szCs w:val="17"/>
                <w:lang w:val="fr-CH"/>
              </w:rPr>
              <w:t>accepter dans la version</w:t>
            </w:r>
            <w:r w:rsidR="005940A0" w:rsidRPr="00C46437">
              <w:rPr>
                <w:sz w:val="17"/>
                <w:szCs w:val="17"/>
                <w:lang w:val="fr-CH"/>
              </w:rPr>
              <w:t> </w:t>
            </w:r>
            <w:r w:rsidRPr="00C46437">
              <w:rPr>
                <w:sz w:val="17"/>
                <w:szCs w:val="17"/>
                <w:lang w:val="fr-CH"/>
              </w:rPr>
              <w:t>2.2</w:t>
            </w:r>
          </w:p>
        </w:tc>
      </w:tr>
      <w:tr w:rsidR="00C46437" w:rsidRPr="003C62B3" w:rsidTr="00781B72">
        <w:trPr>
          <w:cantSplit/>
          <w:jc w:val="center"/>
        </w:trPr>
        <w:tc>
          <w:tcPr>
            <w:tcW w:w="2437" w:type="dxa"/>
            <w:vAlign w:val="center"/>
          </w:tcPr>
          <w:p w:rsidR="007624BF" w:rsidRPr="00C46437" w:rsidRDefault="0033097A" w:rsidP="0033097A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République dominicaine</w:t>
            </w:r>
          </w:p>
        </w:tc>
        <w:tc>
          <w:tcPr>
            <w:tcW w:w="462" w:type="dxa"/>
            <w:noWrap/>
            <w:vAlign w:val="center"/>
          </w:tcPr>
          <w:p w:rsidR="007624BF" w:rsidRPr="00C46437" w:rsidRDefault="007624BF" w:rsidP="00237F46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DO</w:t>
            </w:r>
          </w:p>
        </w:tc>
        <w:tc>
          <w:tcPr>
            <w:tcW w:w="1349" w:type="dxa"/>
            <w:vAlign w:val="center"/>
          </w:tcPr>
          <w:p w:rsidR="007624BF" w:rsidRPr="00C46437" w:rsidRDefault="007624BF" w:rsidP="00237F46">
            <w:pPr>
              <w:jc w:val="center"/>
              <w:rPr>
                <w:caps/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5103" w:type="dxa"/>
          </w:tcPr>
          <w:p w:rsidR="007624BF" w:rsidRPr="00C46437" w:rsidRDefault="0033097A" w:rsidP="00781B72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3C62B3" w:rsidTr="00781B72">
        <w:trPr>
          <w:cantSplit/>
          <w:jc w:val="center"/>
        </w:trPr>
        <w:tc>
          <w:tcPr>
            <w:tcW w:w="2437" w:type="dxa"/>
            <w:vAlign w:val="center"/>
          </w:tcPr>
          <w:p w:rsidR="007624BF" w:rsidRPr="00C46437" w:rsidRDefault="0033097A" w:rsidP="0033097A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Équateur</w:t>
            </w:r>
          </w:p>
        </w:tc>
        <w:tc>
          <w:tcPr>
            <w:tcW w:w="462" w:type="dxa"/>
            <w:noWrap/>
            <w:vAlign w:val="center"/>
          </w:tcPr>
          <w:p w:rsidR="007624BF" w:rsidRPr="00C46437" w:rsidRDefault="007624BF" w:rsidP="00237F46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EC</w:t>
            </w:r>
          </w:p>
        </w:tc>
        <w:tc>
          <w:tcPr>
            <w:tcW w:w="1349" w:type="dxa"/>
            <w:vAlign w:val="center"/>
          </w:tcPr>
          <w:p w:rsidR="007624BF" w:rsidRPr="00C46437" w:rsidRDefault="007624BF" w:rsidP="00237F46">
            <w:pPr>
              <w:jc w:val="center"/>
              <w:rPr>
                <w:caps/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5103" w:type="dxa"/>
            <w:vAlign w:val="center"/>
          </w:tcPr>
          <w:p w:rsidR="007624BF" w:rsidRPr="00C46437" w:rsidRDefault="0033097A" w:rsidP="00781B72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3C62B3" w:rsidTr="00781B72">
        <w:trPr>
          <w:cantSplit/>
          <w:jc w:val="center"/>
        </w:trPr>
        <w:tc>
          <w:tcPr>
            <w:tcW w:w="2437" w:type="dxa"/>
            <w:vAlign w:val="center"/>
          </w:tcPr>
          <w:p w:rsidR="007624BF" w:rsidRPr="00C46437" w:rsidRDefault="0033097A" w:rsidP="0033097A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Maroc</w:t>
            </w:r>
          </w:p>
        </w:tc>
        <w:tc>
          <w:tcPr>
            <w:tcW w:w="462" w:type="dxa"/>
            <w:noWrap/>
            <w:vAlign w:val="center"/>
          </w:tcPr>
          <w:p w:rsidR="007624BF" w:rsidRPr="00C46437" w:rsidRDefault="007624BF" w:rsidP="00237F46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MA</w:t>
            </w:r>
          </w:p>
        </w:tc>
        <w:tc>
          <w:tcPr>
            <w:tcW w:w="1349" w:type="dxa"/>
            <w:vAlign w:val="center"/>
          </w:tcPr>
          <w:p w:rsidR="007624BF" w:rsidRPr="00C46437" w:rsidRDefault="007624BF" w:rsidP="00237F46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5103" w:type="dxa"/>
          </w:tcPr>
          <w:p w:rsidR="007624BF" w:rsidRPr="00C46437" w:rsidRDefault="008C6E21" w:rsidP="00781B72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</w:t>
            </w:r>
            <w:r w:rsidR="0033097A" w:rsidRPr="00C46437">
              <w:rPr>
                <w:sz w:val="17"/>
                <w:szCs w:val="17"/>
                <w:lang w:val="fr-CH"/>
              </w:rPr>
              <w:t>omate, melon, pomme de terre, laitue, oignon</w:t>
            </w:r>
          </w:p>
        </w:tc>
      </w:tr>
      <w:tr w:rsidR="00C46437" w:rsidRPr="003C62B3" w:rsidTr="00781B72">
        <w:trPr>
          <w:cantSplit/>
          <w:jc w:val="center"/>
        </w:trPr>
        <w:tc>
          <w:tcPr>
            <w:tcW w:w="2437" w:type="dxa"/>
            <w:vAlign w:val="center"/>
          </w:tcPr>
          <w:p w:rsidR="007624BF" w:rsidRPr="00C46437" w:rsidRDefault="0033097A" w:rsidP="0033097A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Pérou</w:t>
            </w:r>
          </w:p>
        </w:tc>
        <w:tc>
          <w:tcPr>
            <w:tcW w:w="462" w:type="dxa"/>
            <w:noWrap/>
            <w:vAlign w:val="center"/>
          </w:tcPr>
          <w:p w:rsidR="007624BF" w:rsidRPr="00C46437" w:rsidRDefault="007624BF" w:rsidP="00237F46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PE</w:t>
            </w:r>
          </w:p>
        </w:tc>
        <w:tc>
          <w:tcPr>
            <w:tcW w:w="1349" w:type="dxa"/>
            <w:vAlign w:val="center"/>
          </w:tcPr>
          <w:p w:rsidR="007624BF" w:rsidRPr="00C46437" w:rsidRDefault="007624BF" w:rsidP="00237F46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5103" w:type="dxa"/>
            <w:vAlign w:val="center"/>
          </w:tcPr>
          <w:p w:rsidR="007624BF" w:rsidRPr="00C46437" w:rsidRDefault="0033097A" w:rsidP="00781B72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</w:p>
        </w:tc>
      </w:tr>
      <w:tr w:rsidR="00C46437" w:rsidRPr="003C62B3" w:rsidTr="00781B72">
        <w:trPr>
          <w:cantSplit/>
          <w:jc w:val="center"/>
        </w:trPr>
        <w:tc>
          <w:tcPr>
            <w:tcW w:w="2437" w:type="dxa"/>
            <w:vAlign w:val="center"/>
          </w:tcPr>
          <w:p w:rsidR="007624BF" w:rsidRPr="00C46437" w:rsidRDefault="0033097A" w:rsidP="0033097A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Trinité</w:t>
            </w:r>
            <w:r w:rsidR="004B2555">
              <w:rPr>
                <w:sz w:val="17"/>
                <w:szCs w:val="17"/>
                <w:lang w:val="fr-CH"/>
              </w:rPr>
              <w:t>-</w:t>
            </w:r>
            <w:r w:rsidRPr="00C46437">
              <w:rPr>
                <w:sz w:val="17"/>
                <w:szCs w:val="17"/>
                <w:lang w:val="fr-CH"/>
              </w:rPr>
              <w:t>et</w:t>
            </w:r>
            <w:r w:rsidR="004B2555">
              <w:rPr>
                <w:sz w:val="17"/>
                <w:szCs w:val="17"/>
                <w:lang w:val="fr-CH"/>
              </w:rPr>
              <w:t>-</w:t>
            </w:r>
            <w:r w:rsidRPr="00C46437">
              <w:rPr>
                <w:sz w:val="17"/>
                <w:szCs w:val="17"/>
                <w:lang w:val="fr-CH"/>
              </w:rPr>
              <w:t>Tobago</w:t>
            </w:r>
          </w:p>
        </w:tc>
        <w:tc>
          <w:tcPr>
            <w:tcW w:w="462" w:type="dxa"/>
            <w:noWrap/>
            <w:vAlign w:val="center"/>
          </w:tcPr>
          <w:p w:rsidR="007624BF" w:rsidRPr="00C46437" w:rsidRDefault="007624BF" w:rsidP="00237F46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TT</w:t>
            </w:r>
          </w:p>
        </w:tc>
        <w:tc>
          <w:tcPr>
            <w:tcW w:w="1349" w:type="dxa"/>
            <w:vAlign w:val="center"/>
          </w:tcPr>
          <w:p w:rsidR="007624BF" w:rsidRPr="00C46437" w:rsidRDefault="007624BF" w:rsidP="00237F46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caps/>
                <w:sz w:val="17"/>
                <w:szCs w:val="17"/>
                <w:lang w:val="fr-CH"/>
              </w:rPr>
              <w:sym w:font="Wingdings 2" w:char="F050"/>
            </w:r>
          </w:p>
        </w:tc>
        <w:tc>
          <w:tcPr>
            <w:tcW w:w="5103" w:type="dxa"/>
          </w:tcPr>
          <w:p w:rsidR="007624BF" w:rsidRPr="00C46437" w:rsidRDefault="008C6E21" w:rsidP="00781B72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A</w:t>
            </w:r>
            <w:r w:rsidR="0033097A" w:rsidRPr="00C46437">
              <w:rPr>
                <w:sz w:val="17"/>
                <w:szCs w:val="17"/>
                <w:lang w:val="fr-CH"/>
              </w:rPr>
              <w:t>nthurium, broméliacées, héliconiacées, orchidacées, sterculiacées, pois d</w:t>
            </w:r>
            <w:r w:rsidR="003C62B3">
              <w:rPr>
                <w:sz w:val="17"/>
                <w:szCs w:val="17"/>
                <w:lang w:val="fr-CH"/>
              </w:rPr>
              <w:t>’</w:t>
            </w:r>
            <w:r w:rsidR="0033097A" w:rsidRPr="00C46437">
              <w:rPr>
                <w:sz w:val="17"/>
                <w:szCs w:val="17"/>
                <w:lang w:val="fr-CH"/>
              </w:rPr>
              <w:t>Angole, Vigna sp., Theobroma cacao L.</w:t>
            </w:r>
          </w:p>
        </w:tc>
      </w:tr>
      <w:tr w:rsidR="007624BF" w:rsidRPr="00C46437" w:rsidTr="00781B72">
        <w:trPr>
          <w:cantSplit/>
          <w:jc w:val="center"/>
        </w:trPr>
        <w:tc>
          <w:tcPr>
            <w:tcW w:w="2437" w:type="dxa"/>
            <w:vAlign w:val="center"/>
          </w:tcPr>
          <w:p w:rsidR="007624BF" w:rsidRPr="00C46437" w:rsidRDefault="007624BF" w:rsidP="00781B72">
            <w:pPr>
              <w:jc w:val="right"/>
              <w:rPr>
                <w:sz w:val="17"/>
                <w:szCs w:val="17"/>
                <w:lang w:val="fr-CH"/>
              </w:rPr>
            </w:pPr>
            <w:r w:rsidRPr="00C46437">
              <w:rPr>
                <w:bCs/>
                <w:sz w:val="17"/>
                <w:szCs w:val="17"/>
                <w:lang w:val="fr-CH"/>
              </w:rPr>
              <w:t>Total</w:t>
            </w:r>
          </w:p>
        </w:tc>
        <w:tc>
          <w:tcPr>
            <w:tcW w:w="462" w:type="dxa"/>
            <w:noWrap/>
            <w:vAlign w:val="center"/>
            <w:hideMark/>
          </w:tcPr>
          <w:p w:rsidR="007624BF" w:rsidRPr="00C46437" w:rsidRDefault="007624BF" w:rsidP="00237F46">
            <w:pPr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1349" w:type="dxa"/>
            <w:vAlign w:val="center"/>
          </w:tcPr>
          <w:p w:rsidR="007624BF" w:rsidRPr="00C46437" w:rsidRDefault="00D8754C" w:rsidP="00237F46">
            <w:pPr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bCs/>
                <w:sz w:val="17"/>
                <w:szCs w:val="17"/>
                <w:lang w:val="fr-CH"/>
              </w:rPr>
              <w:t>5</w:t>
            </w:r>
          </w:p>
        </w:tc>
        <w:tc>
          <w:tcPr>
            <w:tcW w:w="5103" w:type="dxa"/>
            <w:vAlign w:val="center"/>
          </w:tcPr>
          <w:p w:rsidR="007624BF" w:rsidRPr="00C46437" w:rsidRDefault="007624BF" w:rsidP="00781B72">
            <w:pPr>
              <w:jc w:val="left"/>
              <w:rPr>
                <w:lang w:val="fr-CH"/>
              </w:rPr>
            </w:pPr>
          </w:p>
        </w:tc>
      </w:tr>
    </w:tbl>
    <w:p w:rsidR="00A75660" w:rsidRPr="00C46437" w:rsidRDefault="00A75660" w:rsidP="00D27213">
      <w:pPr>
        <w:rPr>
          <w:lang w:val="fr-CH"/>
        </w:rPr>
      </w:pPr>
    </w:p>
    <w:p w:rsidR="00A75660" w:rsidRPr="00C46437" w:rsidRDefault="0033097A" w:rsidP="008C6E21">
      <w:pPr>
        <w:pStyle w:val="Heading4"/>
        <w:rPr>
          <w:color w:val="auto"/>
        </w:rPr>
      </w:pPr>
      <w:r w:rsidRPr="00C46437">
        <w:rPr>
          <w:color w:val="auto"/>
        </w:rPr>
        <w:t>Plantes et espèces</w:t>
      </w:r>
    </w:p>
    <w:p w:rsidR="00A75660" w:rsidRPr="00C46437" w:rsidRDefault="00A75660" w:rsidP="00D27213">
      <w:pPr>
        <w:rPr>
          <w:lang w:val="fr-CH"/>
        </w:rPr>
      </w:pPr>
    </w:p>
    <w:p w:rsidR="00A75660" w:rsidRPr="00C46437" w:rsidRDefault="00D27213" w:rsidP="0033097A">
      <w:pPr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33097A" w:rsidRPr="00C46437">
        <w:rPr>
          <w:lang w:val="fr-CH"/>
        </w:rPr>
        <w:t xml:space="preserve">En ce qui concerne les plantes et espèces </w:t>
      </w:r>
      <w:r w:rsidR="008C6E21" w:rsidRPr="00C46437">
        <w:rPr>
          <w:lang w:val="fr-CH"/>
        </w:rPr>
        <w:t>acceptées</w:t>
      </w:r>
      <w:r w:rsidR="0033097A" w:rsidRPr="00C46437">
        <w:rPr>
          <w:lang w:val="fr-CH"/>
        </w:rPr>
        <w:t xml:space="preserve"> dans la version</w:t>
      </w:r>
      <w:r w:rsidR="005940A0" w:rsidRPr="00C46437">
        <w:rPr>
          <w:lang w:val="fr-CH"/>
        </w:rPr>
        <w:t> </w:t>
      </w:r>
      <w:r w:rsidR="0033097A" w:rsidRPr="00C46437">
        <w:rPr>
          <w:lang w:val="fr-CH"/>
        </w:rPr>
        <w:t>2.2 d</w:t>
      </w:r>
      <w:r w:rsidR="003C62B3">
        <w:rPr>
          <w:lang w:val="fr-CH"/>
        </w:rPr>
        <w:t>’</w:t>
      </w:r>
      <w:r w:rsidR="0033097A" w:rsidRPr="00C46437">
        <w:rPr>
          <w:lang w:val="fr-CH"/>
        </w:rPr>
        <w:t>UPOV PRISMA, le tableau ci</w:t>
      </w:r>
      <w:r w:rsidR="004B2555">
        <w:rPr>
          <w:lang w:val="fr-CH"/>
        </w:rPr>
        <w:t>-</w:t>
      </w:r>
      <w:r w:rsidR="0033097A" w:rsidRPr="00C46437">
        <w:rPr>
          <w:lang w:val="fr-CH"/>
        </w:rPr>
        <w:t>dessous illustre les modifications par rapport à la version</w:t>
      </w:r>
      <w:r w:rsidR="005940A0" w:rsidRPr="00C46437">
        <w:rPr>
          <w:lang w:val="fr-CH"/>
        </w:rPr>
        <w:t> </w:t>
      </w:r>
      <w:r w:rsidR="0033097A" w:rsidRPr="00C46437">
        <w:rPr>
          <w:lang w:val="fr-CH"/>
        </w:rPr>
        <w:t xml:space="preserve">2.1 </w:t>
      </w:r>
      <w:r w:rsidR="008C6E21" w:rsidRPr="00C46437">
        <w:rPr>
          <w:lang w:val="fr-CH"/>
        </w:rPr>
        <w:t>concernant</w:t>
      </w:r>
      <w:r w:rsidR="0033097A" w:rsidRPr="00C46437">
        <w:rPr>
          <w:lang w:val="fr-CH"/>
        </w:rPr>
        <w:t xml:space="preserve"> les services participant à la version</w:t>
      </w:r>
      <w:r w:rsidR="005940A0" w:rsidRPr="00C46437">
        <w:rPr>
          <w:lang w:val="fr-CH"/>
        </w:rPr>
        <w:t> </w:t>
      </w:r>
      <w:r w:rsidR="0033097A" w:rsidRPr="00C46437">
        <w:rPr>
          <w:lang w:val="fr-CH"/>
        </w:rPr>
        <w:t>2.1 (surligné)</w:t>
      </w:r>
      <w:r w:rsidR="004B2555">
        <w:rPr>
          <w:lang w:val="fr-CH"/>
        </w:rPr>
        <w:t> :</w:t>
      </w:r>
    </w:p>
    <w:p w:rsidR="00D27213" w:rsidRPr="00C46437" w:rsidRDefault="00D27213" w:rsidP="00D27213">
      <w:pPr>
        <w:rPr>
          <w:rFonts w:cs="Arial"/>
          <w:spacing w:val="-2"/>
          <w:lang w:val="fr-CH"/>
        </w:rPr>
      </w:pPr>
    </w:p>
    <w:tbl>
      <w:tblPr>
        <w:tblStyle w:val="TableGrid10"/>
        <w:tblW w:w="9361" w:type="dxa"/>
        <w:jc w:val="center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557"/>
        <w:gridCol w:w="426"/>
        <w:gridCol w:w="6378"/>
      </w:tblGrid>
      <w:tr w:rsidR="00C46437" w:rsidRPr="003C62B3" w:rsidTr="00681249">
        <w:trPr>
          <w:cantSplit/>
          <w:tblHeader/>
          <w:jc w:val="center"/>
        </w:trPr>
        <w:tc>
          <w:tcPr>
            <w:tcW w:w="2983" w:type="dxa"/>
            <w:gridSpan w:val="2"/>
            <w:shd w:val="clear" w:color="auto" w:fill="F2F2F2" w:themeFill="background1" w:themeFillShade="F2"/>
            <w:vAlign w:val="center"/>
          </w:tcPr>
          <w:p w:rsidR="00C62B4D" w:rsidRPr="00C46437" w:rsidRDefault="0033097A" w:rsidP="0033097A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Service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A75660" w:rsidRPr="00C46437" w:rsidRDefault="0033097A" w:rsidP="0033097A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Plantes qu</w:t>
            </w:r>
            <w:r w:rsidR="003C62B3">
              <w:rPr>
                <w:sz w:val="17"/>
                <w:szCs w:val="17"/>
                <w:lang w:val="fr-CH"/>
              </w:rPr>
              <w:t>’</w:t>
            </w:r>
            <w:r w:rsidRPr="00C46437">
              <w:rPr>
                <w:sz w:val="17"/>
                <w:szCs w:val="17"/>
                <w:lang w:val="fr-CH"/>
              </w:rPr>
              <w:t>il est prévu d</w:t>
            </w:r>
            <w:r w:rsidR="003C62B3">
              <w:rPr>
                <w:sz w:val="17"/>
                <w:szCs w:val="17"/>
                <w:lang w:val="fr-CH"/>
              </w:rPr>
              <w:t>’</w:t>
            </w:r>
            <w:r w:rsidRPr="00C46437">
              <w:rPr>
                <w:sz w:val="17"/>
                <w:szCs w:val="17"/>
                <w:lang w:val="fr-CH"/>
              </w:rPr>
              <w:t>accepter dans la version</w:t>
            </w:r>
            <w:r w:rsidR="005940A0" w:rsidRPr="00C46437">
              <w:rPr>
                <w:sz w:val="17"/>
                <w:szCs w:val="17"/>
                <w:lang w:val="fr-CH"/>
              </w:rPr>
              <w:t> </w:t>
            </w:r>
            <w:r w:rsidRPr="00C46437">
              <w:rPr>
                <w:sz w:val="17"/>
                <w:szCs w:val="17"/>
                <w:lang w:val="fr-CH"/>
              </w:rPr>
              <w:t>2.2</w:t>
            </w:r>
          </w:p>
          <w:p w:rsidR="00C62B4D" w:rsidRPr="00C46437" w:rsidRDefault="0033097A" w:rsidP="0033097A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(</w:t>
            </w:r>
            <w:r w:rsidRPr="00C46437">
              <w:rPr>
                <w:sz w:val="17"/>
                <w:szCs w:val="17"/>
                <w:highlight w:val="lightGray"/>
                <w:lang w:val="fr-CH"/>
              </w:rPr>
              <w:t>les changements par rapport à la version</w:t>
            </w:r>
            <w:r w:rsidR="005940A0" w:rsidRPr="00C46437">
              <w:rPr>
                <w:sz w:val="17"/>
                <w:szCs w:val="17"/>
                <w:highlight w:val="lightGray"/>
                <w:lang w:val="fr-CH"/>
              </w:rPr>
              <w:t> </w:t>
            </w:r>
            <w:r w:rsidRPr="00C46437">
              <w:rPr>
                <w:sz w:val="17"/>
                <w:szCs w:val="17"/>
                <w:highlight w:val="lightGray"/>
                <w:lang w:val="fr-CH"/>
              </w:rPr>
              <w:t>2.1 sont surlignés en gris</w:t>
            </w:r>
            <w:r w:rsidRPr="00C46437">
              <w:rPr>
                <w:sz w:val="17"/>
                <w:szCs w:val="17"/>
                <w:lang w:val="fr-CH"/>
              </w:rPr>
              <w:t>)</w:t>
            </w:r>
          </w:p>
        </w:tc>
      </w:tr>
      <w:tr w:rsidR="00C46437" w:rsidRPr="003C62B3" w:rsidTr="00681249">
        <w:trPr>
          <w:cantSplit/>
          <w:jc w:val="center"/>
        </w:trPr>
        <w:tc>
          <w:tcPr>
            <w:tcW w:w="2557" w:type="dxa"/>
            <w:vAlign w:val="center"/>
          </w:tcPr>
          <w:p w:rsidR="00C62B4D" w:rsidRPr="00C46437" w:rsidRDefault="00164103" w:rsidP="00164103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Argentine</w:t>
            </w:r>
          </w:p>
        </w:tc>
        <w:tc>
          <w:tcPr>
            <w:tcW w:w="426" w:type="dxa"/>
            <w:noWrap/>
            <w:vAlign w:val="center"/>
          </w:tcPr>
          <w:p w:rsidR="00C62B4D" w:rsidRPr="00C46437" w:rsidRDefault="00C62B4D" w:rsidP="00C62B4D">
            <w:pPr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AR</w:t>
            </w:r>
          </w:p>
        </w:tc>
        <w:tc>
          <w:tcPr>
            <w:tcW w:w="6378" w:type="dxa"/>
            <w:vAlign w:val="bottom"/>
          </w:tcPr>
          <w:p w:rsidR="00C62B4D" w:rsidRPr="00C46437" w:rsidRDefault="00164103" w:rsidP="00164103">
            <w:pPr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pommier</w:t>
            </w:r>
            <w:r w:rsidR="00EE31AA">
              <w:rPr>
                <w:sz w:val="17"/>
                <w:szCs w:val="17"/>
                <w:lang w:val="fr-CH"/>
              </w:rPr>
              <w:t xml:space="preserve"> (variétés fruitières), orge, radis rave, chou</w:t>
            </w:r>
            <w:r w:rsidRPr="00C46437">
              <w:rPr>
                <w:sz w:val="17"/>
                <w:szCs w:val="17"/>
                <w:lang w:val="fr-CH"/>
              </w:rPr>
              <w:t xml:space="preserve"> de Bruxelles, chou</w:t>
            </w:r>
            <w:r w:rsidR="004B2555">
              <w:rPr>
                <w:sz w:val="17"/>
                <w:szCs w:val="17"/>
                <w:lang w:val="fr-CH"/>
              </w:rPr>
              <w:t>-</w:t>
            </w:r>
            <w:r w:rsidRPr="00C46437">
              <w:rPr>
                <w:sz w:val="17"/>
                <w:szCs w:val="17"/>
                <w:lang w:val="fr-CH"/>
              </w:rPr>
              <w:t xml:space="preserve">fleur, chou chinois, vigne, maïs, melon, pomme de terre, rosier, échalote, échalote grise, </w:t>
            </w:r>
            <w:r w:rsidR="008C6E21" w:rsidRPr="00C46437">
              <w:rPr>
                <w:sz w:val="17"/>
                <w:szCs w:val="17"/>
                <w:lang w:val="fr-CH"/>
              </w:rPr>
              <w:t xml:space="preserve">soja, épinard, </w:t>
            </w:r>
            <w:r w:rsidRPr="00C46437">
              <w:rPr>
                <w:sz w:val="17"/>
                <w:szCs w:val="17"/>
                <w:lang w:val="fr-CH"/>
              </w:rPr>
              <w:t>poivron, piment, porte</w:t>
            </w:r>
            <w:r w:rsidR="004B2555">
              <w:rPr>
                <w:sz w:val="17"/>
                <w:szCs w:val="17"/>
                <w:lang w:val="fr-CH"/>
              </w:rPr>
              <w:t>-</w:t>
            </w:r>
            <w:r w:rsidRPr="00C46437">
              <w:rPr>
                <w:sz w:val="17"/>
                <w:szCs w:val="17"/>
                <w:lang w:val="fr-CH"/>
              </w:rPr>
              <w:t xml:space="preserve">greffe de tomate, pastèque, ciboule, blé, </w:t>
            </w:r>
            <w:r w:rsidRPr="00C46437">
              <w:rPr>
                <w:sz w:val="17"/>
                <w:szCs w:val="17"/>
                <w:highlight w:val="lightGray"/>
                <w:lang w:val="fr-CH"/>
              </w:rPr>
              <w:t>aubergine, chicorée, endive, fève, figuier, papayer, sauge, cébette, moutarde indienne, canne à sucre, cotonnier</w:t>
            </w:r>
          </w:p>
        </w:tc>
      </w:tr>
      <w:tr w:rsidR="00C46437" w:rsidRPr="003C62B3" w:rsidTr="00681249">
        <w:trPr>
          <w:cantSplit/>
          <w:jc w:val="center"/>
        </w:trPr>
        <w:tc>
          <w:tcPr>
            <w:tcW w:w="2557" w:type="dxa"/>
            <w:vAlign w:val="center"/>
          </w:tcPr>
          <w:p w:rsidR="006C2233" w:rsidRPr="00C46437" w:rsidRDefault="00164103" w:rsidP="00164103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Union européenne</w:t>
            </w:r>
          </w:p>
        </w:tc>
        <w:tc>
          <w:tcPr>
            <w:tcW w:w="426" w:type="dxa"/>
            <w:noWrap/>
            <w:vAlign w:val="center"/>
          </w:tcPr>
          <w:p w:rsidR="006C2233" w:rsidRPr="00C46437" w:rsidRDefault="006C2233" w:rsidP="006C2233">
            <w:pPr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QZ</w:t>
            </w:r>
          </w:p>
        </w:tc>
        <w:tc>
          <w:tcPr>
            <w:tcW w:w="6378" w:type="dxa"/>
            <w:vAlign w:val="bottom"/>
          </w:tcPr>
          <w:p w:rsidR="006C2233" w:rsidRPr="00C46437" w:rsidRDefault="00164103" w:rsidP="00CE104D">
            <w:pPr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Tous les genres et espèces</w:t>
            </w:r>
            <w:r w:rsidR="00CE104D" w:rsidRPr="00C46437">
              <w:rPr>
                <w:sz w:val="17"/>
                <w:szCs w:val="17"/>
                <w:lang w:val="fr-CH"/>
              </w:rPr>
              <w:t>,</w:t>
            </w:r>
            <w:r w:rsidRPr="00C46437">
              <w:rPr>
                <w:sz w:val="17"/>
                <w:szCs w:val="17"/>
                <w:lang w:val="fr-CH"/>
              </w:rPr>
              <w:t xml:space="preserve"> à l</w:t>
            </w:r>
            <w:r w:rsidR="003C62B3">
              <w:rPr>
                <w:sz w:val="17"/>
                <w:szCs w:val="17"/>
                <w:lang w:val="fr-CH"/>
              </w:rPr>
              <w:t>’</w:t>
            </w:r>
            <w:r w:rsidRPr="00C46437">
              <w:rPr>
                <w:sz w:val="17"/>
                <w:szCs w:val="17"/>
                <w:lang w:val="fr-CH"/>
              </w:rPr>
              <w:t xml:space="preserve">exception des plantes agricoles </w:t>
            </w:r>
            <w:r w:rsidR="00CE104D" w:rsidRPr="00C46437">
              <w:rPr>
                <w:sz w:val="17"/>
                <w:szCs w:val="17"/>
                <w:lang w:val="fr-CH"/>
              </w:rPr>
              <w:t xml:space="preserve">sauf </w:t>
            </w:r>
            <w:r w:rsidRPr="00C46437">
              <w:rPr>
                <w:sz w:val="17"/>
                <w:szCs w:val="17"/>
                <w:highlight w:val="lightGray"/>
                <w:lang w:val="fr-CH"/>
              </w:rPr>
              <w:t>agrostide, dactyle, fétuque des prés, fétuque, ray</w:t>
            </w:r>
            <w:r w:rsidR="004B2555">
              <w:rPr>
                <w:sz w:val="17"/>
                <w:szCs w:val="17"/>
                <w:highlight w:val="lightGray"/>
                <w:lang w:val="fr-CH"/>
              </w:rPr>
              <w:t>-</w:t>
            </w:r>
            <w:r w:rsidRPr="00C46437">
              <w:rPr>
                <w:sz w:val="17"/>
                <w:szCs w:val="17"/>
                <w:highlight w:val="lightGray"/>
                <w:lang w:val="fr-CH"/>
              </w:rPr>
              <w:t>grass, fléole</w:t>
            </w:r>
          </w:p>
        </w:tc>
      </w:tr>
      <w:tr w:rsidR="00C46437" w:rsidRPr="003C62B3" w:rsidTr="00681249">
        <w:trPr>
          <w:cantSplit/>
          <w:jc w:val="center"/>
        </w:trPr>
        <w:tc>
          <w:tcPr>
            <w:tcW w:w="2557" w:type="dxa"/>
            <w:vAlign w:val="center"/>
          </w:tcPr>
          <w:p w:rsidR="006C2233" w:rsidRPr="00C46437" w:rsidRDefault="00164103" w:rsidP="00164103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République de Moldova</w:t>
            </w:r>
          </w:p>
        </w:tc>
        <w:tc>
          <w:tcPr>
            <w:tcW w:w="426" w:type="dxa"/>
            <w:noWrap/>
            <w:vAlign w:val="center"/>
          </w:tcPr>
          <w:p w:rsidR="006C2233" w:rsidRPr="00C46437" w:rsidRDefault="006C2233" w:rsidP="006C2233">
            <w:pPr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MD</w:t>
            </w:r>
          </w:p>
        </w:tc>
        <w:tc>
          <w:tcPr>
            <w:tcW w:w="6378" w:type="dxa"/>
            <w:vAlign w:val="bottom"/>
          </w:tcPr>
          <w:p w:rsidR="006C2233" w:rsidRPr="00C46437" w:rsidRDefault="00164103" w:rsidP="00164103">
            <w:pPr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 xml:space="preserve">Maïs, blé, pois, orge, prunier européen, tomate, vigne, poivron, piment, tournesol, noyer, pommier (variétés fruitières), laitue, pomme de terre, rosier, soja, </w:t>
            </w:r>
            <w:r w:rsidRPr="00C46437">
              <w:rPr>
                <w:sz w:val="17"/>
                <w:szCs w:val="17"/>
                <w:highlight w:val="lightGray"/>
                <w:lang w:val="fr-CH"/>
              </w:rPr>
              <w:t>avoine, seigle, fraisier, ronce fruitière</w:t>
            </w:r>
          </w:p>
        </w:tc>
      </w:tr>
      <w:tr w:rsidR="006C2233" w:rsidRPr="003C62B3" w:rsidTr="00681249">
        <w:trPr>
          <w:cantSplit/>
          <w:jc w:val="center"/>
        </w:trPr>
        <w:tc>
          <w:tcPr>
            <w:tcW w:w="2557" w:type="dxa"/>
            <w:vAlign w:val="center"/>
          </w:tcPr>
          <w:p w:rsidR="006C2233" w:rsidRPr="00C46437" w:rsidRDefault="00164103" w:rsidP="00164103">
            <w:pPr>
              <w:jc w:val="left"/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Serbie</w:t>
            </w:r>
          </w:p>
        </w:tc>
        <w:tc>
          <w:tcPr>
            <w:tcW w:w="426" w:type="dxa"/>
            <w:noWrap/>
            <w:vAlign w:val="center"/>
          </w:tcPr>
          <w:p w:rsidR="006C2233" w:rsidRPr="00C46437" w:rsidRDefault="006C2233" w:rsidP="006C2233">
            <w:pPr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>RS</w:t>
            </w:r>
          </w:p>
        </w:tc>
        <w:tc>
          <w:tcPr>
            <w:tcW w:w="6378" w:type="dxa"/>
            <w:vAlign w:val="bottom"/>
          </w:tcPr>
          <w:p w:rsidR="006C2233" w:rsidRPr="00C46437" w:rsidRDefault="00164103" w:rsidP="00164103">
            <w:pPr>
              <w:rPr>
                <w:sz w:val="17"/>
                <w:szCs w:val="17"/>
                <w:lang w:val="fr-CH"/>
              </w:rPr>
            </w:pPr>
            <w:r w:rsidRPr="00C46437">
              <w:rPr>
                <w:sz w:val="17"/>
                <w:szCs w:val="17"/>
                <w:lang w:val="fr-CH"/>
              </w:rPr>
              <w:t xml:space="preserve">Pommier (variétés fruitières) et rosier, </w:t>
            </w:r>
            <w:r w:rsidRPr="00C46437">
              <w:rPr>
                <w:sz w:val="17"/>
                <w:szCs w:val="17"/>
                <w:highlight w:val="lightGray"/>
                <w:lang w:val="fr-CH"/>
              </w:rPr>
              <w:t>framboisier et myrtille</w:t>
            </w:r>
          </w:p>
        </w:tc>
      </w:tr>
    </w:tbl>
    <w:p w:rsidR="00A75660" w:rsidRPr="00C46437" w:rsidRDefault="00A75660" w:rsidP="00D27213">
      <w:pPr>
        <w:rPr>
          <w:rFonts w:cs="Arial"/>
          <w:spacing w:val="-2"/>
          <w:lang w:val="fr-CH"/>
        </w:rPr>
      </w:pPr>
    </w:p>
    <w:p w:rsidR="00A75660" w:rsidRPr="00C46437" w:rsidRDefault="00A75660" w:rsidP="00D27213">
      <w:pPr>
        <w:rPr>
          <w:rFonts w:cs="Arial"/>
          <w:spacing w:val="-2"/>
          <w:lang w:val="fr-CH"/>
        </w:rPr>
      </w:pPr>
    </w:p>
    <w:p w:rsidR="00A75660" w:rsidRPr="00C46437" w:rsidRDefault="00164103" w:rsidP="00681249">
      <w:pPr>
        <w:pStyle w:val="Heading4"/>
        <w:keepNext w:val="0"/>
        <w:rPr>
          <w:color w:val="auto"/>
        </w:rPr>
      </w:pPr>
      <w:r w:rsidRPr="00C46437">
        <w:rPr>
          <w:color w:val="auto"/>
        </w:rPr>
        <w:t>Langues</w:t>
      </w:r>
    </w:p>
    <w:p w:rsidR="00A75660" w:rsidRPr="00C46437" w:rsidRDefault="00A75660" w:rsidP="00681249">
      <w:pPr>
        <w:rPr>
          <w:lang w:val="fr-CH"/>
        </w:rPr>
      </w:pPr>
    </w:p>
    <w:p w:rsidR="00A75660" w:rsidRPr="00C46437" w:rsidRDefault="00D27213" w:rsidP="00681249">
      <w:pPr>
        <w:pStyle w:val="CommentText"/>
        <w:rPr>
          <w:lang w:val="fr-CH"/>
        </w:rPr>
      </w:pPr>
      <w:r w:rsidRPr="00C46437">
        <w:rPr>
          <w:sz w:val="20"/>
          <w:lang w:val="fr-CH"/>
        </w:rPr>
        <w:fldChar w:fldCharType="begin"/>
      </w:r>
      <w:r w:rsidRPr="00C46437">
        <w:rPr>
          <w:sz w:val="20"/>
          <w:lang w:val="fr-CH"/>
        </w:rPr>
        <w:instrText xml:space="preserve"> AUTONUM  </w:instrText>
      </w:r>
      <w:r w:rsidRPr="00C46437">
        <w:rPr>
          <w:sz w:val="20"/>
          <w:lang w:val="fr-CH"/>
        </w:rPr>
        <w:fldChar w:fldCharType="end"/>
      </w:r>
      <w:r w:rsidRPr="00C46437">
        <w:rPr>
          <w:sz w:val="20"/>
          <w:lang w:val="fr-CH"/>
        </w:rPr>
        <w:tab/>
      </w:r>
      <w:r w:rsidR="00385A85" w:rsidRPr="00C46437">
        <w:rPr>
          <w:sz w:val="20"/>
          <w:lang w:val="fr-CH"/>
        </w:rPr>
        <w:t xml:space="preserve">Le russe sera ajouté </w:t>
      </w:r>
      <w:r w:rsidR="00C9110E" w:rsidRPr="00C46437">
        <w:rPr>
          <w:sz w:val="20"/>
          <w:lang w:val="fr-CH"/>
        </w:rPr>
        <w:t xml:space="preserve">aux </w:t>
      </w:r>
      <w:r w:rsidR="00385A85" w:rsidRPr="00C46437">
        <w:rPr>
          <w:sz w:val="20"/>
          <w:lang w:val="fr-CH"/>
        </w:rPr>
        <w:t>langue</w:t>
      </w:r>
      <w:r w:rsidR="00C9110E" w:rsidRPr="00C46437">
        <w:rPr>
          <w:sz w:val="20"/>
          <w:lang w:val="fr-CH"/>
        </w:rPr>
        <w:t>s</w:t>
      </w:r>
      <w:r w:rsidR="00385A85" w:rsidRPr="00C46437">
        <w:rPr>
          <w:sz w:val="20"/>
          <w:lang w:val="fr-CH"/>
        </w:rPr>
        <w:t xml:space="preserve"> de navigation dans la version</w:t>
      </w:r>
      <w:r w:rsidR="005940A0" w:rsidRPr="00C46437">
        <w:rPr>
          <w:sz w:val="20"/>
          <w:lang w:val="fr-CH"/>
        </w:rPr>
        <w:t> </w:t>
      </w:r>
      <w:r w:rsidR="00385A85" w:rsidRPr="00C46437">
        <w:rPr>
          <w:sz w:val="20"/>
          <w:lang w:val="fr-CH"/>
        </w:rPr>
        <w:t>2.2 d</w:t>
      </w:r>
      <w:r w:rsidR="003C62B3">
        <w:rPr>
          <w:sz w:val="20"/>
          <w:lang w:val="fr-CH"/>
        </w:rPr>
        <w:t>’</w:t>
      </w:r>
      <w:r w:rsidR="00385A85" w:rsidRPr="00C46437">
        <w:rPr>
          <w:sz w:val="20"/>
          <w:lang w:val="fr-CH"/>
        </w:rPr>
        <w:t>UPOV PRISMA.</w:t>
      </w:r>
    </w:p>
    <w:p w:rsidR="00A75660" w:rsidRPr="00C46437" w:rsidRDefault="00A75660" w:rsidP="00681249">
      <w:pPr>
        <w:spacing w:line="360" w:lineRule="auto"/>
        <w:rPr>
          <w:lang w:val="fr-CH"/>
        </w:rPr>
      </w:pPr>
    </w:p>
    <w:p w:rsidR="00A75660" w:rsidRPr="00C46437" w:rsidRDefault="00385A85" w:rsidP="00385A85">
      <w:pPr>
        <w:pStyle w:val="Heading3"/>
        <w:rPr>
          <w:lang w:val="fr-CH"/>
        </w:rPr>
      </w:pPr>
      <w:bookmarkStart w:id="25" w:name="_Toc3963086"/>
      <w:r w:rsidRPr="00C46437">
        <w:rPr>
          <w:lang w:val="fr-CH"/>
        </w:rPr>
        <w:lastRenderedPageBreak/>
        <w:t>Nouvelles fonctions</w:t>
      </w:r>
      <w:bookmarkEnd w:id="25"/>
    </w:p>
    <w:p w:rsidR="00A75660" w:rsidRPr="00C46437" w:rsidRDefault="00A75660" w:rsidP="00D27213">
      <w:pPr>
        <w:pStyle w:val="Heading3"/>
        <w:rPr>
          <w:lang w:val="fr-CH"/>
        </w:rPr>
      </w:pPr>
    </w:p>
    <w:p w:rsidR="00A75660" w:rsidRPr="00C46437" w:rsidRDefault="00125CA7" w:rsidP="00385A85">
      <w:pPr>
        <w:keepNext/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8C6E21" w:rsidRPr="00C46437">
        <w:rPr>
          <w:lang w:val="fr-CH"/>
        </w:rPr>
        <w:t>L</w:t>
      </w:r>
      <w:r w:rsidR="00385A85" w:rsidRPr="00C46437">
        <w:rPr>
          <w:lang w:val="fr-CH"/>
        </w:rPr>
        <w:t xml:space="preserve">es nouvelles fonctions </w:t>
      </w:r>
      <w:r w:rsidR="008C6E21" w:rsidRPr="00C46437">
        <w:rPr>
          <w:lang w:val="fr-CH"/>
        </w:rPr>
        <w:t>suivantes devraient</w:t>
      </w:r>
      <w:r w:rsidR="00385A85" w:rsidRPr="00C46437">
        <w:rPr>
          <w:lang w:val="fr-CH"/>
        </w:rPr>
        <w:t xml:space="preserve"> être introduites </w:t>
      </w:r>
      <w:r w:rsidR="008C6E21" w:rsidRPr="00C46437">
        <w:rPr>
          <w:lang w:val="fr-CH"/>
        </w:rPr>
        <w:t xml:space="preserve">dans la version 2.2 </w:t>
      </w:r>
      <w:r w:rsidR="00385A85" w:rsidRPr="00C46437">
        <w:rPr>
          <w:lang w:val="fr-CH"/>
        </w:rPr>
        <w:t>et seront présentées à la réunion</w:t>
      </w:r>
      <w:r w:rsidR="00B12223" w:rsidRPr="00C46437">
        <w:rPr>
          <w:lang w:val="fr-CH"/>
        </w:rPr>
        <w:t> </w:t>
      </w:r>
      <w:r w:rsidR="00385A85" w:rsidRPr="00C46437">
        <w:rPr>
          <w:lang w:val="fr-CH"/>
        </w:rPr>
        <w:t>EAF/13</w:t>
      </w:r>
      <w:r w:rsidR="004B2555">
        <w:rPr>
          <w:lang w:val="fr-CH"/>
        </w:rPr>
        <w:t> :</w:t>
      </w:r>
    </w:p>
    <w:p w:rsidR="00A75660" w:rsidRPr="00C46437" w:rsidRDefault="00A75660" w:rsidP="00125CA7">
      <w:pPr>
        <w:keepNext/>
        <w:rPr>
          <w:lang w:val="fr-CH"/>
        </w:rPr>
      </w:pPr>
    </w:p>
    <w:p w:rsidR="00A75660" w:rsidRPr="00C46437" w:rsidRDefault="00385A85" w:rsidP="00385A85">
      <w:pPr>
        <w:pStyle w:val="ListParagraph"/>
        <w:keepNext/>
        <w:numPr>
          <w:ilvl w:val="0"/>
          <w:numId w:val="36"/>
        </w:numPr>
        <w:rPr>
          <w:rFonts w:ascii="Arial" w:hAnsi="Arial" w:cs="Arial"/>
          <w:sz w:val="20"/>
          <w:lang w:val="fr-CH"/>
        </w:rPr>
      </w:pPr>
      <w:r w:rsidRPr="00C46437">
        <w:rPr>
          <w:rFonts w:ascii="Arial" w:hAnsi="Arial" w:cs="Arial"/>
          <w:sz w:val="20"/>
          <w:lang w:val="fr-CH"/>
        </w:rPr>
        <w:t>répertoire national pour les Pays</w:t>
      </w:r>
      <w:r w:rsidR="004B2555">
        <w:rPr>
          <w:rFonts w:ascii="Arial" w:hAnsi="Arial" w:cs="Arial"/>
          <w:sz w:val="20"/>
          <w:lang w:val="fr-CH"/>
        </w:rPr>
        <w:t>-</w:t>
      </w:r>
      <w:r w:rsidRPr="00C46437">
        <w:rPr>
          <w:rFonts w:ascii="Arial" w:hAnsi="Arial" w:cs="Arial"/>
          <w:sz w:val="20"/>
          <w:lang w:val="fr-CH"/>
        </w:rPr>
        <w:t>Bas;</w:t>
      </w:r>
    </w:p>
    <w:p w:rsidR="00A75660" w:rsidRPr="00681249" w:rsidRDefault="00D94D7A" w:rsidP="00D94D7A">
      <w:pPr>
        <w:pStyle w:val="ListParagraph"/>
        <w:keepNext/>
        <w:numPr>
          <w:ilvl w:val="0"/>
          <w:numId w:val="36"/>
        </w:numPr>
        <w:rPr>
          <w:rFonts w:ascii="Arial" w:hAnsi="Arial" w:cs="Arial"/>
          <w:spacing w:val="-2"/>
          <w:sz w:val="20"/>
          <w:lang w:val="fr-CH"/>
        </w:rPr>
      </w:pPr>
      <w:r w:rsidRPr="00681249">
        <w:rPr>
          <w:rFonts w:ascii="Arial" w:hAnsi="Arial" w:cs="Arial"/>
          <w:spacing w:val="-2"/>
          <w:sz w:val="20"/>
          <w:lang w:val="fr-CH"/>
        </w:rPr>
        <w:t>procédure d</w:t>
      </w:r>
      <w:r w:rsidR="003C62B3">
        <w:rPr>
          <w:rFonts w:ascii="Arial" w:hAnsi="Arial" w:cs="Arial"/>
          <w:spacing w:val="-2"/>
          <w:sz w:val="20"/>
          <w:lang w:val="fr-CH"/>
        </w:rPr>
        <w:t>’</w:t>
      </w:r>
      <w:r w:rsidRPr="00681249">
        <w:rPr>
          <w:rFonts w:ascii="Arial" w:hAnsi="Arial" w:cs="Arial"/>
          <w:spacing w:val="-2"/>
          <w:sz w:val="20"/>
          <w:lang w:val="fr-CH"/>
        </w:rPr>
        <w:t>introduction de</w:t>
      </w:r>
      <w:r w:rsidR="008C6E21" w:rsidRPr="00681249">
        <w:rPr>
          <w:rFonts w:ascii="Arial" w:hAnsi="Arial" w:cs="Arial"/>
          <w:spacing w:val="-2"/>
          <w:sz w:val="20"/>
          <w:lang w:val="fr-CH"/>
        </w:rPr>
        <w:t>s</w:t>
      </w:r>
      <w:r w:rsidRPr="00681249">
        <w:rPr>
          <w:rFonts w:ascii="Arial" w:hAnsi="Arial" w:cs="Arial"/>
          <w:spacing w:val="-2"/>
          <w:sz w:val="20"/>
          <w:lang w:val="fr-CH"/>
        </w:rPr>
        <w:t xml:space="preserve"> principes directeurs d</w:t>
      </w:r>
      <w:r w:rsidR="003C62B3">
        <w:rPr>
          <w:rFonts w:ascii="Arial" w:hAnsi="Arial" w:cs="Arial"/>
          <w:spacing w:val="-2"/>
          <w:sz w:val="20"/>
          <w:lang w:val="fr-CH"/>
        </w:rPr>
        <w:t>’</w:t>
      </w:r>
      <w:r w:rsidRPr="00681249">
        <w:rPr>
          <w:rFonts w:ascii="Arial" w:hAnsi="Arial" w:cs="Arial"/>
          <w:spacing w:val="-2"/>
          <w:sz w:val="20"/>
          <w:lang w:val="fr-CH"/>
        </w:rPr>
        <w:t>examen nouveaux et révisés dans UPOV PRISMA;</w:t>
      </w:r>
    </w:p>
    <w:p w:rsidR="00A75660" w:rsidRPr="00C46437" w:rsidRDefault="00D94D7A" w:rsidP="00D94D7A">
      <w:pPr>
        <w:pStyle w:val="ListParagraph"/>
        <w:keepNext/>
        <w:numPr>
          <w:ilvl w:val="0"/>
          <w:numId w:val="36"/>
        </w:numPr>
        <w:rPr>
          <w:rFonts w:ascii="Arial" w:hAnsi="Arial" w:cs="Arial"/>
          <w:sz w:val="20"/>
          <w:lang w:val="fr-CH"/>
        </w:rPr>
      </w:pPr>
      <w:r w:rsidRPr="00C46437">
        <w:rPr>
          <w:rFonts w:ascii="Arial" w:hAnsi="Arial" w:cs="Arial"/>
          <w:sz w:val="20"/>
          <w:lang w:val="fr-CH"/>
        </w:rPr>
        <w:t>renforcement du rôle de l</w:t>
      </w:r>
      <w:r w:rsidR="003C62B3">
        <w:rPr>
          <w:rFonts w:ascii="Arial" w:hAnsi="Arial" w:cs="Arial"/>
          <w:sz w:val="20"/>
          <w:lang w:val="fr-CH"/>
        </w:rPr>
        <w:t>’</w:t>
      </w:r>
      <w:r w:rsidRPr="00C46437">
        <w:rPr>
          <w:rFonts w:ascii="Arial" w:hAnsi="Arial" w:cs="Arial"/>
          <w:sz w:val="20"/>
          <w:lang w:val="fr-CH"/>
        </w:rPr>
        <w:t xml:space="preserve">agent (fonction de </w:t>
      </w:r>
      <w:r w:rsidR="003C62B3">
        <w:rPr>
          <w:rFonts w:ascii="Arial" w:hAnsi="Arial" w:cs="Arial"/>
          <w:sz w:val="20"/>
          <w:lang w:val="fr-CH"/>
        </w:rPr>
        <w:t>“</w:t>
      </w:r>
      <w:r w:rsidRPr="00C46437">
        <w:rPr>
          <w:rFonts w:ascii="Arial" w:hAnsi="Arial" w:cs="Arial"/>
          <w:sz w:val="20"/>
          <w:lang w:val="fr-CH"/>
        </w:rPr>
        <w:t>mise en relation</w:t>
      </w:r>
      <w:r w:rsidR="003C62B3">
        <w:rPr>
          <w:rFonts w:ascii="Arial" w:hAnsi="Arial" w:cs="Arial"/>
          <w:sz w:val="20"/>
          <w:lang w:val="fr-CH"/>
        </w:rPr>
        <w:t>”</w:t>
      </w:r>
      <w:r w:rsidRPr="00C46437">
        <w:rPr>
          <w:rFonts w:ascii="Arial" w:hAnsi="Arial" w:cs="Arial"/>
          <w:sz w:val="20"/>
          <w:lang w:val="fr-CH"/>
        </w:rPr>
        <w:t>);</w:t>
      </w:r>
    </w:p>
    <w:p w:rsidR="00A75660" w:rsidRPr="00C46437" w:rsidRDefault="00B714C8" w:rsidP="00B714C8">
      <w:pPr>
        <w:pStyle w:val="ListParagraph"/>
        <w:keepNext/>
        <w:numPr>
          <w:ilvl w:val="0"/>
          <w:numId w:val="36"/>
        </w:numPr>
        <w:rPr>
          <w:rFonts w:ascii="Arial" w:hAnsi="Arial" w:cs="Arial"/>
          <w:sz w:val="20"/>
          <w:lang w:val="fr-CH"/>
        </w:rPr>
      </w:pPr>
      <w:r w:rsidRPr="00C46437">
        <w:rPr>
          <w:rFonts w:ascii="Arial" w:hAnsi="Arial" w:cs="Arial"/>
          <w:sz w:val="20"/>
          <w:lang w:val="fr-CH"/>
        </w:rPr>
        <w:t>amélioration de la fonction de copie;</w:t>
      </w:r>
    </w:p>
    <w:p w:rsidR="00A75660" w:rsidRPr="00C46437" w:rsidRDefault="00B714C8" w:rsidP="003C62B3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lang w:val="fr-CH"/>
        </w:rPr>
      </w:pPr>
      <w:r w:rsidRPr="00C46437">
        <w:rPr>
          <w:rFonts w:ascii="Arial" w:hAnsi="Arial" w:cs="Arial"/>
          <w:sz w:val="20"/>
          <w:lang w:val="fr-CH"/>
        </w:rPr>
        <w:t>niveaux d</w:t>
      </w:r>
      <w:r w:rsidR="003C62B3">
        <w:rPr>
          <w:rFonts w:ascii="Arial" w:hAnsi="Arial" w:cs="Arial"/>
          <w:sz w:val="20"/>
          <w:lang w:val="fr-CH"/>
        </w:rPr>
        <w:t>’</w:t>
      </w:r>
      <w:r w:rsidRPr="00C46437">
        <w:rPr>
          <w:rFonts w:ascii="Arial" w:hAnsi="Arial" w:cs="Arial"/>
          <w:sz w:val="20"/>
          <w:lang w:val="fr-CH"/>
        </w:rPr>
        <w:t xml:space="preserve">expression intermédiaires </w:t>
      </w:r>
      <w:r w:rsidR="00C9110E" w:rsidRPr="00C46437">
        <w:rPr>
          <w:rFonts w:ascii="Arial" w:hAnsi="Arial" w:cs="Arial"/>
          <w:sz w:val="20"/>
          <w:lang w:val="fr-CH"/>
        </w:rPr>
        <w:t>ou</w:t>
      </w:r>
      <w:r w:rsidRPr="00C46437">
        <w:rPr>
          <w:rFonts w:ascii="Arial" w:hAnsi="Arial" w:cs="Arial"/>
          <w:sz w:val="20"/>
          <w:lang w:val="fr-CH"/>
        </w:rPr>
        <w:t xml:space="preserve"> notes concernant les caractères de la variété et comparaisons de variétés.</w:t>
      </w:r>
    </w:p>
    <w:p w:rsidR="00A75660" w:rsidRPr="00C46437" w:rsidRDefault="00A75660" w:rsidP="003C62B3">
      <w:pPr>
        <w:rPr>
          <w:lang w:val="fr-CH"/>
        </w:rPr>
      </w:pPr>
    </w:p>
    <w:p w:rsidR="00A75660" w:rsidRPr="00C46437" w:rsidRDefault="000D6D39" w:rsidP="00681249">
      <w:pPr>
        <w:rPr>
          <w:lang w:val="fr-CH"/>
        </w:rPr>
      </w:pPr>
      <w:r w:rsidRPr="00C46437">
        <w:rPr>
          <w:lang w:val="fr-CH"/>
        </w:rPr>
        <w:t>29.</w:t>
      </w:r>
      <w:r w:rsidRPr="00C46437">
        <w:rPr>
          <w:lang w:val="fr-CH"/>
        </w:rPr>
        <w:tab/>
      </w:r>
      <w:r w:rsidR="00C9110E" w:rsidRPr="00C46437">
        <w:rPr>
          <w:lang w:val="fr-CH"/>
        </w:rPr>
        <w:t>Un outil d</w:t>
      </w:r>
      <w:r w:rsidR="003C62B3">
        <w:rPr>
          <w:lang w:val="fr-CH"/>
        </w:rPr>
        <w:t>’</w:t>
      </w:r>
      <w:r w:rsidR="00C9110E" w:rsidRPr="00C46437">
        <w:rPr>
          <w:lang w:val="fr-CH"/>
        </w:rPr>
        <w:t>information en matière d</w:t>
      </w:r>
      <w:r w:rsidR="003C62B3">
        <w:rPr>
          <w:lang w:val="fr-CH"/>
        </w:rPr>
        <w:t>’</w:t>
      </w:r>
      <w:r w:rsidR="00C9110E" w:rsidRPr="00C46437">
        <w:rPr>
          <w:lang w:val="fr-CH"/>
        </w:rPr>
        <w:t>examen</w:t>
      </w:r>
      <w:r w:rsidR="00F12B5A">
        <w:rPr>
          <w:lang w:val="fr-CH"/>
        </w:rPr>
        <w:t> </w:t>
      </w:r>
      <w:r w:rsidR="00C9110E" w:rsidRPr="00C46437">
        <w:rPr>
          <w:lang w:val="fr-CH"/>
        </w:rPr>
        <w:t>DHS devrait être introduit d</w:t>
      </w:r>
      <w:r w:rsidRPr="00C46437">
        <w:rPr>
          <w:lang w:val="fr-CH"/>
        </w:rPr>
        <w:t>ans une prochaine version d</w:t>
      </w:r>
      <w:r w:rsidR="003C62B3">
        <w:rPr>
          <w:lang w:val="fr-CH"/>
        </w:rPr>
        <w:t>’</w:t>
      </w:r>
      <w:r w:rsidRPr="00C46437">
        <w:rPr>
          <w:lang w:val="fr-CH"/>
        </w:rPr>
        <w:t>UPOV PRISMA</w:t>
      </w:r>
      <w:r w:rsidR="00C9110E" w:rsidRPr="00C46437">
        <w:rPr>
          <w:lang w:val="fr-CH"/>
        </w:rPr>
        <w:t xml:space="preserve"> </w:t>
      </w:r>
      <w:r w:rsidRPr="00C46437">
        <w:rPr>
          <w:lang w:val="fr-CH"/>
        </w:rPr>
        <w:t>et sera présenté à la réunion</w:t>
      </w:r>
      <w:r w:rsidR="00B12223" w:rsidRPr="00C46437">
        <w:rPr>
          <w:lang w:val="fr-CH"/>
        </w:rPr>
        <w:t> </w:t>
      </w:r>
      <w:r w:rsidRPr="00C46437">
        <w:rPr>
          <w:lang w:val="fr-CH"/>
        </w:rPr>
        <w:t>EAF/13.</w:t>
      </w:r>
    </w:p>
    <w:p w:rsidR="00A75660" w:rsidRPr="00C46437" w:rsidRDefault="00A75660" w:rsidP="00681249">
      <w:pPr>
        <w:spacing w:line="360" w:lineRule="auto"/>
        <w:rPr>
          <w:lang w:val="fr-CH"/>
        </w:rPr>
      </w:pPr>
    </w:p>
    <w:p w:rsidR="004B2555" w:rsidRDefault="000D6D39" w:rsidP="000D6D39">
      <w:pPr>
        <w:pStyle w:val="Heading3"/>
        <w:rPr>
          <w:lang w:val="fr-CH"/>
        </w:rPr>
      </w:pPr>
      <w:bookmarkStart w:id="26" w:name="_Toc3963087"/>
      <w:r w:rsidRPr="00C46437">
        <w:rPr>
          <w:lang w:val="fr-CH"/>
        </w:rPr>
        <w:t>Calendrier des essais</w:t>
      </w:r>
      <w:bookmarkEnd w:id="26"/>
    </w:p>
    <w:p w:rsidR="00A75660" w:rsidRPr="00C46437" w:rsidRDefault="00A75660" w:rsidP="00D27213">
      <w:pPr>
        <w:jc w:val="left"/>
        <w:rPr>
          <w:rFonts w:cs="Arial"/>
          <w:lang w:val="fr-CH"/>
        </w:rPr>
      </w:pPr>
    </w:p>
    <w:p w:rsidR="004B2555" w:rsidRDefault="00D27213" w:rsidP="00A97625">
      <w:pPr>
        <w:rPr>
          <w:lang w:val="fr-CH"/>
        </w:rPr>
      </w:pPr>
      <w:r w:rsidRPr="00C46437">
        <w:rPr>
          <w:rFonts w:cs="Arial"/>
          <w:spacing w:val="-2"/>
          <w:lang w:val="fr-CH"/>
        </w:rPr>
        <w:fldChar w:fldCharType="begin"/>
      </w:r>
      <w:r w:rsidRPr="00C46437">
        <w:rPr>
          <w:rFonts w:cs="Arial"/>
          <w:spacing w:val="-2"/>
          <w:lang w:val="fr-CH"/>
        </w:rPr>
        <w:instrText xml:space="preserve"> AUTONUM  </w:instrText>
      </w:r>
      <w:r w:rsidRPr="00C46437">
        <w:rPr>
          <w:rFonts w:cs="Arial"/>
          <w:spacing w:val="-2"/>
          <w:lang w:val="fr-CH"/>
        </w:rPr>
        <w:fldChar w:fldCharType="end"/>
      </w:r>
      <w:r w:rsidRPr="00C46437">
        <w:rPr>
          <w:rFonts w:cs="Arial"/>
          <w:spacing w:val="-2"/>
          <w:lang w:val="fr-CH"/>
        </w:rPr>
        <w:tab/>
      </w:r>
      <w:r w:rsidR="00A97625" w:rsidRPr="00C46437">
        <w:rPr>
          <w:rFonts w:cs="Arial"/>
          <w:spacing w:val="-2"/>
          <w:lang w:val="fr-CH"/>
        </w:rPr>
        <w:t>Les membres participant à l</w:t>
      </w:r>
      <w:r w:rsidR="003C62B3">
        <w:rPr>
          <w:rFonts w:cs="Arial"/>
          <w:spacing w:val="-2"/>
          <w:lang w:val="fr-CH"/>
        </w:rPr>
        <w:t>’</w:t>
      </w:r>
      <w:r w:rsidR="00A97625" w:rsidRPr="00C46437">
        <w:rPr>
          <w:rFonts w:cs="Arial"/>
          <w:spacing w:val="-2"/>
          <w:lang w:val="fr-CH"/>
        </w:rPr>
        <w:t>élaboration de la version</w:t>
      </w:r>
      <w:r w:rsidR="005940A0" w:rsidRPr="00C46437">
        <w:rPr>
          <w:rFonts w:cs="Arial"/>
          <w:spacing w:val="-2"/>
          <w:lang w:val="fr-CH"/>
        </w:rPr>
        <w:t> </w:t>
      </w:r>
      <w:r w:rsidR="00A97625" w:rsidRPr="00C46437">
        <w:rPr>
          <w:rFonts w:cs="Arial"/>
          <w:spacing w:val="-2"/>
          <w:lang w:val="fr-CH"/>
        </w:rPr>
        <w:t>2.2 d</w:t>
      </w:r>
      <w:r w:rsidR="003C62B3">
        <w:rPr>
          <w:rFonts w:cs="Arial"/>
          <w:spacing w:val="-2"/>
          <w:lang w:val="fr-CH"/>
        </w:rPr>
        <w:t>’</w:t>
      </w:r>
      <w:r w:rsidR="00A97625" w:rsidRPr="00C46437">
        <w:rPr>
          <w:rFonts w:cs="Arial"/>
          <w:spacing w:val="-2"/>
          <w:lang w:val="fr-CH"/>
        </w:rPr>
        <w:t>UPOV PRISMA seront invités à procéder à des essais de l</w:t>
      </w:r>
      <w:r w:rsidR="003C62B3">
        <w:rPr>
          <w:rFonts w:cs="Arial"/>
          <w:spacing w:val="-2"/>
          <w:lang w:val="fr-CH"/>
        </w:rPr>
        <w:t>’</w:t>
      </w:r>
      <w:r w:rsidR="00A97625" w:rsidRPr="00C46437">
        <w:rPr>
          <w:rFonts w:cs="Arial"/>
          <w:spacing w:val="-2"/>
          <w:lang w:val="fr-CH"/>
        </w:rPr>
        <w:t>outil pendant la série d</w:t>
      </w:r>
      <w:r w:rsidR="003C62B3">
        <w:rPr>
          <w:rFonts w:cs="Arial"/>
          <w:spacing w:val="-2"/>
          <w:lang w:val="fr-CH"/>
        </w:rPr>
        <w:t>’</w:t>
      </w:r>
      <w:r w:rsidR="00A97625" w:rsidRPr="00C46437">
        <w:rPr>
          <w:rFonts w:cs="Arial"/>
          <w:spacing w:val="-2"/>
          <w:lang w:val="fr-CH"/>
        </w:rPr>
        <w:t>essais qui se déroulera en mai</w:t>
      </w:r>
      <w:r w:rsidR="005940A0" w:rsidRPr="00C46437">
        <w:rPr>
          <w:rFonts w:cs="Arial"/>
          <w:spacing w:val="-2"/>
          <w:lang w:val="fr-CH"/>
        </w:rPr>
        <w:t> </w:t>
      </w:r>
      <w:r w:rsidR="00A97625" w:rsidRPr="00C46437">
        <w:rPr>
          <w:rFonts w:cs="Arial"/>
          <w:spacing w:val="-2"/>
          <w:lang w:val="fr-CH"/>
        </w:rPr>
        <w:t>2019.</w:t>
      </w:r>
      <w:r w:rsidRPr="00464688">
        <w:rPr>
          <w:spacing w:val="-2"/>
          <w:lang w:val="fr-CH"/>
        </w:rPr>
        <w:t xml:space="preserve">  </w:t>
      </w:r>
      <w:r w:rsidR="00A97625" w:rsidRPr="00C46437">
        <w:rPr>
          <w:lang w:val="fr-CH"/>
        </w:rPr>
        <w:t>Sous réserve de leur validation, la version</w:t>
      </w:r>
      <w:r w:rsidR="005940A0" w:rsidRPr="00C46437">
        <w:rPr>
          <w:lang w:val="fr-CH"/>
        </w:rPr>
        <w:t> </w:t>
      </w:r>
      <w:r w:rsidR="00A97625" w:rsidRPr="00C46437">
        <w:rPr>
          <w:lang w:val="fr-CH"/>
        </w:rPr>
        <w:t>2.2 serait mise à disposition en juin</w:t>
      </w:r>
      <w:r w:rsidR="005940A0" w:rsidRPr="00C46437">
        <w:rPr>
          <w:lang w:val="fr-CH"/>
        </w:rPr>
        <w:t> </w:t>
      </w:r>
      <w:r w:rsidR="00A97625" w:rsidRPr="00C46437">
        <w:rPr>
          <w:lang w:val="fr-CH"/>
        </w:rPr>
        <w:t>2019.</w:t>
      </w:r>
    </w:p>
    <w:p w:rsidR="00A75660" w:rsidRPr="00C46437" w:rsidRDefault="00A75660" w:rsidP="00D27213">
      <w:pPr>
        <w:rPr>
          <w:lang w:val="fr-CH"/>
        </w:rPr>
      </w:pPr>
    </w:p>
    <w:p w:rsidR="00A75660" w:rsidRPr="00C46437" w:rsidRDefault="00061696" w:rsidP="00A97625">
      <w:pPr>
        <w:pStyle w:val="DecisionInvitingPara"/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A97625" w:rsidRPr="00C46437">
        <w:rPr>
          <w:lang w:val="fr-CH"/>
        </w:rPr>
        <w:t>Les membres participant à l</w:t>
      </w:r>
      <w:r w:rsidR="003C62B3">
        <w:rPr>
          <w:lang w:val="fr-CH"/>
        </w:rPr>
        <w:t>’</w:t>
      </w:r>
      <w:r w:rsidR="00A97625" w:rsidRPr="00C46437">
        <w:rPr>
          <w:lang w:val="fr-CH"/>
        </w:rPr>
        <w:t xml:space="preserve">élaboration du formulaire de demande électronique sont invités à examiner les </w:t>
      </w:r>
      <w:r w:rsidR="008C6E21" w:rsidRPr="00C46437">
        <w:rPr>
          <w:lang w:val="fr-CH"/>
        </w:rPr>
        <w:t>aménagements</w:t>
      </w:r>
      <w:r w:rsidR="00A97625" w:rsidRPr="00C46437">
        <w:rPr>
          <w:lang w:val="fr-CH"/>
        </w:rPr>
        <w:t xml:space="preserve"> prévus pour la version</w:t>
      </w:r>
      <w:r w:rsidR="005940A0" w:rsidRPr="00C46437">
        <w:rPr>
          <w:lang w:val="fr-CH"/>
        </w:rPr>
        <w:t> </w:t>
      </w:r>
      <w:r w:rsidR="00A97625" w:rsidRPr="00C46437">
        <w:rPr>
          <w:lang w:val="fr-CH"/>
        </w:rPr>
        <w:t>2.2 d</w:t>
      </w:r>
      <w:r w:rsidR="003C62B3">
        <w:rPr>
          <w:lang w:val="fr-CH"/>
        </w:rPr>
        <w:t>’</w:t>
      </w:r>
      <w:r w:rsidR="00A97625" w:rsidRPr="00C46437">
        <w:rPr>
          <w:lang w:val="fr-CH"/>
        </w:rPr>
        <w:t>UPOV PRISMA.</w:t>
      </w:r>
    </w:p>
    <w:p w:rsidR="00A75660" w:rsidRPr="00C46437" w:rsidRDefault="00A75660" w:rsidP="00D26B76">
      <w:pPr>
        <w:pStyle w:val="DecisionInvitingPara"/>
        <w:rPr>
          <w:lang w:val="fr-CH"/>
        </w:rPr>
      </w:pPr>
    </w:p>
    <w:p w:rsidR="00A75660" w:rsidRPr="00C46437" w:rsidRDefault="00ED71A1" w:rsidP="00ED71A1">
      <w:pPr>
        <w:pStyle w:val="Heading2"/>
        <w:rPr>
          <w:lang w:val="fr-CH"/>
        </w:rPr>
      </w:pPr>
      <w:bookmarkStart w:id="27" w:name="_Toc3963088"/>
      <w:r w:rsidRPr="00C46437">
        <w:rPr>
          <w:lang w:val="fr-CH"/>
        </w:rPr>
        <w:t>Nouveauté (arbres et vigne)</w:t>
      </w:r>
      <w:bookmarkEnd w:id="27"/>
    </w:p>
    <w:p w:rsidR="00A75660" w:rsidRPr="00C46437" w:rsidRDefault="00A75660" w:rsidP="00D27213">
      <w:pPr>
        <w:rPr>
          <w:lang w:val="fr-CH"/>
        </w:rPr>
      </w:pPr>
    </w:p>
    <w:p w:rsidR="00A75660" w:rsidRPr="00C46437" w:rsidRDefault="00C365EC" w:rsidP="00ED71A1">
      <w:pPr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ED71A1" w:rsidRPr="00C46437">
        <w:rPr>
          <w:lang w:val="fr-CH"/>
        </w:rPr>
        <w:t>À sa cinquante</w:t>
      </w:r>
      <w:r w:rsidR="004B2555">
        <w:rPr>
          <w:lang w:val="fr-CH"/>
        </w:rPr>
        <w:t> et unième session</w:t>
      </w:r>
      <w:r w:rsidR="00ED71A1" w:rsidRPr="00C46437">
        <w:rPr>
          <w:lang w:val="fr-CH"/>
        </w:rPr>
        <w:t xml:space="preserve"> tenue du 18 au 22</w:t>
      </w:r>
      <w:r w:rsidR="005940A0" w:rsidRPr="00C46437">
        <w:rPr>
          <w:lang w:val="fr-CH"/>
        </w:rPr>
        <w:t> </w:t>
      </w:r>
      <w:r w:rsidR="00ED71A1" w:rsidRPr="00C46437">
        <w:rPr>
          <w:lang w:val="fr-CH"/>
        </w:rPr>
        <w:t>février</w:t>
      </w:r>
      <w:r w:rsidR="005940A0" w:rsidRPr="00C46437">
        <w:rPr>
          <w:lang w:val="fr-CH"/>
        </w:rPr>
        <w:t> </w:t>
      </w:r>
      <w:r w:rsidR="00ED71A1" w:rsidRPr="00C46437">
        <w:rPr>
          <w:lang w:val="fr-CH"/>
        </w:rPr>
        <w:t>2019 à Christchurch (Nouvelle</w:t>
      </w:r>
      <w:r w:rsidR="004B2555">
        <w:rPr>
          <w:lang w:val="fr-CH"/>
        </w:rPr>
        <w:t>-</w:t>
      </w:r>
      <w:r w:rsidR="00ED71A1" w:rsidRPr="00C46437">
        <w:rPr>
          <w:lang w:val="fr-CH"/>
        </w:rPr>
        <w:t>Zélande), le Groupe de travail technique sur les plantes ornementales et les arbres forestiers (TWO) a suivi un exposé présenté par un expert de l</w:t>
      </w:r>
      <w:r w:rsidR="003C62B3">
        <w:rPr>
          <w:lang w:val="fr-CH"/>
        </w:rPr>
        <w:t>’</w:t>
      </w:r>
      <w:r w:rsidR="00ED71A1" w:rsidRPr="00C46437">
        <w:rPr>
          <w:lang w:val="fr-CH"/>
        </w:rPr>
        <w:t xml:space="preserve">Union européenne sur la </w:t>
      </w:r>
      <w:r w:rsidR="003C62B3">
        <w:rPr>
          <w:lang w:val="fr-CH"/>
        </w:rPr>
        <w:t>“</w:t>
      </w:r>
      <w:r w:rsidR="00ED71A1" w:rsidRPr="00C46437">
        <w:rPr>
          <w:lang w:val="fr-CH"/>
        </w:rPr>
        <w:t>Classification</w:t>
      </w:r>
      <w:r w:rsidR="004B2555">
        <w:rPr>
          <w:lang w:val="fr-CH"/>
        </w:rPr>
        <w:t> :</w:t>
      </w:r>
      <w:r w:rsidR="00ED71A1" w:rsidRPr="00C46437">
        <w:rPr>
          <w:lang w:val="fr-CH"/>
        </w:rPr>
        <w:t xml:space="preserve"> arbre/vigne ou arbuste</w:t>
      </w:r>
      <w:r w:rsidR="003C62B3">
        <w:rPr>
          <w:lang w:val="fr-CH"/>
        </w:rPr>
        <w:t>”</w:t>
      </w:r>
      <w:r w:rsidR="00ED71A1" w:rsidRPr="00C46437">
        <w:rPr>
          <w:lang w:val="fr-CH"/>
        </w:rPr>
        <w:t>.</w:t>
      </w:r>
      <w:r w:rsidR="00061696" w:rsidRPr="00C46437">
        <w:rPr>
          <w:lang w:val="fr-CH"/>
        </w:rPr>
        <w:t xml:space="preserve">  </w:t>
      </w:r>
      <w:r w:rsidR="00ED71A1" w:rsidRPr="00C46437">
        <w:rPr>
          <w:lang w:val="fr-CH"/>
        </w:rPr>
        <w:t>Une copie de l</w:t>
      </w:r>
      <w:r w:rsidR="003C62B3">
        <w:rPr>
          <w:lang w:val="fr-CH"/>
        </w:rPr>
        <w:t>’</w:t>
      </w:r>
      <w:r w:rsidR="00ED71A1" w:rsidRPr="00C46437">
        <w:rPr>
          <w:lang w:val="fr-CH"/>
        </w:rPr>
        <w:t xml:space="preserve">exposé figure dans le </w:t>
      </w:r>
      <w:r w:rsidR="004B2555" w:rsidRPr="00C46437">
        <w:rPr>
          <w:lang w:val="fr-CH"/>
        </w:rPr>
        <w:t>document</w:t>
      </w:r>
      <w:r w:rsidR="004B2555">
        <w:rPr>
          <w:lang w:val="fr-CH"/>
        </w:rPr>
        <w:t xml:space="preserve"> </w:t>
      </w:r>
      <w:r w:rsidR="004B2555" w:rsidRPr="00C46437">
        <w:rPr>
          <w:lang w:val="fr-CH"/>
        </w:rPr>
        <w:t>TW</w:t>
      </w:r>
      <w:r w:rsidR="00ED71A1" w:rsidRPr="00C46437">
        <w:rPr>
          <w:lang w:val="fr-CH"/>
        </w:rPr>
        <w:t xml:space="preserve">O/51/9. </w:t>
      </w:r>
      <w:r w:rsidR="004B2555" w:rsidRPr="00C46437">
        <w:rPr>
          <w:lang w:val="fr-CH"/>
        </w:rPr>
        <w:t xml:space="preserve"> Le</w:t>
      </w:r>
      <w:r w:rsidR="004B2555">
        <w:rPr>
          <w:lang w:val="fr-CH"/>
        </w:rPr>
        <w:t> </w:t>
      </w:r>
      <w:r w:rsidR="004B2555" w:rsidRPr="00C46437">
        <w:rPr>
          <w:lang w:val="fr-CH"/>
        </w:rPr>
        <w:t>TWO</w:t>
      </w:r>
      <w:r w:rsidR="00ED71A1" w:rsidRPr="00C46437">
        <w:rPr>
          <w:lang w:val="fr-CH"/>
        </w:rPr>
        <w:t xml:space="preserve"> a également suivi un exposé intitulé </w:t>
      </w:r>
      <w:r w:rsidR="003C62B3">
        <w:rPr>
          <w:lang w:val="fr-CH"/>
        </w:rPr>
        <w:t>“</w:t>
      </w:r>
      <w:r w:rsidR="0021163F" w:rsidRPr="00C46437">
        <w:rPr>
          <w:lang w:val="fr-CH"/>
        </w:rPr>
        <w:t>Classification des arbres et de la</w:t>
      </w:r>
      <w:r w:rsidR="00ED71A1" w:rsidRPr="00C46437">
        <w:rPr>
          <w:lang w:val="fr-CH"/>
        </w:rPr>
        <w:t xml:space="preserve"> </w:t>
      </w:r>
      <w:r w:rsidR="0021163F" w:rsidRPr="00C46437">
        <w:rPr>
          <w:lang w:val="fr-CH"/>
        </w:rPr>
        <w:t>vigne</w:t>
      </w:r>
      <w:r w:rsidR="00ED71A1" w:rsidRPr="00C46437">
        <w:rPr>
          <w:lang w:val="fr-CH"/>
        </w:rPr>
        <w:t xml:space="preserve"> en Australie</w:t>
      </w:r>
      <w:r w:rsidR="003C62B3">
        <w:rPr>
          <w:lang w:val="fr-CH"/>
        </w:rPr>
        <w:t>”</w:t>
      </w:r>
      <w:r w:rsidR="00ED71A1" w:rsidRPr="00C46437">
        <w:rPr>
          <w:lang w:val="fr-CH"/>
        </w:rPr>
        <w:t xml:space="preserve"> présenté par un expert de l</w:t>
      </w:r>
      <w:r w:rsidR="003C62B3">
        <w:rPr>
          <w:lang w:val="fr-CH"/>
        </w:rPr>
        <w:t>’</w:t>
      </w:r>
      <w:r w:rsidR="00ED71A1" w:rsidRPr="00C46437">
        <w:rPr>
          <w:lang w:val="fr-CH"/>
        </w:rPr>
        <w:t>Austral</w:t>
      </w:r>
      <w:r w:rsidR="00464688" w:rsidRPr="00C46437">
        <w:rPr>
          <w:lang w:val="fr-CH"/>
        </w:rPr>
        <w:t>ie</w:t>
      </w:r>
      <w:r w:rsidR="00464688">
        <w:rPr>
          <w:lang w:val="fr-CH"/>
        </w:rPr>
        <w:t xml:space="preserve">.  </w:t>
      </w:r>
      <w:r w:rsidR="00464688" w:rsidRPr="00C46437">
        <w:rPr>
          <w:lang w:val="fr-CH"/>
        </w:rPr>
        <w:t>Un</w:t>
      </w:r>
      <w:r w:rsidR="00ED71A1" w:rsidRPr="00C46437">
        <w:rPr>
          <w:lang w:val="fr-CH"/>
        </w:rPr>
        <w:t>e copie de l</w:t>
      </w:r>
      <w:r w:rsidR="003C62B3">
        <w:rPr>
          <w:lang w:val="fr-CH"/>
        </w:rPr>
        <w:t>’</w:t>
      </w:r>
      <w:r w:rsidR="00ED71A1" w:rsidRPr="00C46437">
        <w:rPr>
          <w:lang w:val="fr-CH"/>
        </w:rPr>
        <w:t xml:space="preserve">exposé figure dans le </w:t>
      </w:r>
      <w:r w:rsidR="004B2555" w:rsidRPr="00C46437">
        <w:rPr>
          <w:lang w:val="fr-CH"/>
        </w:rPr>
        <w:t>document</w:t>
      </w:r>
      <w:r w:rsidR="004B2555">
        <w:rPr>
          <w:lang w:val="fr-CH"/>
        </w:rPr>
        <w:t xml:space="preserve"> </w:t>
      </w:r>
      <w:r w:rsidR="004B2555" w:rsidRPr="00C46437">
        <w:rPr>
          <w:lang w:val="fr-CH"/>
        </w:rPr>
        <w:t>TW</w:t>
      </w:r>
      <w:r w:rsidR="00ED71A1" w:rsidRPr="00C46437">
        <w:rPr>
          <w:lang w:val="fr-CH"/>
        </w:rPr>
        <w:t>O/51/9.</w:t>
      </w:r>
    </w:p>
    <w:p w:rsidR="00A75660" w:rsidRPr="00C46437" w:rsidRDefault="00A75660" w:rsidP="00061696">
      <w:pPr>
        <w:rPr>
          <w:lang w:val="fr-CH"/>
        </w:rPr>
      </w:pPr>
    </w:p>
    <w:p w:rsidR="00A75660" w:rsidRPr="00C46437" w:rsidRDefault="00061696" w:rsidP="00CC6A75">
      <w:pPr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CC6A75" w:rsidRPr="00C46437">
        <w:rPr>
          <w:lang w:val="fr-CH"/>
        </w:rPr>
        <w:t>Le TWO a noté que les membres de l</w:t>
      </w:r>
      <w:r w:rsidR="003C62B3">
        <w:rPr>
          <w:lang w:val="fr-CH"/>
        </w:rPr>
        <w:t>’</w:t>
      </w:r>
      <w:r w:rsidR="00CC6A75" w:rsidRPr="00C46437">
        <w:rPr>
          <w:lang w:val="fr-CH"/>
        </w:rPr>
        <w:t>UPOV avaient des interprétations différentes de la notion d</w:t>
      </w:r>
      <w:r w:rsidR="003C62B3">
        <w:rPr>
          <w:lang w:val="fr-CH"/>
        </w:rPr>
        <w:t>’</w:t>
      </w:r>
      <w:r w:rsidR="00CC6A75" w:rsidRPr="00C46437">
        <w:rPr>
          <w:lang w:val="fr-CH"/>
        </w:rPr>
        <w:t>arbres et de vigne aux fins des dispositions sur la nouveauté et la durée de la protecti</w:t>
      </w:r>
      <w:r w:rsidR="00464688" w:rsidRPr="00C46437">
        <w:rPr>
          <w:lang w:val="fr-CH"/>
        </w:rPr>
        <w:t>on</w:t>
      </w:r>
      <w:r w:rsidR="00464688">
        <w:rPr>
          <w:lang w:val="fr-CH"/>
        </w:rPr>
        <w:t xml:space="preserve">.  </w:t>
      </w:r>
      <w:r w:rsidR="00464688" w:rsidRPr="00C46437">
        <w:rPr>
          <w:lang w:val="fr-CH"/>
        </w:rPr>
        <w:t>Il</w:t>
      </w:r>
      <w:r w:rsidR="008C6E21" w:rsidRPr="00C46437">
        <w:rPr>
          <w:lang w:val="fr-CH"/>
        </w:rPr>
        <w:t xml:space="preserve"> </w:t>
      </w:r>
      <w:r w:rsidR="00CC6A75" w:rsidRPr="00C46437">
        <w:rPr>
          <w:lang w:val="fr-CH"/>
        </w:rPr>
        <w:t>est convenu de proposer d</w:t>
      </w:r>
      <w:r w:rsidR="003C62B3">
        <w:rPr>
          <w:lang w:val="fr-CH"/>
        </w:rPr>
        <w:t>’</w:t>
      </w:r>
      <w:r w:rsidR="00CC6A75" w:rsidRPr="00C46437">
        <w:rPr>
          <w:lang w:val="fr-CH"/>
        </w:rPr>
        <w:t>inviter les services à mettre à disposition la liste des genres et espèces considérés comme des arbres et de la vigne par l</w:t>
      </w:r>
      <w:r w:rsidR="003C62B3">
        <w:rPr>
          <w:lang w:val="fr-CH"/>
        </w:rPr>
        <w:t>’</w:t>
      </w:r>
      <w:r w:rsidR="00CC6A75" w:rsidRPr="00C46437">
        <w:rPr>
          <w:lang w:val="fr-CH"/>
        </w:rPr>
        <w:t>intermédiaire d</w:t>
      </w:r>
      <w:r w:rsidR="003C62B3">
        <w:rPr>
          <w:lang w:val="fr-CH"/>
        </w:rPr>
        <w:t>’</w:t>
      </w:r>
      <w:r w:rsidR="00CC6A75" w:rsidRPr="00C46437">
        <w:rPr>
          <w:lang w:val="fr-CH"/>
        </w:rPr>
        <w:t>UPOV PRISMA</w:t>
      </w:r>
      <w:r w:rsidR="00C9110E" w:rsidRPr="00C46437">
        <w:rPr>
          <w:lang w:val="fr-CH"/>
        </w:rPr>
        <w:t xml:space="preserve"> </w:t>
      </w:r>
      <w:r w:rsidR="00CC6A75" w:rsidRPr="00C46437">
        <w:rPr>
          <w:lang w:val="fr-CH"/>
        </w:rPr>
        <w:t>et à rendre compte</w:t>
      </w:r>
      <w:r w:rsidR="004B2555" w:rsidRPr="00C46437">
        <w:rPr>
          <w:lang w:val="fr-CH"/>
        </w:rPr>
        <w:t xml:space="preserve"> au</w:t>
      </w:r>
      <w:r w:rsidR="004B2555">
        <w:rPr>
          <w:lang w:val="fr-CH"/>
        </w:rPr>
        <w:t> </w:t>
      </w:r>
      <w:r w:rsidR="004B2555" w:rsidRPr="00C46437">
        <w:rPr>
          <w:lang w:val="fr-CH"/>
        </w:rPr>
        <w:t>TWO</w:t>
      </w:r>
      <w:r w:rsidR="00CC6A75" w:rsidRPr="00C46437">
        <w:rPr>
          <w:lang w:val="fr-CH"/>
        </w:rPr>
        <w:t>, à sa</w:t>
      </w:r>
      <w:r w:rsidR="00FC5ECE" w:rsidRPr="00C46437">
        <w:rPr>
          <w:lang w:val="fr-CH"/>
        </w:rPr>
        <w:t xml:space="preserve"> prochaine</w:t>
      </w:r>
      <w:r w:rsidR="00CC6A75" w:rsidRPr="00C46437">
        <w:rPr>
          <w:lang w:val="fr-CH"/>
        </w:rPr>
        <w:t xml:space="preserve"> session, des informations transmises.</w:t>
      </w:r>
    </w:p>
    <w:p w:rsidR="00A75660" w:rsidRPr="00C46437" w:rsidRDefault="00A75660" w:rsidP="00061696">
      <w:pPr>
        <w:rPr>
          <w:lang w:val="fr-CH"/>
        </w:rPr>
      </w:pPr>
    </w:p>
    <w:p w:rsidR="004B2555" w:rsidRDefault="00061696" w:rsidP="00240674">
      <w:pPr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240674" w:rsidRPr="00C46437">
        <w:rPr>
          <w:lang w:val="fr-CH"/>
        </w:rPr>
        <w:t>Le TWO est convenu que, pour certains genres et espèces, une décision sur la question de savoir si une variété dev</w:t>
      </w:r>
      <w:r w:rsidR="00FC5ECE" w:rsidRPr="00C46437">
        <w:rPr>
          <w:lang w:val="fr-CH"/>
        </w:rPr>
        <w:t>r</w:t>
      </w:r>
      <w:r w:rsidR="00240674" w:rsidRPr="00C46437">
        <w:rPr>
          <w:lang w:val="fr-CH"/>
        </w:rPr>
        <w:t>ait être considérée comme un arbre ou une vigne ne pouvait pas être généralis</w:t>
      </w:r>
      <w:r w:rsidR="00464688" w:rsidRPr="00C46437">
        <w:rPr>
          <w:lang w:val="fr-CH"/>
        </w:rPr>
        <w:t>ée</w:t>
      </w:r>
      <w:r w:rsidR="00464688">
        <w:rPr>
          <w:lang w:val="fr-CH"/>
        </w:rPr>
        <w:t xml:space="preserve">.  </w:t>
      </w:r>
      <w:r w:rsidR="00464688" w:rsidRPr="00C46437">
        <w:rPr>
          <w:lang w:val="fr-CH"/>
        </w:rPr>
        <w:t>Il</w:t>
      </w:r>
      <w:r w:rsidR="00240674" w:rsidRPr="00C46437">
        <w:rPr>
          <w:lang w:val="fr-CH"/>
        </w:rPr>
        <w:t xml:space="preserve"> est convenu de demander aux services de fournir des informations sur les genres et espèces qui selon eux devraient être traités au cas par cas.</w:t>
      </w:r>
    </w:p>
    <w:p w:rsidR="00A75660" w:rsidRPr="00C46437" w:rsidRDefault="00A75660" w:rsidP="00061696">
      <w:pPr>
        <w:rPr>
          <w:lang w:val="fr-CH"/>
        </w:rPr>
      </w:pPr>
    </w:p>
    <w:p w:rsidR="00A75660" w:rsidRPr="00C46437" w:rsidRDefault="00E141BC" w:rsidP="00240674">
      <w:pPr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240674" w:rsidRPr="00C46437">
        <w:rPr>
          <w:lang w:val="fr-CH"/>
        </w:rPr>
        <w:t>Les dernières discussions au sein de l</w:t>
      </w:r>
      <w:r w:rsidR="003C62B3">
        <w:rPr>
          <w:lang w:val="fr-CH"/>
        </w:rPr>
        <w:t>’</w:t>
      </w:r>
      <w:r w:rsidR="00240674" w:rsidRPr="00C46437">
        <w:rPr>
          <w:lang w:val="fr-CH"/>
        </w:rPr>
        <w:t>UPOV concernant la notion d</w:t>
      </w:r>
      <w:r w:rsidR="003C62B3">
        <w:rPr>
          <w:lang w:val="fr-CH"/>
        </w:rPr>
        <w:t>’</w:t>
      </w:r>
      <w:r w:rsidR="00240674" w:rsidRPr="00C46437">
        <w:rPr>
          <w:lang w:val="fr-CH"/>
        </w:rPr>
        <w:t>arbres et de vigne aux fins des dispositions sur la nouveauté et la durée de la protection sont présentées dans le</w:t>
      </w:r>
      <w:r w:rsidR="00FC5ECE" w:rsidRPr="00C46437">
        <w:rPr>
          <w:lang w:val="fr-CH"/>
        </w:rPr>
        <w:t>s</w:t>
      </w:r>
      <w:r w:rsidR="00240674" w:rsidRPr="00C46437">
        <w:rPr>
          <w:lang w:val="fr-CH"/>
        </w:rPr>
        <w:t xml:space="preserve"> </w:t>
      </w:r>
      <w:r w:rsidR="004B2555" w:rsidRPr="00C46437">
        <w:rPr>
          <w:lang w:val="fr-CH"/>
        </w:rPr>
        <w:t>documents</w:t>
      </w:r>
      <w:r w:rsidR="004B2555">
        <w:rPr>
          <w:lang w:val="fr-CH"/>
        </w:rPr>
        <w:t xml:space="preserve"> </w:t>
      </w:r>
      <w:r w:rsidR="004B2555" w:rsidRPr="00C46437">
        <w:rPr>
          <w:lang w:val="fr-CH"/>
        </w:rPr>
        <w:t>CA</w:t>
      </w:r>
      <w:r w:rsidR="00240674" w:rsidRPr="00C46437">
        <w:rPr>
          <w:lang w:val="fr-CH"/>
        </w:rPr>
        <w:t xml:space="preserve">J/41/4 </w:t>
      </w:r>
      <w:r w:rsidR="003C62B3">
        <w:rPr>
          <w:lang w:val="fr-CH"/>
        </w:rPr>
        <w:t>“</w:t>
      </w:r>
      <w:r w:rsidR="00240674" w:rsidRPr="00C46437">
        <w:rPr>
          <w:lang w:val="fr-CH"/>
        </w:rPr>
        <w:t>Notion d</w:t>
      </w:r>
      <w:r w:rsidR="003C62B3">
        <w:rPr>
          <w:lang w:val="fr-CH"/>
        </w:rPr>
        <w:t>’</w:t>
      </w:r>
      <w:r w:rsidR="00240674" w:rsidRPr="00C46437">
        <w:rPr>
          <w:lang w:val="fr-CH"/>
        </w:rPr>
        <w:t>arbres et de vigne aux fins des dispositions relatives à la nouveauté et à la durée de la protection</w:t>
      </w:r>
      <w:r w:rsidR="003C62B3">
        <w:rPr>
          <w:lang w:val="fr-CH"/>
        </w:rPr>
        <w:t>”</w:t>
      </w:r>
      <w:r w:rsidR="00240674" w:rsidRPr="00C46437">
        <w:rPr>
          <w:lang w:val="fr-CH"/>
        </w:rPr>
        <w:t xml:space="preserve">, CAJ/42/5 </w:t>
      </w:r>
      <w:r w:rsidR="003C62B3">
        <w:rPr>
          <w:lang w:val="fr-CH"/>
        </w:rPr>
        <w:t>“</w:t>
      </w:r>
      <w:r w:rsidR="00240674" w:rsidRPr="00C46437">
        <w:rPr>
          <w:lang w:val="fr-CH"/>
        </w:rPr>
        <w:t>Liste de genres et d</w:t>
      </w:r>
      <w:r w:rsidR="003C62B3">
        <w:rPr>
          <w:lang w:val="fr-CH"/>
        </w:rPr>
        <w:t>’</w:t>
      </w:r>
      <w:r w:rsidR="00240674" w:rsidRPr="00C46437">
        <w:rPr>
          <w:lang w:val="fr-CH"/>
        </w:rPr>
        <w:t>espèces d</w:t>
      </w:r>
      <w:r w:rsidR="003C62B3">
        <w:rPr>
          <w:lang w:val="fr-CH"/>
        </w:rPr>
        <w:t>’</w:t>
      </w:r>
      <w:r w:rsidR="00240674" w:rsidRPr="00C46437">
        <w:rPr>
          <w:lang w:val="fr-CH"/>
        </w:rPr>
        <w:t>arbres et de vigne aux fins des dispositions relatives à la nouveauté et à la durée de la protection</w:t>
      </w:r>
      <w:r w:rsidR="003C62B3">
        <w:rPr>
          <w:lang w:val="fr-CH"/>
        </w:rPr>
        <w:t>”</w:t>
      </w:r>
      <w:r w:rsidR="00240674" w:rsidRPr="00C46437">
        <w:rPr>
          <w:lang w:val="fr-CH"/>
        </w:rPr>
        <w:t xml:space="preserve"> et CAJ/42/7 </w:t>
      </w:r>
      <w:r w:rsidR="003C62B3">
        <w:rPr>
          <w:lang w:val="fr-CH"/>
        </w:rPr>
        <w:t>“</w:t>
      </w:r>
      <w:r w:rsidR="00240674" w:rsidRPr="00C46437">
        <w:rPr>
          <w:lang w:val="fr-CH"/>
        </w:rPr>
        <w:t>Compte rendu</w:t>
      </w:r>
      <w:r w:rsidR="003C62B3">
        <w:rPr>
          <w:lang w:val="fr-CH"/>
        </w:rPr>
        <w:t>”</w:t>
      </w:r>
      <w:r w:rsidR="00240674" w:rsidRPr="00C46437">
        <w:rPr>
          <w:lang w:val="fr-CH"/>
        </w:rPr>
        <w:t>.</w:t>
      </w:r>
    </w:p>
    <w:p w:rsidR="00A75660" w:rsidRPr="00C46437" w:rsidRDefault="00A75660" w:rsidP="00061696">
      <w:pPr>
        <w:rPr>
          <w:lang w:val="fr-CH"/>
        </w:rPr>
      </w:pPr>
    </w:p>
    <w:p w:rsidR="004B2555" w:rsidRDefault="00061696" w:rsidP="007D1DD4">
      <w:pPr>
        <w:pStyle w:val="DecisionParagraphs"/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7D1DD4" w:rsidRPr="00C46437">
        <w:rPr>
          <w:lang w:val="fr-CH"/>
        </w:rPr>
        <w:t>Les membres participant à l</w:t>
      </w:r>
      <w:r w:rsidR="003C62B3">
        <w:rPr>
          <w:lang w:val="fr-CH"/>
        </w:rPr>
        <w:t>’</w:t>
      </w:r>
      <w:r w:rsidR="007D1DD4" w:rsidRPr="00C46437">
        <w:rPr>
          <w:lang w:val="fr-CH"/>
        </w:rPr>
        <w:t>élaboration du formulaire de demande électronique sont invités à examiner la manière dont UPOV PRISMA pourrait faciliter la mise à disposition d</w:t>
      </w:r>
      <w:r w:rsidR="003C62B3">
        <w:rPr>
          <w:lang w:val="fr-CH"/>
        </w:rPr>
        <w:t>’</w:t>
      </w:r>
      <w:r w:rsidR="007D1DD4" w:rsidRPr="00C46437">
        <w:rPr>
          <w:lang w:val="fr-CH"/>
        </w:rPr>
        <w:t>informations sur la notion d</w:t>
      </w:r>
      <w:r w:rsidR="003C62B3">
        <w:rPr>
          <w:lang w:val="fr-CH"/>
        </w:rPr>
        <w:t>’</w:t>
      </w:r>
      <w:r w:rsidR="007D1DD4" w:rsidRPr="00C46437">
        <w:rPr>
          <w:lang w:val="fr-CH"/>
        </w:rPr>
        <w:t xml:space="preserve">arbres et de vigne aux fins des dispositions </w:t>
      </w:r>
      <w:r w:rsidR="00C9110E" w:rsidRPr="00C46437">
        <w:rPr>
          <w:lang w:val="fr-CH"/>
        </w:rPr>
        <w:t>sur</w:t>
      </w:r>
      <w:r w:rsidR="007D1DD4" w:rsidRPr="00C46437">
        <w:rPr>
          <w:lang w:val="fr-CH"/>
        </w:rPr>
        <w:t xml:space="preserve"> la nouveauté.</w:t>
      </w:r>
    </w:p>
    <w:p w:rsidR="00A75660" w:rsidRPr="00C46437" w:rsidRDefault="00A75660" w:rsidP="00D27213">
      <w:pPr>
        <w:rPr>
          <w:lang w:val="fr-CH"/>
        </w:rPr>
      </w:pPr>
    </w:p>
    <w:p w:rsidR="00A75660" w:rsidRPr="00C46437" w:rsidRDefault="00A75660" w:rsidP="00D27213">
      <w:pPr>
        <w:rPr>
          <w:lang w:val="fr-CH"/>
        </w:rPr>
      </w:pPr>
    </w:p>
    <w:p w:rsidR="00A75660" w:rsidRPr="00C46437" w:rsidRDefault="007D1DD4" w:rsidP="007D1DD4">
      <w:pPr>
        <w:pStyle w:val="Heading1"/>
        <w:rPr>
          <w:lang w:val="fr-CH"/>
        </w:rPr>
      </w:pPr>
      <w:bookmarkStart w:id="28" w:name="_Toc3963089"/>
      <w:r w:rsidRPr="00C46437">
        <w:rPr>
          <w:lang w:val="fr-CH"/>
        </w:rPr>
        <w:lastRenderedPageBreak/>
        <w:t>COMMUNICATION</w:t>
      </w:r>
      <w:bookmarkEnd w:id="28"/>
    </w:p>
    <w:p w:rsidR="004B2555" w:rsidRDefault="007D1DD4" w:rsidP="007D1DD4">
      <w:pPr>
        <w:pStyle w:val="Heading2"/>
        <w:rPr>
          <w:lang w:val="fr-CH"/>
        </w:rPr>
      </w:pPr>
      <w:bookmarkStart w:id="29" w:name="_Toc3963090"/>
      <w:r w:rsidRPr="00C46437">
        <w:rPr>
          <w:lang w:val="fr-CH"/>
        </w:rPr>
        <w:t>Faire mieux connaître UPOV PRISMA aux membres de l</w:t>
      </w:r>
      <w:r w:rsidR="003C62B3">
        <w:rPr>
          <w:lang w:val="fr-CH"/>
        </w:rPr>
        <w:t>’</w:t>
      </w:r>
      <w:r w:rsidRPr="00C46437">
        <w:rPr>
          <w:lang w:val="fr-CH"/>
        </w:rPr>
        <w:t>UPOV</w:t>
      </w:r>
      <w:r w:rsidR="00FC5ECE" w:rsidRPr="00C46437">
        <w:rPr>
          <w:lang w:val="fr-CH"/>
        </w:rPr>
        <w:t xml:space="preserve"> participants</w:t>
      </w:r>
      <w:bookmarkEnd w:id="29"/>
    </w:p>
    <w:p w:rsidR="00A75660" w:rsidRPr="00C46437" w:rsidRDefault="00A75660" w:rsidP="006B7F15">
      <w:pPr>
        <w:rPr>
          <w:lang w:val="fr-CH"/>
        </w:rPr>
      </w:pPr>
    </w:p>
    <w:p w:rsidR="00A75660" w:rsidRPr="00C46437" w:rsidRDefault="006B7F15" w:rsidP="007D1DD4">
      <w:pPr>
        <w:rPr>
          <w:rFonts w:cs="Arial"/>
          <w:spacing w:val="-2"/>
          <w:lang w:val="fr-CH"/>
        </w:rPr>
      </w:pPr>
      <w:r w:rsidRPr="00C46437">
        <w:rPr>
          <w:rFonts w:cs="Arial"/>
          <w:spacing w:val="-2"/>
          <w:lang w:val="fr-CH"/>
        </w:rPr>
        <w:fldChar w:fldCharType="begin"/>
      </w:r>
      <w:r w:rsidRPr="00C46437">
        <w:rPr>
          <w:rFonts w:cs="Arial"/>
          <w:spacing w:val="-2"/>
          <w:lang w:val="fr-CH"/>
        </w:rPr>
        <w:instrText xml:space="preserve"> AUTONUM  </w:instrText>
      </w:r>
      <w:r w:rsidRPr="00C46437">
        <w:rPr>
          <w:rFonts w:cs="Arial"/>
          <w:spacing w:val="-2"/>
          <w:lang w:val="fr-CH"/>
        </w:rPr>
        <w:fldChar w:fldCharType="end"/>
      </w:r>
      <w:r w:rsidRPr="00C46437">
        <w:rPr>
          <w:rFonts w:cs="Arial"/>
          <w:spacing w:val="-2"/>
          <w:lang w:val="fr-CH"/>
        </w:rPr>
        <w:tab/>
      </w:r>
      <w:r w:rsidR="00FC5ECE" w:rsidRPr="00C46437">
        <w:rPr>
          <w:rFonts w:cs="Arial"/>
          <w:spacing w:val="-2"/>
          <w:lang w:val="fr-CH"/>
        </w:rPr>
        <w:t xml:space="preserve">Les services participant à </w:t>
      </w:r>
      <w:r w:rsidR="007D1DD4" w:rsidRPr="00C46437">
        <w:rPr>
          <w:rFonts w:cs="Arial"/>
          <w:spacing w:val="-2"/>
          <w:lang w:val="fr-CH"/>
        </w:rPr>
        <w:t>UPOV PRISMA ont été invités à rendre compte des initiatives prises pour faire mieux connaître UPOV PRISMA (circulaire E</w:t>
      </w:r>
      <w:r w:rsidR="004B2555">
        <w:rPr>
          <w:rFonts w:cs="Arial"/>
          <w:spacing w:val="-2"/>
          <w:lang w:val="fr-CH"/>
        </w:rPr>
        <w:t>-</w:t>
      </w:r>
      <w:r w:rsidR="007D1DD4" w:rsidRPr="00C46437">
        <w:rPr>
          <w:rFonts w:cs="Arial"/>
          <w:spacing w:val="-2"/>
          <w:lang w:val="fr-CH"/>
        </w:rPr>
        <w:t>019/026, envoyée le</w:t>
      </w:r>
      <w:r w:rsidR="004B2555">
        <w:rPr>
          <w:rFonts w:cs="Arial"/>
          <w:spacing w:val="-2"/>
          <w:lang w:val="fr-CH"/>
        </w:rPr>
        <w:t xml:space="preserve"> 1</w:t>
      </w:r>
      <w:r w:rsidR="004B2555" w:rsidRPr="004B2555">
        <w:rPr>
          <w:rFonts w:cs="Arial"/>
          <w:spacing w:val="-2"/>
          <w:vertAlign w:val="superscript"/>
          <w:lang w:val="fr-CH"/>
        </w:rPr>
        <w:t>er</w:t>
      </w:r>
      <w:r w:rsidR="004B2555">
        <w:rPr>
          <w:rFonts w:cs="Arial"/>
          <w:spacing w:val="-2"/>
          <w:lang w:val="fr-CH"/>
        </w:rPr>
        <w:t> </w:t>
      </w:r>
      <w:r w:rsidR="007D1DD4" w:rsidRPr="00C46437">
        <w:rPr>
          <w:rFonts w:cs="Arial"/>
          <w:spacing w:val="-2"/>
          <w:lang w:val="fr-CH"/>
        </w:rPr>
        <w:t>mars</w:t>
      </w:r>
      <w:r w:rsidR="005940A0" w:rsidRPr="00C46437">
        <w:rPr>
          <w:rFonts w:cs="Arial"/>
          <w:spacing w:val="-2"/>
          <w:lang w:val="fr-CH"/>
        </w:rPr>
        <w:t> </w:t>
      </w:r>
      <w:r w:rsidR="007D1DD4" w:rsidRPr="00C46437">
        <w:rPr>
          <w:rFonts w:cs="Arial"/>
          <w:spacing w:val="-2"/>
          <w:lang w:val="fr-CH"/>
        </w:rPr>
        <w:t>2019).</w:t>
      </w:r>
      <w:r w:rsidR="00237F46" w:rsidRPr="00C46437">
        <w:rPr>
          <w:rFonts w:cs="Arial"/>
          <w:spacing w:val="-2"/>
          <w:lang w:val="fr-CH"/>
        </w:rPr>
        <w:t xml:space="preserve"> </w:t>
      </w:r>
      <w:r w:rsidR="005940A0" w:rsidRPr="00C46437">
        <w:rPr>
          <w:rFonts w:cs="Arial"/>
          <w:spacing w:val="-2"/>
          <w:lang w:val="fr-CH"/>
        </w:rPr>
        <w:t xml:space="preserve"> L</w:t>
      </w:r>
      <w:r w:rsidR="007D1DD4" w:rsidRPr="00C46437">
        <w:rPr>
          <w:rFonts w:cs="Arial"/>
          <w:spacing w:val="-2"/>
          <w:lang w:val="fr-CH"/>
        </w:rPr>
        <w:t>es résultats de cette enquête seront présentés à la réunion EA</w:t>
      </w:r>
      <w:r w:rsidR="00FC5ECE" w:rsidRPr="00C46437">
        <w:rPr>
          <w:rFonts w:cs="Arial"/>
          <w:spacing w:val="-2"/>
          <w:lang w:val="fr-CH"/>
        </w:rPr>
        <w:t>F</w:t>
      </w:r>
      <w:r w:rsidR="007D1DD4" w:rsidRPr="00C46437">
        <w:rPr>
          <w:rFonts w:cs="Arial"/>
          <w:spacing w:val="-2"/>
          <w:lang w:val="fr-CH"/>
        </w:rPr>
        <w:t>/13.</w:t>
      </w:r>
    </w:p>
    <w:p w:rsidR="00A75660" w:rsidRPr="00C46437" w:rsidRDefault="00A75660" w:rsidP="006B7F15">
      <w:pPr>
        <w:rPr>
          <w:rFonts w:cs="Arial"/>
          <w:spacing w:val="-2"/>
          <w:lang w:val="fr-CH"/>
        </w:rPr>
      </w:pPr>
    </w:p>
    <w:p w:rsidR="004B2555" w:rsidRDefault="000A7928" w:rsidP="007D1DD4">
      <w:pPr>
        <w:pStyle w:val="DecisionParagraphs"/>
        <w:rPr>
          <w:lang w:val="fr-CH"/>
        </w:rPr>
      </w:pPr>
      <w:r w:rsidRPr="00C46437">
        <w:rPr>
          <w:lang w:val="fr-CH"/>
        </w:rPr>
        <w:fldChar w:fldCharType="begin"/>
      </w:r>
      <w:r w:rsidRPr="00C46437">
        <w:rPr>
          <w:lang w:val="fr-CH"/>
        </w:rPr>
        <w:instrText xml:space="preserve"> AUTONUM  </w:instrText>
      </w:r>
      <w:r w:rsidRPr="00C46437">
        <w:rPr>
          <w:lang w:val="fr-CH"/>
        </w:rPr>
        <w:fldChar w:fldCharType="end"/>
      </w:r>
      <w:r w:rsidRPr="00C46437">
        <w:rPr>
          <w:lang w:val="fr-CH"/>
        </w:rPr>
        <w:tab/>
      </w:r>
      <w:r w:rsidR="007D1DD4" w:rsidRPr="00C46437">
        <w:rPr>
          <w:lang w:val="fr-CH"/>
        </w:rPr>
        <w:t>Les membres participant à l</w:t>
      </w:r>
      <w:r w:rsidR="003C62B3">
        <w:rPr>
          <w:lang w:val="fr-CH"/>
        </w:rPr>
        <w:t>’</w:t>
      </w:r>
      <w:r w:rsidR="007D1DD4" w:rsidRPr="00C46437">
        <w:rPr>
          <w:lang w:val="fr-CH"/>
        </w:rPr>
        <w:t>élaboration du formulaire de demande électronique sont invités à prendre note des communications prévues concernant UPOV PRISMA, qui seront présentées à la réunion EAF/13.</w:t>
      </w:r>
    </w:p>
    <w:p w:rsidR="00A75660" w:rsidRPr="00C46437" w:rsidRDefault="00A75660" w:rsidP="006B7F15">
      <w:pPr>
        <w:rPr>
          <w:rFonts w:cs="Arial"/>
          <w:spacing w:val="-2"/>
          <w:lang w:val="fr-CH"/>
        </w:rPr>
      </w:pPr>
    </w:p>
    <w:p w:rsidR="00A75660" w:rsidRPr="00C46437" w:rsidRDefault="00A75660" w:rsidP="00652251">
      <w:pPr>
        <w:rPr>
          <w:caps/>
          <w:lang w:val="fr-CH"/>
        </w:rPr>
      </w:pPr>
    </w:p>
    <w:p w:rsidR="00A75660" w:rsidRPr="00C46437" w:rsidRDefault="00A75660" w:rsidP="00794214">
      <w:pPr>
        <w:pStyle w:val="DecisionParagraphs"/>
        <w:keepNext/>
        <w:tabs>
          <w:tab w:val="left" w:pos="4820"/>
          <w:tab w:val="left" w:pos="5954"/>
        </w:tabs>
        <w:ind w:left="0"/>
        <w:rPr>
          <w:snapToGrid w:val="0"/>
          <w:highlight w:val="yellow"/>
          <w:lang w:val="fr-CH"/>
        </w:rPr>
      </w:pPr>
    </w:p>
    <w:p w:rsidR="00A75660" w:rsidRPr="00C46437" w:rsidRDefault="007D1DD4" w:rsidP="007D1DD4">
      <w:pPr>
        <w:jc w:val="right"/>
        <w:rPr>
          <w:lang w:val="fr-CH"/>
        </w:rPr>
      </w:pPr>
      <w:r w:rsidRPr="00C46437">
        <w:rPr>
          <w:lang w:val="fr-CH"/>
        </w:rPr>
        <w:t>[Fin du document]</w:t>
      </w:r>
    </w:p>
    <w:sectPr w:rsidR="00A75660" w:rsidRPr="00C46437" w:rsidSect="009F575F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72" w:rsidRDefault="00781B72">
      <w:r>
        <w:separator/>
      </w:r>
    </w:p>
  </w:endnote>
  <w:endnote w:type="continuationSeparator" w:id="0">
    <w:p w:rsidR="00781B72" w:rsidRDefault="00781B72">
      <w:r>
        <w:continuationSeparator/>
      </w:r>
    </w:p>
  </w:endnote>
  <w:endnote w:type="continuationNotice" w:id="1">
    <w:p w:rsidR="00781B72" w:rsidRDefault="00781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72" w:rsidRDefault="00781B72">
      <w:r>
        <w:separator/>
      </w:r>
    </w:p>
  </w:footnote>
  <w:footnote w:type="continuationSeparator" w:id="0">
    <w:p w:rsidR="00781B72" w:rsidRDefault="00781B72">
      <w:r>
        <w:continuationSeparator/>
      </w:r>
    </w:p>
  </w:footnote>
  <w:footnote w:type="continuationNotice" w:id="1">
    <w:p w:rsidR="00781B72" w:rsidRDefault="00781B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B72" w:rsidRPr="00997029" w:rsidRDefault="00781B72" w:rsidP="007727D8">
    <w:pPr>
      <w:jc w:val="center"/>
      <w:rPr>
        <w:rStyle w:val="PageNumber"/>
      </w:rPr>
    </w:pPr>
    <w:r>
      <w:rPr>
        <w:rStyle w:val="PageNumber"/>
      </w:rPr>
      <w:t xml:space="preserve">UPOV/EAF/13/2 </w:t>
    </w:r>
  </w:p>
  <w:p w:rsidR="00781B72" w:rsidRPr="00997029" w:rsidRDefault="00781B72" w:rsidP="007727D8">
    <w:pPr>
      <w:jc w:val="center"/>
    </w:pPr>
    <w:r w:rsidRPr="00997029">
      <w:t>page</w:t>
    </w:r>
    <w:r>
      <w:t> 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3C62B3">
      <w:rPr>
        <w:rStyle w:val="PageNumber"/>
        <w:noProof/>
      </w:rPr>
      <w:t>8</w:t>
    </w:r>
    <w:r w:rsidRPr="00997029">
      <w:rPr>
        <w:rStyle w:val="PageNumber"/>
      </w:rPr>
      <w:fldChar w:fldCharType="end"/>
    </w:r>
  </w:p>
  <w:p w:rsidR="00781B72" w:rsidRDefault="00781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10C"/>
    <w:multiLevelType w:val="hybridMultilevel"/>
    <w:tmpl w:val="CE9497EC"/>
    <w:lvl w:ilvl="0" w:tplc="21BED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7088"/>
    <w:multiLevelType w:val="hybridMultilevel"/>
    <w:tmpl w:val="E780A51A"/>
    <w:lvl w:ilvl="0" w:tplc="85D4BCC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076648"/>
    <w:multiLevelType w:val="hybridMultilevel"/>
    <w:tmpl w:val="6E9489DA"/>
    <w:lvl w:ilvl="0" w:tplc="17101ADC">
      <w:start w:val="1"/>
      <w:numFmt w:val="lowerLetter"/>
      <w:lvlText w:val="(%1)"/>
      <w:lvlJc w:val="righ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05376DC"/>
    <w:multiLevelType w:val="hybridMultilevel"/>
    <w:tmpl w:val="57BA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778D5"/>
    <w:multiLevelType w:val="hybridMultilevel"/>
    <w:tmpl w:val="C68A25C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BD9A55E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E9"/>
    <w:multiLevelType w:val="hybridMultilevel"/>
    <w:tmpl w:val="1138ECFC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63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A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6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A7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EE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4B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C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C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AE2525"/>
    <w:multiLevelType w:val="hybridMultilevel"/>
    <w:tmpl w:val="01487A4C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 w15:restartNumberingAfterBreak="0">
    <w:nsid w:val="19E75B56"/>
    <w:multiLevelType w:val="hybridMultilevel"/>
    <w:tmpl w:val="89A87C60"/>
    <w:lvl w:ilvl="0" w:tplc="21BED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14DF"/>
    <w:multiLevelType w:val="multilevel"/>
    <w:tmpl w:val="B1A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6B6D8B"/>
    <w:multiLevelType w:val="hybridMultilevel"/>
    <w:tmpl w:val="79A29C3E"/>
    <w:lvl w:ilvl="0" w:tplc="21BEDE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63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A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6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A7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EE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4B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C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C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360A22"/>
    <w:multiLevelType w:val="hybridMultilevel"/>
    <w:tmpl w:val="CAEC62F8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2B23A">
      <w:start w:val="14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8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A0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C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8E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505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81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4E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3DD693C"/>
    <w:multiLevelType w:val="hybridMultilevel"/>
    <w:tmpl w:val="04A805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31395D"/>
    <w:multiLevelType w:val="hybridMultilevel"/>
    <w:tmpl w:val="C2C0E3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9C2C4B"/>
    <w:multiLevelType w:val="hybridMultilevel"/>
    <w:tmpl w:val="F7E4948A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B122042">
      <w:start w:val="1"/>
      <w:numFmt w:val="lowerRoman"/>
      <w:lvlText w:val="(%2.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64C9E"/>
    <w:multiLevelType w:val="hybridMultilevel"/>
    <w:tmpl w:val="CE9497EC"/>
    <w:lvl w:ilvl="0" w:tplc="21BEDE7A">
      <w:start w:val="1"/>
      <w:numFmt w:val="lowerLetter"/>
      <w:lvlText w:val="(%1)"/>
      <w:lvlJc w:val="left"/>
      <w:pPr>
        <w:ind w:left="927" w:hanging="360"/>
      </w:p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AC4827"/>
    <w:multiLevelType w:val="hybridMultilevel"/>
    <w:tmpl w:val="9112C42A"/>
    <w:lvl w:ilvl="0" w:tplc="057E2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6058">
      <w:start w:val="4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0F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A4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67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63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E5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A1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8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25C7EB1"/>
    <w:multiLevelType w:val="hybridMultilevel"/>
    <w:tmpl w:val="4362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F1AB5"/>
    <w:multiLevelType w:val="hybridMultilevel"/>
    <w:tmpl w:val="7E6ED210"/>
    <w:lvl w:ilvl="0" w:tplc="21BEDE7A">
      <w:start w:val="1"/>
      <w:numFmt w:val="lowerLetter"/>
      <w:lvlText w:val="(%1)"/>
      <w:lvlJc w:val="left"/>
      <w:pPr>
        <w:ind w:left="588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9" w:hanging="360"/>
      </w:pPr>
    </w:lvl>
    <w:lvl w:ilvl="2" w:tplc="0409001B" w:tentative="1">
      <w:start w:val="1"/>
      <w:numFmt w:val="lowerRoman"/>
      <w:lvlText w:val="%3."/>
      <w:lvlJc w:val="right"/>
      <w:pPr>
        <w:ind w:left="7179" w:hanging="180"/>
      </w:pPr>
    </w:lvl>
    <w:lvl w:ilvl="3" w:tplc="0409000F" w:tentative="1">
      <w:start w:val="1"/>
      <w:numFmt w:val="decimal"/>
      <w:lvlText w:val="%4."/>
      <w:lvlJc w:val="left"/>
      <w:pPr>
        <w:ind w:left="7899" w:hanging="360"/>
      </w:pPr>
    </w:lvl>
    <w:lvl w:ilvl="4" w:tplc="04090019" w:tentative="1">
      <w:start w:val="1"/>
      <w:numFmt w:val="lowerLetter"/>
      <w:lvlText w:val="%5."/>
      <w:lvlJc w:val="left"/>
      <w:pPr>
        <w:ind w:left="8619" w:hanging="360"/>
      </w:pPr>
    </w:lvl>
    <w:lvl w:ilvl="5" w:tplc="0409001B" w:tentative="1">
      <w:start w:val="1"/>
      <w:numFmt w:val="lowerRoman"/>
      <w:lvlText w:val="%6."/>
      <w:lvlJc w:val="right"/>
      <w:pPr>
        <w:ind w:left="9339" w:hanging="180"/>
      </w:pPr>
    </w:lvl>
    <w:lvl w:ilvl="6" w:tplc="0409000F" w:tentative="1">
      <w:start w:val="1"/>
      <w:numFmt w:val="decimal"/>
      <w:lvlText w:val="%7."/>
      <w:lvlJc w:val="left"/>
      <w:pPr>
        <w:ind w:left="10059" w:hanging="360"/>
      </w:pPr>
    </w:lvl>
    <w:lvl w:ilvl="7" w:tplc="04090019" w:tentative="1">
      <w:start w:val="1"/>
      <w:numFmt w:val="lowerLetter"/>
      <w:lvlText w:val="%8."/>
      <w:lvlJc w:val="left"/>
      <w:pPr>
        <w:ind w:left="10779" w:hanging="360"/>
      </w:pPr>
    </w:lvl>
    <w:lvl w:ilvl="8" w:tplc="0409001B" w:tentative="1">
      <w:start w:val="1"/>
      <w:numFmt w:val="lowerRoman"/>
      <w:lvlText w:val="%9."/>
      <w:lvlJc w:val="right"/>
      <w:pPr>
        <w:ind w:left="11499" w:hanging="180"/>
      </w:pPr>
    </w:lvl>
  </w:abstractNum>
  <w:abstractNum w:abstractNumId="18" w15:restartNumberingAfterBreak="0">
    <w:nsid w:val="5301197E"/>
    <w:multiLevelType w:val="hybridMultilevel"/>
    <w:tmpl w:val="57BE733A"/>
    <w:lvl w:ilvl="0" w:tplc="9F6A0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86BCB"/>
    <w:multiLevelType w:val="hybridMultilevel"/>
    <w:tmpl w:val="2F483E9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8131D33"/>
    <w:multiLevelType w:val="hybridMultilevel"/>
    <w:tmpl w:val="B21EAB9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9DB6119"/>
    <w:multiLevelType w:val="hybridMultilevel"/>
    <w:tmpl w:val="776E2DCA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752A3"/>
    <w:multiLevelType w:val="hybridMultilevel"/>
    <w:tmpl w:val="0EB47D9A"/>
    <w:lvl w:ilvl="0" w:tplc="85D4BCC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482DA9"/>
    <w:multiLevelType w:val="hybridMultilevel"/>
    <w:tmpl w:val="AC7EFA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081083E"/>
    <w:multiLevelType w:val="hybridMultilevel"/>
    <w:tmpl w:val="E32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B13E9"/>
    <w:multiLevelType w:val="hybridMultilevel"/>
    <w:tmpl w:val="135E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53EE0"/>
    <w:multiLevelType w:val="multilevel"/>
    <w:tmpl w:val="A93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AB30AE"/>
    <w:multiLevelType w:val="hybridMultilevel"/>
    <w:tmpl w:val="87066EB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E263C"/>
    <w:multiLevelType w:val="hybridMultilevel"/>
    <w:tmpl w:val="27CC25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B057B"/>
    <w:multiLevelType w:val="hybridMultilevel"/>
    <w:tmpl w:val="E19E2E78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32D84"/>
    <w:multiLevelType w:val="hybridMultilevel"/>
    <w:tmpl w:val="C994CF7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D2CF6"/>
    <w:multiLevelType w:val="hybridMultilevel"/>
    <w:tmpl w:val="74B01B4A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63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A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6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A7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EE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4B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C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C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A863715"/>
    <w:multiLevelType w:val="hybridMultilevel"/>
    <w:tmpl w:val="DB7CDDD6"/>
    <w:lvl w:ilvl="0" w:tplc="21BED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52DC0"/>
    <w:multiLevelType w:val="hybridMultilevel"/>
    <w:tmpl w:val="AB4283AA"/>
    <w:lvl w:ilvl="0" w:tplc="37A88172">
      <w:start w:val="1"/>
      <w:numFmt w:val="lowerRoman"/>
      <w:lvlText w:val="(%1)"/>
      <w:lvlJc w:val="right"/>
      <w:pPr>
        <w:ind w:left="1713" w:hanging="360"/>
      </w:pPr>
      <w:rPr>
        <w:rFonts w:cs="Times New Roman" w:hint="default"/>
        <w:color w:val="auto"/>
        <w:sz w:val="18"/>
        <w:szCs w:val="24"/>
      </w:rPr>
    </w:lvl>
    <w:lvl w:ilvl="1" w:tplc="37A88172">
      <w:start w:val="1"/>
      <w:numFmt w:val="lowerRoman"/>
      <w:lvlText w:val="(%2)"/>
      <w:lvlJc w:val="right"/>
      <w:pPr>
        <w:ind w:left="2433" w:hanging="360"/>
      </w:pPr>
      <w:rPr>
        <w:rFonts w:cs="Times New Roman" w:hint="default"/>
        <w:color w:val="auto"/>
        <w:sz w:val="1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7B676B8D"/>
    <w:multiLevelType w:val="hybridMultilevel"/>
    <w:tmpl w:val="BFCA1B14"/>
    <w:lvl w:ilvl="0" w:tplc="17101ADC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9A5A24"/>
    <w:multiLevelType w:val="hybridMultilevel"/>
    <w:tmpl w:val="AF46C4DE"/>
    <w:lvl w:ilvl="0" w:tplc="21BEDE7A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DD223DB"/>
    <w:multiLevelType w:val="hybridMultilevel"/>
    <w:tmpl w:val="6DC8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5"/>
  </w:num>
  <w:num w:numId="5">
    <w:abstractNumId w:val="33"/>
  </w:num>
  <w:num w:numId="6">
    <w:abstractNumId w:val="11"/>
  </w:num>
  <w:num w:numId="7">
    <w:abstractNumId w:val="12"/>
  </w:num>
  <w:num w:numId="8">
    <w:abstractNumId w:val="36"/>
  </w:num>
  <w:num w:numId="9">
    <w:abstractNumId w:val="35"/>
  </w:num>
  <w:num w:numId="10">
    <w:abstractNumId w:val="31"/>
  </w:num>
  <w:num w:numId="11">
    <w:abstractNumId w:val="7"/>
  </w:num>
  <w:num w:numId="12">
    <w:abstractNumId w:val="9"/>
  </w:num>
  <w:num w:numId="13">
    <w:abstractNumId w:val="22"/>
  </w:num>
  <w:num w:numId="14">
    <w:abstractNumId w:val="1"/>
  </w:num>
  <w:num w:numId="15">
    <w:abstractNumId w:val="30"/>
  </w:num>
  <w:num w:numId="16">
    <w:abstractNumId w:val="13"/>
  </w:num>
  <w:num w:numId="17">
    <w:abstractNumId w:val="18"/>
  </w:num>
  <w:num w:numId="18">
    <w:abstractNumId w:val="4"/>
  </w:num>
  <w:num w:numId="19">
    <w:abstractNumId w:val="21"/>
  </w:num>
  <w:num w:numId="20">
    <w:abstractNumId w:val="24"/>
  </w:num>
  <w:num w:numId="21">
    <w:abstractNumId w:val="27"/>
  </w:num>
  <w:num w:numId="22">
    <w:abstractNumId w:val="29"/>
  </w:num>
  <w:num w:numId="23">
    <w:abstractNumId w:val="32"/>
  </w:num>
  <w:num w:numId="24">
    <w:abstractNumId w:val="0"/>
  </w:num>
  <w:num w:numId="25">
    <w:abstractNumId w:val="34"/>
  </w:num>
  <w:num w:numId="26">
    <w:abstractNumId w:val="2"/>
  </w:num>
  <w:num w:numId="27">
    <w:abstractNumId w:val="3"/>
  </w:num>
  <w:num w:numId="28">
    <w:abstractNumId w:val="23"/>
  </w:num>
  <w:num w:numId="29">
    <w:abstractNumId w:val="19"/>
  </w:num>
  <w:num w:numId="30">
    <w:abstractNumId w:val="20"/>
  </w:num>
  <w:num w:numId="31">
    <w:abstractNumId w:val="25"/>
  </w:num>
  <w:num w:numId="3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8"/>
  </w:num>
  <w:num w:numId="35">
    <w:abstractNumId w:val="26"/>
  </w:num>
  <w:num w:numId="36">
    <w:abstractNumId w:val="16"/>
  </w:num>
  <w:num w:numId="3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943BC9"/>
    <w:rsid w:val="00000531"/>
    <w:rsid w:val="00002775"/>
    <w:rsid w:val="000031A2"/>
    <w:rsid w:val="00004E4E"/>
    <w:rsid w:val="00005853"/>
    <w:rsid w:val="0000682E"/>
    <w:rsid w:val="00006D0B"/>
    <w:rsid w:val="00007048"/>
    <w:rsid w:val="000100CA"/>
    <w:rsid w:val="00010D9E"/>
    <w:rsid w:val="000119CD"/>
    <w:rsid w:val="000126EB"/>
    <w:rsid w:val="000134B6"/>
    <w:rsid w:val="00014723"/>
    <w:rsid w:val="000162E4"/>
    <w:rsid w:val="0001787D"/>
    <w:rsid w:val="00017E34"/>
    <w:rsid w:val="000208DA"/>
    <w:rsid w:val="000215D1"/>
    <w:rsid w:val="00023EDE"/>
    <w:rsid w:val="000240FC"/>
    <w:rsid w:val="00025909"/>
    <w:rsid w:val="0002635F"/>
    <w:rsid w:val="000264E8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3949"/>
    <w:rsid w:val="000351A2"/>
    <w:rsid w:val="00035844"/>
    <w:rsid w:val="00035D04"/>
    <w:rsid w:val="00035D76"/>
    <w:rsid w:val="00036210"/>
    <w:rsid w:val="000362B4"/>
    <w:rsid w:val="0003732E"/>
    <w:rsid w:val="0004004D"/>
    <w:rsid w:val="00040547"/>
    <w:rsid w:val="0004179D"/>
    <w:rsid w:val="00043776"/>
    <w:rsid w:val="00044030"/>
    <w:rsid w:val="00044035"/>
    <w:rsid w:val="000457D1"/>
    <w:rsid w:val="00045EE0"/>
    <w:rsid w:val="00046148"/>
    <w:rsid w:val="00047094"/>
    <w:rsid w:val="000474D6"/>
    <w:rsid w:val="000476B5"/>
    <w:rsid w:val="000476B6"/>
    <w:rsid w:val="000477C1"/>
    <w:rsid w:val="00047F93"/>
    <w:rsid w:val="0005083A"/>
    <w:rsid w:val="00050871"/>
    <w:rsid w:val="00050DEE"/>
    <w:rsid w:val="00051E23"/>
    <w:rsid w:val="00051F03"/>
    <w:rsid w:val="0005265E"/>
    <w:rsid w:val="00052775"/>
    <w:rsid w:val="00052D34"/>
    <w:rsid w:val="00053DC6"/>
    <w:rsid w:val="000546C1"/>
    <w:rsid w:val="00056D03"/>
    <w:rsid w:val="00056D63"/>
    <w:rsid w:val="0005784D"/>
    <w:rsid w:val="00057B0D"/>
    <w:rsid w:val="00061696"/>
    <w:rsid w:val="000618C6"/>
    <w:rsid w:val="000619A4"/>
    <w:rsid w:val="00061FE4"/>
    <w:rsid w:val="000620CD"/>
    <w:rsid w:val="00062397"/>
    <w:rsid w:val="000625BE"/>
    <w:rsid w:val="00062F2A"/>
    <w:rsid w:val="000635B4"/>
    <w:rsid w:val="000646E6"/>
    <w:rsid w:val="00066EE1"/>
    <w:rsid w:val="00067A95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7B7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526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D14"/>
    <w:rsid w:val="000A1458"/>
    <w:rsid w:val="000A16C8"/>
    <w:rsid w:val="000A17E5"/>
    <w:rsid w:val="000A1D0F"/>
    <w:rsid w:val="000A2039"/>
    <w:rsid w:val="000A242A"/>
    <w:rsid w:val="000A2F5D"/>
    <w:rsid w:val="000A3293"/>
    <w:rsid w:val="000A4E01"/>
    <w:rsid w:val="000A53EB"/>
    <w:rsid w:val="000A6D32"/>
    <w:rsid w:val="000A7147"/>
    <w:rsid w:val="000A7928"/>
    <w:rsid w:val="000B011B"/>
    <w:rsid w:val="000B087C"/>
    <w:rsid w:val="000B2607"/>
    <w:rsid w:val="000B3512"/>
    <w:rsid w:val="000B3AAC"/>
    <w:rsid w:val="000B408C"/>
    <w:rsid w:val="000B4F2D"/>
    <w:rsid w:val="000B5B01"/>
    <w:rsid w:val="000B6276"/>
    <w:rsid w:val="000B703C"/>
    <w:rsid w:val="000C280F"/>
    <w:rsid w:val="000C2BB7"/>
    <w:rsid w:val="000C3824"/>
    <w:rsid w:val="000C4CE7"/>
    <w:rsid w:val="000C4FCF"/>
    <w:rsid w:val="000C5B2E"/>
    <w:rsid w:val="000C5D9F"/>
    <w:rsid w:val="000C7E8E"/>
    <w:rsid w:val="000D05CF"/>
    <w:rsid w:val="000D0D12"/>
    <w:rsid w:val="000D19BA"/>
    <w:rsid w:val="000D21CC"/>
    <w:rsid w:val="000D259B"/>
    <w:rsid w:val="000D376A"/>
    <w:rsid w:val="000D39F0"/>
    <w:rsid w:val="000D53B7"/>
    <w:rsid w:val="000D625B"/>
    <w:rsid w:val="000D69BA"/>
    <w:rsid w:val="000D6D39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80A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7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949"/>
    <w:rsid w:val="00106F43"/>
    <w:rsid w:val="00111C96"/>
    <w:rsid w:val="00113AE2"/>
    <w:rsid w:val="00114146"/>
    <w:rsid w:val="001166FC"/>
    <w:rsid w:val="00120177"/>
    <w:rsid w:val="00120461"/>
    <w:rsid w:val="00121DD0"/>
    <w:rsid w:val="00122F6C"/>
    <w:rsid w:val="001235D1"/>
    <w:rsid w:val="001237F6"/>
    <w:rsid w:val="00125A31"/>
    <w:rsid w:val="00125CA7"/>
    <w:rsid w:val="00125F6C"/>
    <w:rsid w:val="00127C0D"/>
    <w:rsid w:val="0013000A"/>
    <w:rsid w:val="00130571"/>
    <w:rsid w:val="00130AA1"/>
    <w:rsid w:val="00130CA5"/>
    <w:rsid w:val="00131413"/>
    <w:rsid w:val="00131973"/>
    <w:rsid w:val="00133122"/>
    <w:rsid w:val="00133DEF"/>
    <w:rsid w:val="001350AE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2E8E"/>
    <w:rsid w:val="00153DB6"/>
    <w:rsid w:val="00154CD6"/>
    <w:rsid w:val="0015526B"/>
    <w:rsid w:val="00155A9C"/>
    <w:rsid w:val="0015629B"/>
    <w:rsid w:val="00157840"/>
    <w:rsid w:val="00160159"/>
    <w:rsid w:val="0016045B"/>
    <w:rsid w:val="001619D7"/>
    <w:rsid w:val="00161C39"/>
    <w:rsid w:val="00162273"/>
    <w:rsid w:val="001623A0"/>
    <w:rsid w:val="00164103"/>
    <w:rsid w:val="001641C6"/>
    <w:rsid w:val="00165579"/>
    <w:rsid w:val="001677C1"/>
    <w:rsid w:val="00167EC8"/>
    <w:rsid w:val="001703F3"/>
    <w:rsid w:val="001706B9"/>
    <w:rsid w:val="00171099"/>
    <w:rsid w:val="00171966"/>
    <w:rsid w:val="00172A75"/>
    <w:rsid w:val="00175BAC"/>
    <w:rsid w:val="00176502"/>
    <w:rsid w:val="001769B8"/>
    <w:rsid w:val="00177001"/>
    <w:rsid w:val="00177708"/>
    <w:rsid w:val="0017786C"/>
    <w:rsid w:val="00180495"/>
    <w:rsid w:val="00180802"/>
    <w:rsid w:val="001811B0"/>
    <w:rsid w:val="001815F2"/>
    <w:rsid w:val="00185C94"/>
    <w:rsid w:val="00185DEA"/>
    <w:rsid w:val="001870A5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1EC"/>
    <w:rsid w:val="001A44D2"/>
    <w:rsid w:val="001A4B25"/>
    <w:rsid w:val="001A59D0"/>
    <w:rsid w:val="001B019A"/>
    <w:rsid w:val="001B22CC"/>
    <w:rsid w:val="001B2D4A"/>
    <w:rsid w:val="001B370C"/>
    <w:rsid w:val="001B436A"/>
    <w:rsid w:val="001B5023"/>
    <w:rsid w:val="001B6F8A"/>
    <w:rsid w:val="001B7057"/>
    <w:rsid w:val="001B79E6"/>
    <w:rsid w:val="001C02E4"/>
    <w:rsid w:val="001C1318"/>
    <w:rsid w:val="001C1D0B"/>
    <w:rsid w:val="001C232E"/>
    <w:rsid w:val="001C48A1"/>
    <w:rsid w:val="001C596B"/>
    <w:rsid w:val="001C5DE7"/>
    <w:rsid w:val="001C6092"/>
    <w:rsid w:val="001C74C0"/>
    <w:rsid w:val="001C7F17"/>
    <w:rsid w:val="001D087A"/>
    <w:rsid w:val="001D316A"/>
    <w:rsid w:val="001D355C"/>
    <w:rsid w:val="001D392A"/>
    <w:rsid w:val="001D3AD5"/>
    <w:rsid w:val="001D45D6"/>
    <w:rsid w:val="001D48A0"/>
    <w:rsid w:val="001D5FB8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5E3"/>
    <w:rsid w:val="001F6AD0"/>
    <w:rsid w:val="001F6B14"/>
    <w:rsid w:val="001F6E0B"/>
    <w:rsid w:val="001F77FB"/>
    <w:rsid w:val="002000A1"/>
    <w:rsid w:val="002001D2"/>
    <w:rsid w:val="00200C46"/>
    <w:rsid w:val="00200FF1"/>
    <w:rsid w:val="0020104D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3F"/>
    <w:rsid w:val="002116ED"/>
    <w:rsid w:val="0021183D"/>
    <w:rsid w:val="0021254C"/>
    <w:rsid w:val="002129F1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262"/>
    <w:rsid w:val="00217404"/>
    <w:rsid w:val="00217FDF"/>
    <w:rsid w:val="00220BEA"/>
    <w:rsid w:val="00220C3D"/>
    <w:rsid w:val="0022130B"/>
    <w:rsid w:val="00223AB9"/>
    <w:rsid w:val="00224933"/>
    <w:rsid w:val="002254B1"/>
    <w:rsid w:val="00225596"/>
    <w:rsid w:val="002256DE"/>
    <w:rsid w:val="00225B1B"/>
    <w:rsid w:val="0022607D"/>
    <w:rsid w:val="002260B1"/>
    <w:rsid w:val="002267E5"/>
    <w:rsid w:val="00226F25"/>
    <w:rsid w:val="00226F26"/>
    <w:rsid w:val="00227489"/>
    <w:rsid w:val="00230491"/>
    <w:rsid w:val="002334C6"/>
    <w:rsid w:val="00233B80"/>
    <w:rsid w:val="00233F1F"/>
    <w:rsid w:val="00236F3A"/>
    <w:rsid w:val="00237F46"/>
    <w:rsid w:val="00240228"/>
    <w:rsid w:val="002403C8"/>
    <w:rsid w:val="00240674"/>
    <w:rsid w:val="00240860"/>
    <w:rsid w:val="00242EB1"/>
    <w:rsid w:val="002432FA"/>
    <w:rsid w:val="00243953"/>
    <w:rsid w:val="00244EAA"/>
    <w:rsid w:val="002453DC"/>
    <w:rsid w:val="00245FF4"/>
    <w:rsid w:val="0024755E"/>
    <w:rsid w:val="00250098"/>
    <w:rsid w:val="002509D7"/>
    <w:rsid w:val="00251097"/>
    <w:rsid w:val="00252719"/>
    <w:rsid w:val="00255928"/>
    <w:rsid w:val="002560D7"/>
    <w:rsid w:val="00256210"/>
    <w:rsid w:val="00260B84"/>
    <w:rsid w:val="00260EC9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6166"/>
    <w:rsid w:val="0027712C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298"/>
    <w:rsid w:val="00287C5E"/>
    <w:rsid w:val="00290507"/>
    <w:rsid w:val="0029058A"/>
    <w:rsid w:val="00290F98"/>
    <w:rsid w:val="00291D33"/>
    <w:rsid w:val="00292460"/>
    <w:rsid w:val="0029329A"/>
    <w:rsid w:val="00293ED3"/>
    <w:rsid w:val="002942AE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86F"/>
    <w:rsid w:val="002A5A71"/>
    <w:rsid w:val="002A5ECE"/>
    <w:rsid w:val="002A60E6"/>
    <w:rsid w:val="002A73BC"/>
    <w:rsid w:val="002A7756"/>
    <w:rsid w:val="002A7F9F"/>
    <w:rsid w:val="002B13C3"/>
    <w:rsid w:val="002B272A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C7F45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21E2"/>
    <w:rsid w:val="002E24F8"/>
    <w:rsid w:val="002E3CF7"/>
    <w:rsid w:val="002E4C89"/>
    <w:rsid w:val="002E6989"/>
    <w:rsid w:val="002E6D07"/>
    <w:rsid w:val="002E6E8C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3083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16CF7"/>
    <w:rsid w:val="00320742"/>
    <w:rsid w:val="00320AA9"/>
    <w:rsid w:val="00320E1A"/>
    <w:rsid w:val="003238A2"/>
    <w:rsid w:val="00324537"/>
    <w:rsid w:val="00324F66"/>
    <w:rsid w:val="00325B84"/>
    <w:rsid w:val="00326332"/>
    <w:rsid w:val="00327307"/>
    <w:rsid w:val="003300C9"/>
    <w:rsid w:val="00330230"/>
    <w:rsid w:val="0033097A"/>
    <w:rsid w:val="00330C10"/>
    <w:rsid w:val="00331AFF"/>
    <w:rsid w:val="003322E3"/>
    <w:rsid w:val="0033300E"/>
    <w:rsid w:val="00333E8A"/>
    <w:rsid w:val="00333FD9"/>
    <w:rsid w:val="003354D8"/>
    <w:rsid w:val="0033584D"/>
    <w:rsid w:val="00335A41"/>
    <w:rsid w:val="00335F46"/>
    <w:rsid w:val="00336624"/>
    <w:rsid w:val="003371B8"/>
    <w:rsid w:val="00341784"/>
    <w:rsid w:val="00341B90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15D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5A85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4BC5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6EC4"/>
    <w:rsid w:val="003B74CD"/>
    <w:rsid w:val="003B7B4A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4A5E"/>
    <w:rsid w:val="003C5DB7"/>
    <w:rsid w:val="003C62B3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0BB7"/>
    <w:rsid w:val="003F16B6"/>
    <w:rsid w:val="003F18B9"/>
    <w:rsid w:val="003F2243"/>
    <w:rsid w:val="003F24AE"/>
    <w:rsid w:val="003F2981"/>
    <w:rsid w:val="003F32F4"/>
    <w:rsid w:val="003F4046"/>
    <w:rsid w:val="003F4193"/>
    <w:rsid w:val="003F5B4A"/>
    <w:rsid w:val="003F6501"/>
    <w:rsid w:val="003F677D"/>
    <w:rsid w:val="00400202"/>
    <w:rsid w:val="004003DA"/>
    <w:rsid w:val="00400872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195"/>
    <w:rsid w:val="00414E05"/>
    <w:rsid w:val="00415150"/>
    <w:rsid w:val="00415356"/>
    <w:rsid w:val="00415C9E"/>
    <w:rsid w:val="004174EA"/>
    <w:rsid w:val="00417703"/>
    <w:rsid w:val="00420A31"/>
    <w:rsid w:val="0042110A"/>
    <w:rsid w:val="00421674"/>
    <w:rsid w:val="004229F3"/>
    <w:rsid w:val="00422D17"/>
    <w:rsid w:val="00424137"/>
    <w:rsid w:val="004241E7"/>
    <w:rsid w:val="00425EA8"/>
    <w:rsid w:val="004261F7"/>
    <w:rsid w:val="00430280"/>
    <w:rsid w:val="00431391"/>
    <w:rsid w:val="004316B8"/>
    <w:rsid w:val="004318F5"/>
    <w:rsid w:val="00431CE0"/>
    <w:rsid w:val="0043285E"/>
    <w:rsid w:val="004338B2"/>
    <w:rsid w:val="0043434D"/>
    <w:rsid w:val="00434FEF"/>
    <w:rsid w:val="004366E0"/>
    <w:rsid w:val="00437E0F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363E"/>
    <w:rsid w:val="00464172"/>
    <w:rsid w:val="00464688"/>
    <w:rsid w:val="00464F66"/>
    <w:rsid w:val="004654CA"/>
    <w:rsid w:val="004663DB"/>
    <w:rsid w:val="004665EE"/>
    <w:rsid w:val="00466F95"/>
    <w:rsid w:val="00467C84"/>
    <w:rsid w:val="00470205"/>
    <w:rsid w:val="0047118A"/>
    <w:rsid w:val="00472A58"/>
    <w:rsid w:val="00473812"/>
    <w:rsid w:val="004757E7"/>
    <w:rsid w:val="004765AF"/>
    <w:rsid w:val="0047691A"/>
    <w:rsid w:val="00476E80"/>
    <w:rsid w:val="004772C3"/>
    <w:rsid w:val="00477F73"/>
    <w:rsid w:val="004800B9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0901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6ADF"/>
    <w:rsid w:val="004A70A6"/>
    <w:rsid w:val="004B07C3"/>
    <w:rsid w:val="004B2555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5285"/>
    <w:rsid w:val="004F53E9"/>
    <w:rsid w:val="004F5D28"/>
    <w:rsid w:val="004F6D07"/>
    <w:rsid w:val="004F7230"/>
    <w:rsid w:val="004F750B"/>
    <w:rsid w:val="004F7D56"/>
    <w:rsid w:val="005020B7"/>
    <w:rsid w:val="005035AA"/>
    <w:rsid w:val="0050486A"/>
    <w:rsid w:val="00504E63"/>
    <w:rsid w:val="005050CC"/>
    <w:rsid w:val="005056FC"/>
    <w:rsid w:val="00506A1F"/>
    <w:rsid w:val="00507063"/>
    <w:rsid w:val="0050710E"/>
    <w:rsid w:val="005074D8"/>
    <w:rsid w:val="00507E04"/>
    <w:rsid w:val="00511731"/>
    <w:rsid w:val="00512FC9"/>
    <w:rsid w:val="005131CD"/>
    <w:rsid w:val="00514472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02C4"/>
    <w:rsid w:val="005311B3"/>
    <w:rsid w:val="0053160D"/>
    <w:rsid w:val="005323AC"/>
    <w:rsid w:val="005326E2"/>
    <w:rsid w:val="005336FA"/>
    <w:rsid w:val="0053459C"/>
    <w:rsid w:val="005348B3"/>
    <w:rsid w:val="00534C27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5BFC"/>
    <w:rsid w:val="00546AA7"/>
    <w:rsid w:val="00546DB4"/>
    <w:rsid w:val="00546F4D"/>
    <w:rsid w:val="00547816"/>
    <w:rsid w:val="00547E3C"/>
    <w:rsid w:val="005513DF"/>
    <w:rsid w:val="00552A3B"/>
    <w:rsid w:val="00553312"/>
    <w:rsid w:val="0055441D"/>
    <w:rsid w:val="00555C87"/>
    <w:rsid w:val="00555F44"/>
    <w:rsid w:val="0055699A"/>
    <w:rsid w:val="005572B4"/>
    <w:rsid w:val="005576D1"/>
    <w:rsid w:val="0056302B"/>
    <w:rsid w:val="00566214"/>
    <w:rsid w:val="005671D8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24D"/>
    <w:rsid w:val="005853AF"/>
    <w:rsid w:val="00585FA0"/>
    <w:rsid w:val="00587BE6"/>
    <w:rsid w:val="0059000E"/>
    <w:rsid w:val="00590D24"/>
    <w:rsid w:val="00591010"/>
    <w:rsid w:val="00591261"/>
    <w:rsid w:val="00592C5D"/>
    <w:rsid w:val="00593BDC"/>
    <w:rsid w:val="005940A0"/>
    <w:rsid w:val="0059428F"/>
    <w:rsid w:val="00594384"/>
    <w:rsid w:val="00594B41"/>
    <w:rsid w:val="00595206"/>
    <w:rsid w:val="005960FD"/>
    <w:rsid w:val="00596550"/>
    <w:rsid w:val="0059683E"/>
    <w:rsid w:val="005969C1"/>
    <w:rsid w:val="00597AD5"/>
    <w:rsid w:val="00597B4E"/>
    <w:rsid w:val="00597E91"/>
    <w:rsid w:val="005A2310"/>
    <w:rsid w:val="005A291D"/>
    <w:rsid w:val="005A2C11"/>
    <w:rsid w:val="005A2F0F"/>
    <w:rsid w:val="005A368F"/>
    <w:rsid w:val="005A398D"/>
    <w:rsid w:val="005A654E"/>
    <w:rsid w:val="005A65FB"/>
    <w:rsid w:val="005B1117"/>
    <w:rsid w:val="005B1D9E"/>
    <w:rsid w:val="005B3875"/>
    <w:rsid w:val="005B3F9D"/>
    <w:rsid w:val="005B414B"/>
    <w:rsid w:val="005B425A"/>
    <w:rsid w:val="005B4488"/>
    <w:rsid w:val="005B6087"/>
    <w:rsid w:val="005B6228"/>
    <w:rsid w:val="005B63D9"/>
    <w:rsid w:val="005B6E11"/>
    <w:rsid w:val="005C19F5"/>
    <w:rsid w:val="005C214D"/>
    <w:rsid w:val="005C391A"/>
    <w:rsid w:val="005C3A59"/>
    <w:rsid w:val="005C3B4C"/>
    <w:rsid w:val="005C4263"/>
    <w:rsid w:val="005C4374"/>
    <w:rsid w:val="005C47AD"/>
    <w:rsid w:val="005C5894"/>
    <w:rsid w:val="005C590F"/>
    <w:rsid w:val="005C62FA"/>
    <w:rsid w:val="005C6593"/>
    <w:rsid w:val="005C65C4"/>
    <w:rsid w:val="005C7581"/>
    <w:rsid w:val="005D1A16"/>
    <w:rsid w:val="005D2170"/>
    <w:rsid w:val="005D2384"/>
    <w:rsid w:val="005D249C"/>
    <w:rsid w:val="005D316A"/>
    <w:rsid w:val="005D3493"/>
    <w:rsid w:val="005D44F9"/>
    <w:rsid w:val="005D7065"/>
    <w:rsid w:val="005D7FD2"/>
    <w:rsid w:val="005E0696"/>
    <w:rsid w:val="005E0A80"/>
    <w:rsid w:val="005E1E3E"/>
    <w:rsid w:val="005E20A2"/>
    <w:rsid w:val="005E233F"/>
    <w:rsid w:val="005E281A"/>
    <w:rsid w:val="005E29B0"/>
    <w:rsid w:val="005E3ECF"/>
    <w:rsid w:val="005E40F4"/>
    <w:rsid w:val="005E5265"/>
    <w:rsid w:val="005E532E"/>
    <w:rsid w:val="005E5D76"/>
    <w:rsid w:val="005E6790"/>
    <w:rsid w:val="005F0328"/>
    <w:rsid w:val="005F03EB"/>
    <w:rsid w:val="005F16FB"/>
    <w:rsid w:val="005F1832"/>
    <w:rsid w:val="005F2136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C62"/>
    <w:rsid w:val="006118A3"/>
    <w:rsid w:val="00612C6B"/>
    <w:rsid w:val="00613A9F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363"/>
    <w:rsid w:val="006237B6"/>
    <w:rsid w:val="00623853"/>
    <w:rsid w:val="0062679D"/>
    <w:rsid w:val="00626B9D"/>
    <w:rsid w:val="00626C82"/>
    <w:rsid w:val="006277BD"/>
    <w:rsid w:val="00627F3C"/>
    <w:rsid w:val="006319D6"/>
    <w:rsid w:val="00631DB2"/>
    <w:rsid w:val="006333EC"/>
    <w:rsid w:val="00633793"/>
    <w:rsid w:val="00633B34"/>
    <w:rsid w:val="00634C7E"/>
    <w:rsid w:val="00634DB2"/>
    <w:rsid w:val="00635959"/>
    <w:rsid w:val="0063633D"/>
    <w:rsid w:val="006376C3"/>
    <w:rsid w:val="00637AE4"/>
    <w:rsid w:val="0064223D"/>
    <w:rsid w:val="00642B0B"/>
    <w:rsid w:val="0064348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2251"/>
    <w:rsid w:val="006531B5"/>
    <w:rsid w:val="00654E36"/>
    <w:rsid w:val="0065610A"/>
    <w:rsid w:val="00656662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3AF7"/>
    <w:rsid w:val="00664037"/>
    <w:rsid w:val="00664265"/>
    <w:rsid w:val="0066529E"/>
    <w:rsid w:val="00665E9C"/>
    <w:rsid w:val="006665BF"/>
    <w:rsid w:val="00666A97"/>
    <w:rsid w:val="006701FD"/>
    <w:rsid w:val="006702E4"/>
    <w:rsid w:val="00670D72"/>
    <w:rsid w:val="00671279"/>
    <w:rsid w:val="00672AE3"/>
    <w:rsid w:val="0067353E"/>
    <w:rsid w:val="0067453E"/>
    <w:rsid w:val="00674578"/>
    <w:rsid w:val="00674F8F"/>
    <w:rsid w:val="00675224"/>
    <w:rsid w:val="00675314"/>
    <w:rsid w:val="00677720"/>
    <w:rsid w:val="00680414"/>
    <w:rsid w:val="0068077C"/>
    <w:rsid w:val="00680FD8"/>
    <w:rsid w:val="00681249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F87"/>
    <w:rsid w:val="00686534"/>
    <w:rsid w:val="0068688B"/>
    <w:rsid w:val="00686ECD"/>
    <w:rsid w:val="00686F03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97334"/>
    <w:rsid w:val="006A1CD0"/>
    <w:rsid w:val="006A46EF"/>
    <w:rsid w:val="006A4E70"/>
    <w:rsid w:val="006A59E4"/>
    <w:rsid w:val="006B03E2"/>
    <w:rsid w:val="006B0539"/>
    <w:rsid w:val="006B1190"/>
    <w:rsid w:val="006B1269"/>
    <w:rsid w:val="006B24EF"/>
    <w:rsid w:val="006B26A6"/>
    <w:rsid w:val="006B3AEC"/>
    <w:rsid w:val="006B61BA"/>
    <w:rsid w:val="006B62B5"/>
    <w:rsid w:val="006B67A8"/>
    <w:rsid w:val="006B6B11"/>
    <w:rsid w:val="006B7F15"/>
    <w:rsid w:val="006C07B7"/>
    <w:rsid w:val="006C0802"/>
    <w:rsid w:val="006C1930"/>
    <w:rsid w:val="006C1E31"/>
    <w:rsid w:val="006C2233"/>
    <w:rsid w:val="006C3032"/>
    <w:rsid w:val="006C3139"/>
    <w:rsid w:val="006C323F"/>
    <w:rsid w:val="006C4FD7"/>
    <w:rsid w:val="006C5545"/>
    <w:rsid w:val="006C6467"/>
    <w:rsid w:val="006C7C62"/>
    <w:rsid w:val="006D026B"/>
    <w:rsid w:val="006D05D3"/>
    <w:rsid w:val="006D08C3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686B"/>
    <w:rsid w:val="006F6EDA"/>
    <w:rsid w:val="006F73B0"/>
    <w:rsid w:val="006F75F8"/>
    <w:rsid w:val="00700171"/>
    <w:rsid w:val="0070029C"/>
    <w:rsid w:val="0070061A"/>
    <w:rsid w:val="00700C10"/>
    <w:rsid w:val="00701A00"/>
    <w:rsid w:val="00701F48"/>
    <w:rsid w:val="0070244E"/>
    <w:rsid w:val="007060D1"/>
    <w:rsid w:val="007067F0"/>
    <w:rsid w:val="00706E94"/>
    <w:rsid w:val="00707C44"/>
    <w:rsid w:val="007106BD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A63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831"/>
    <w:rsid w:val="007369D4"/>
    <w:rsid w:val="00736D73"/>
    <w:rsid w:val="00736FE8"/>
    <w:rsid w:val="007372E2"/>
    <w:rsid w:val="00740108"/>
    <w:rsid w:val="007403E3"/>
    <w:rsid w:val="00740566"/>
    <w:rsid w:val="00740E84"/>
    <w:rsid w:val="00744567"/>
    <w:rsid w:val="007446BA"/>
    <w:rsid w:val="00744A8F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4D67"/>
    <w:rsid w:val="0075571A"/>
    <w:rsid w:val="00757526"/>
    <w:rsid w:val="00757533"/>
    <w:rsid w:val="00761FB7"/>
    <w:rsid w:val="007623E3"/>
    <w:rsid w:val="007624BF"/>
    <w:rsid w:val="0076658C"/>
    <w:rsid w:val="00766AAD"/>
    <w:rsid w:val="00766F6F"/>
    <w:rsid w:val="00767D20"/>
    <w:rsid w:val="00770A36"/>
    <w:rsid w:val="00771846"/>
    <w:rsid w:val="007727D8"/>
    <w:rsid w:val="00773385"/>
    <w:rsid w:val="007736FC"/>
    <w:rsid w:val="00774F51"/>
    <w:rsid w:val="00777AEF"/>
    <w:rsid w:val="00780A51"/>
    <w:rsid w:val="00781062"/>
    <w:rsid w:val="00781B72"/>
    <w:rsid w:val="00782475"/>
    <w:rsid w:val="00782E26"/>
    <w:rsid w:val="00782F3D"/>
    <w:rsid w:val="0078367A"/>
    <w:rsid w:val="007840C6"/>
    <w:rsid w:val="0078514B"/>
    <w:rsid w:val="00787C20"/>
    <w:rsid w:val="00791384"/>
    <w:rsid w:val="00793503"/>
    <w:rsid w:val="00793C46"/>
    <w:rsid w:val="00793DE5"/>
    <w:rsid w:val="00794214"/>
    <w:rsid w:val="00795B36"/>
    <w:rsid w:val="00795BDE"/>
    <w:rsid w:val="00795E44"/>
    <w:rsid w:val="00796002"/>
    <w:rsid w:val="007975E8"/>
    <w:rsid w:val="007A0033"/>
    <w:rsid w:val="007A004A"/>
    <w:rsid w:val="007A2A81"/>
    <w:rsid w:val="007A3323"/>
    <w:rsid w:val="007A3D08"/>
    <w:rsid w:val="007A3E1A"/>
    <w:rsid w:val="007A5B13"/>
    <w:rsid w:val="007A5B1D"/>
    <w:rsid w:val="007A720D"/>
    <w:rsid w:val="007A7776"/>
    <w:rsid w:val="007B0581"/>
    <w:rsid w:val="007B0E4D"/>
    <w:rsid w:val="007B3903"/>
    <w:rsid w:val="007B3E15"/>
    <w:rsid w:val="007B4153"/>
    <w:rsid w:val="007B42D5"/>
    <w:rsid w:val="007B4ACF"/>
    <w:rsid w:val="007B5094"/>
    <w:rsid w:val="007B5B1C"/>
    <w:rsid w:val="007B5D6A"/>
    <w:rsid w:val="007B6194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72DC"/>
    <w:rsid w:val="007C7FF9"/>
    <w:rsid w:val="007D1805"/>
    <w:rsid w:val="007D1DD4"/>
    <w:rsid w:val="007D2262"/>
    <w:rsid w:val="007D3FD7"/>
    <w:rsid w:val="007D4460"/>
    <w:rsid w:val="007D4C36"/>
    <w:rsid w:val="007D5525"/>
    <w:rsid w:val="007D670E"/>
    <w:rsid w:val="007D6740"/>
    <w:rsid w:val="007D67D7"/>
    <w:rsid w:val="007D7A32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309"/>
    <w:rsid w:val="007F5C6F"/>
    <w:rsid w:val="007F6A2B"/>
    <w:rsid w:val="007F792C"/>
    <w:rsid w:val="0080101C"/>
    <w:rsid w:val="0080293A"/>
    <w:rsid w:val="00802B83"/>
    <w:rsid w:val="008030A3"/>
    <w:rsid w:val="00803D19"/>
    <w:rsid w:val="0080429D"/>
    <w:rsid w:val="0080476C"/>
    <w:rsid w:val="00804DA2"/>
    <w:rsid w:val="00805830"/>
    <w:rsid w:val="008058F0"/>
    <w:rsid w:val="008059B5"/>
    <w:rsid w:val="00807117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4E48"/>
    <w:rsid w:val="008264A6"/>
    <w:rsid w:val="00827C0F"/>
    <w:rsid w:val="00827CAC"/>
    <w:rsid w:val="00831804"/>
    <w:rsid w:val="008341E7"/>
    <w:rsid w:val="0083433F"/>
    <w:rsid w:val="00834539"/>
    <w:rsid w:val="00835B13"/>
    <w:rsid w:val="00835B3F"/>
    <w:rsid w:val="00836860"/>
    <w:rsid w:val="00836C44"/>
    <w:rsid w:val="00836CFD"/>
    <w:rsid w:val="00837A49"/>
    <w:rsid w:val="00840136"/>
    <w:rsid w:val="00840835"/>
    <w:rsid w:val="00840A4A"/>
    <w:rsid w:val="00840B87"/>
    <w:rsid w:val="00841060"/>
    <w:rsid w:val="008422BE"/>
    <w:rsid w:val="00842C51"/>
    <w:rsid w:val="00842ED0"/>
    <w:rsid w:val="008435C1"/>
    <w:rsid w:val="008443DD"/>
    <w:rsid w:val="00844F56"/>
    <w:rsid w:val="00845340"/>
    <w:rsid w:val="00845430"/>
    <w:rsid w:val="00845AEB"/>
    <w:rsid w:val="00846987"/>
    <w:rsid w:val="00846D0B"/>
    <w:rsid w:val="00847140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664C"/>
    <w:rsid w:val="008567D2"/>
    <w:rsid w:val="00857E82"/>
    <w:rsid w:val="00860FFB"/>
    <w:rsid w:val="008616EA"/>
    <w:rsid w:val="00861845"/>
    <w:rsid w:val="00861D61"/>
    <w:rsid w:val="00862436"/>
    <w:rsid w:val="0086245E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6A24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820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6E21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6CD5"/>
    <w:rsid w:val="008D7A68"/>
    <w:rsid w:val="008D7E42"/>
    <w:rsid w:val="008D7F3E"/>
    <w:rsid w:val="008E2339"/>
    <w:rsid w:val="008E345E"/>
    <w:rsid w:val="008E380B"/>
    <w:rsid w:val="008E3A89"/>
    <w:rsid w:val="008E4317"/>
    <w:rsid w:val="008E47A0"/>
    <w:rsid w:val="008E4CF1"/>
    <w:rsid w:val="008E52A1"/>
    <w:rsid w:val="008E563B"/>
    <w:rsid w:val="008E631B"/>
    <w:rsid w:val="008E6A33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F5C"/>
    <w:rsid w:val="008F6E44"/>
    <w:rsid w:val="008F7A9D"/>
    <w:rsid w:val="008F7F61"/>
    <w:rsid w:val="009002B8"/>
    <w:rsid w:val="009005BE"/>
    <w:rsid w:val="009008CC"/>
    <w:rsid w:val="0090116B"/>
    <w:rsid w:val="009013F2"/>
    <w:rsid w:val="00903BF7"/>
    <w:rsid w:val="00903C78"/>
    <w:rsid w:val="009044A3"/>
    <w:rsid w:val="00904D38"/>
    <w:rsid w:val="00906363"/>
    <w:rsid w:val="00906724"/>
    <w:rsid w:val="009067A6"/>
    <w:rsid w:val="00910F50"/>
    <w:rsid w:val="00911AED"/>
    <w:rsid w:val="00912F51"/>
    <w:rsid w:val="00913118"/>
    <w:rsid w:val="00913A3A"/>
    <w:rsid w:val="00913C66"/>
    <w:rsid w:val="00915EBB"/>
    <w:rsid w:val="00917BC3"/>
    <w:rsid w:val="00917FDC"/>
    <w:rsid w:val="00920F12"/>
    <w:rsid w:val="009226DC"/>
    <w:rsid w:val="009234F0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3614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3BC9"/>
    <w:rsid w:val="00943E39"/>
    <w:rsid w:val="00944E30"/>
    <w:rsid w:val="0094581F"/>
    <w:rsid w:val="009459CE"/>
    <w:rsid w:val="00945ECE"/>
    <w:rsid w:val="00945EE8"/>
    <w:rsid w:val="00946F6F"/>
    <w:rsid w:val="00947E43"/>
    <w:rsid w:val="00953EEC"/>
    <w:rsid w:val="009553FE"/>
    <w:rsid w:val="00955A00"/>
    <w:rsid w:val="00955E96"/>
    <w:rsid w:val="00955EDA"/>
    <w:rsid w:val="00956325"/>
    <w:rsid w:val="0095722B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4840"/>
    <w:rsid w:val="009854EA"/>
    <w:rsid w:val="0098579D"/>
    <w:rsid w:val="009862F0"/>
    <w:rsid w:val="00986695"/>
    <w:rsid w:val="009866D9"/>
    <w:rsid w:val="00986F76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22D4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6F1"/>
    <w:rsid w:val="009C382F"/>
    <w:rsid w:val="009C4568"/>
    <w:rsid w:val="009C45AB"/>
    <w:rsid w:val="009C47D6"/>
    <w:rsid w:val="009C48B4"/>
    <w:rsid w:val="009C5E18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2636"/>
    <w:rsid w:val="009E3207"/>
    <w:rsid w:val="009E3B8B"/>
    <w:rsid w:val="009E58B1"/>
    <w:rsid w:val="009E691A"/>
    <w:rsid w:val="009E7723"/>
    <w:rsid w:val="009E7FCD"/>
    <w:rsid w:val="009F1394"/>
    <w:rsid w:val="009F1503"/>
    <w:rsid w:val="009F16FE"/>
    <w:rsid w:val="009F294B"/>
    <w:rsid w:val="009F3068"/>
    <w:rsid w:val="009F31BD"/>
    <w:rsid w:val="009F3518"/>
    <w:rsid w:val="009F3DF5"/>
    <w:rsid w:val="009F4748"/>
    <w:rsid w:val="009F50A6"/>
    <w:rsid w:val="009F575F"/>
    <w:rsid w:val="009F5B1E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343"/>
    <w:rsid w:val="00A05F5D"/>
    <w:rsid w:val="00A0683D"/>
    <w:rsid w:val="00A0693B"/>
    <w:rsid w:val="00A06E5C"/>
    <w:rsid w:val="00A06EBF"/>
    <w:rsid w:val="00A06F53"/>
    <w:rsid w:val="00A0705F"/>
    <w:rsid w:val="00A07554"/>
    <w:rsid w:val="00A11E72"/>
    <w:rsid w:val="00A1349F"/>
    <w:rsid w:val="00A13CE9"/>
    <w:rsid w:val="00A1452B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4090"/>
    <w:rsid w:val="00A261F6"/>
    <w:rsid w:val="00A267C8"/>
    <w:rsid w:val="00A26F3C"/>
    <w:rsid w:val="00A2750B"/>
    <w:rsid w:val="00A27A84"/>
    <w:rsid w:val="00A27BC2"/>
    <w:rsid w:val="00A3131D"/>
    <w:rsid w:val="00A32140"/>
    <w:rsid w:val="00A32A60"/>
    <w:rsid w:val="00A33AC2"/>
    <w:rsid w:val="00A33C16"/>
    <w:rsid w:val="00A33D37"/>
    <w:rsid w:val="00A33E1B"/>
    <w:rsid w:val="00A35300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5660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97625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1C9"/>
    <w:rsid w:val="00AB1816"/>
    <w:rsid w:val="00AB19BD"/>
    <w:rsid w:val="00AB204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3024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2D34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648"/>
    <w:rsid w:val="00AF17BA"/>
    <w:rsid w:val="00AF203C"/>
    <w:rsid w:val="00AF20F9"/>
    <w:rsid w:val="00AF2159"/>
    <w:rsid w:val="00AF28B1"/>
    <w:rsid w:val="00AF30E2"/>
    <w:rsid w:val="00AF34F8"/>
    <w:rsid w:val="00AF392D"/>
    <w:rsid w:val="00AF3AB8"/>
    <w:rsid w:val="00AF3D34"/>
    <w:rsid w:val="00AF41EB"/>
    <w:rsid w:val="00AF51D4"/>
    <w:rsid w:val="00AF5448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3A37"/>
    <w:rsid w:val="00B04979"/>
    <w:rsid w:val="00B06A49"/>
    <w:rsid w:val="00B0742F"/>
    <w:rsid w:val="00B074DF"/>
    <w:rsid w:val="00B10805"/>
    <w:rsid w:val="00B10F67"/>
    <w:rsid w:val="00B11044"/>
    <w:rsid w:val="00B11198"/>
    <w:rsid w:val="00B118C5"/>
    <w:rsid w:val="00B12223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6D47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A93"/>
    <w:rsid w:val="00B34E39"/>
    <w:rsid w:val="00B3636D"/>
    <w:rsid w:val="00B36CDD"/>
    <w:rsid w:val="00B37C2B"/>
    <w:rsid w:val="00B41020"/>
    <w:rsid w:val="00B41EEA"/>
    <w:rsid w:val="00B426C8"/>
    <w:rsid w:val="00B42C6A"/>
    <w:rsid w:val="00B43918"/>
    <w:rsid w:val="00B43D9B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3DCD"/>
    <w:rsid w:val="00B55331"/>
    <w:rsid w:val="00B55FDA"/>
    <w:rsid w:val="00B568D8"/>
    <w:rsid w:val="00B56C0C"/>
    <w:rsid w:val="00B56CC7"/>
    <w:rsid w:val="00B5731A"/>
    <w:rsid w:val="00B57F1D"/>
    <w:rsid w:val="00B60A3C"/>
    <w:rsid w:val="00B60A6A"/>
    <w:rsid w:val="00B61120"/>
    <w:rsid w:val="00B614F6"/>
    <w:rsid w:val="00B621B6"/>
    <w:rsid w:val="00B636EF"/>
    <w:rsid w:val="00B63BCF"/>
    <w:rsid w:val="00B6440E"/>
    <w:rsid w:val="00B67E7A"/>
    <w:rsid w:val="00B703E8"/>
    <w:rsid w:val="00B711E2"/>
    <w:rsid w:val="00B714C8"/>
    <w:rsid w:val="00B72F66"/>
    <w:rsid w:val="00B73222"/>
    <w:rsid w:val="00B74A5B"/>
    <w:rsid w:val="00B74EDC"/>
    <w:rsid w:val="00B753B5"/>
    <w:rsid w:val="00B759AA"/>
    <w:rsid w:val="00B75EB5"/>
    <w:rsid w:val="00B763B0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58A9"/>
    <w:rsid w:val="00B86C64"/>
    <w:rsid w:val="00B87546"/>
    <w:rsid w:val="00B87757"/>
    <w:rsid w:val="00B878BF"/>
    <w:rsid w:val="00B87B86"/>
    <w:rsid w:val="00B90C15"/>
    <w:rsid w:val="00B911F8"/>
    <w:rsid w:val="00B91610"/>
    <w:rsid w:val="00B91F3B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0CB1"/>
    <w:rsid w:val="00BB1516"/>
    <w:rsid w:val="00BB236C"/>
    <w:rsid w:val="00BB262E"/>
    <w:rsid w:val="00BB384B"/>
    <w:rsid w:val="00BB4031"/>
    <w:rsid w:val="00BB42E3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007"/>
    <w:rsid w:val="00BC35EB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3E87"/>
    <w:rsid w:val="00BE6025"/>
    <w:rsid w:val="00BE7AA6"/>
    <w:rsid w:val="00BE7BB8"/>
    <w:rsid w:val="00BE7DE8"/>
    <w:rsid w:val="00BF16BA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04"/>
    <w:rsid w:val="00C03163"/>
    <w:rsid w:val="00C0391B"/>
    <w:rsid w:val="00C066F5"/>
    <w:rsid w:val="00C0671E"/>
    <w:rsid w:val="00C06C4B"/>
    <w:rsid w:val="00C07581"/>
    <w:rsid w:val="00C100E1"/>
    <w:rsid w:val="00C10495"/>
    <w:rsid w:val="00C10515"/>
    <w:rsid w:val="00C10F32"/>
    <w:rsid w:val="00C11710"/>
    <w:rsid w:val="00C11AE4"/>
    <w:rsid w:val="00C12435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484D"/>
    <w:rsid w:val="00C359EE"/>
    <w:rsid w:val="00C35BFF"/>
    <w:rsid w:val="00C35EB6"/>
    <w:rsid w:val="00C36121"/>
    <w:rsid w:val="00C365EC"/>
    <w:rsid w:val="00C36A3F"/>
    <w:rsid w:val="00C36F0D"/>
    <w:rsid w:val="00C37433"/>
    <w:rsid w:val="00C376E8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437"/>
    <w:rsid w:val="00C46A14"/>
    <w:rsid w:val="00C47150"/>
    <w:rsid w:val="00C47176"/>
    <w:rsid w:val="00C47327"/>
    <w:rsid w:val="00C47ED1"/>
    <w:rsid w:val="00C50456"/>
    <w:rsid w:val="00C50938"/>
    <w:rsid w:val="00C517B7"/>
    <w:rsid w:val="00C51A7D"/>
    <w:rsid w:val="00C52D0E"/>
    <w:rsid w:val="00C533CF"/>
    <w:rsid w:val="00C53682"/>
    <w:rsid w:val="00C536A9"/>
    <w:rsid w:val="00C565CD"/>
    <w:rsid w:val="00C567A7"/>
    <w:rsid w:val="00C573B6"/>
    <w:rsid w:val="00C57837"/>
    <w:rsid w:val="00C61A07"/>
    <w:rsid w:val="00C61B29"/>
    <w:rsid w:val="00C61DC9"/>
    <w:rsid w:val="00C62B4D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958"/>
    <w:rsid w:val="00C75EA4"/>
    <w:rsid w:val="00C75F18"/>
    <w:rsid w:val="00C7603B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110E"/>
    <w:rsid w:val="00C925A2"/>
    <w:rsid w:val="00C92AD8"/>
    <w:rsid w:val="00C93179"/>
    <w:rsid w:val="00C93235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2689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A75"/>
    <w:rsid w:val="00CC6D28"/>
    <w:rsid w:val="00CC7682"/>
    <w:rsid w:val="00CD303E"/>
    <w:rsid w:val="00CD311A"/>
    <w:rsid w:val="00CD4C21"/>
    <w:rsid w:val="00CD5C79"/>
    <w:rsid w:val="00CD6470"/>
    <w:rsid w:val="00CD7696"/>
    <w:rsid w:val="00CE0E08"/>
    <w:rsid w:val="00CE104D"/>
    <w:rsid w:val="00CE2DFA"/>
    <w:rsid w:val="00CE48FA"/>
    <w:rsid w:val="00CE5818"/>
    <w:rsid w:val="00CE5AF0"/>
    <w:rsid w:val="00CE63E8"/>
    <w:rsid w:val="00CE713F"/>
    <w:rsid w:val="00CE7EDA"/>
    <w:rsid w:val="00CF0C04"/>
    <w:rsid w:val="00CF1735"/>
    <w:rsid w:val="00CF2454"/>
    <w:rsid w:val="00CF2E0A"/>
    <w:rsid w:val="00CF3A75"/>
    <w:rsid w:val="00CF6272"/>
    <w:rsid w:val="00D00338"/>
    <w:rsid w:val="00D01E37"/>
    <w:rsid w:val="00D03461"/>
    <w:rsid w:val="00D05099"/>
    <w:rsid w:val="00D06257"/>
    <w:rsid w:val="00D0668A"/>
    <w:rsid w:val="00D06AEB"/>
    <w:rsid w:val="00D1321A"/>
    <w:rsid w:val="00D1331B"/>
    <w:rsid w:val="00D14951"/>
    <w:rsid w:val="00D16200"/>
    <w:rsid w:val="00D16588"/>
    <w:rsid w:val="00D1700C"/>
    <w:rsid w:val="00D17854"/>
    <w:rsid w:val="00D17CE8"/>
    <w:rsid w:val="00D20219"/>
    <w:rsid w:val="00D2173C"/>
    <w:rsid w:val="00D22312"/>
    <w:rsid w:val="00D22717"/>
    <w:rsid w:val="00D22A27"/>
    <w:rsid w:val="00D22C9B"/>
    <w:rsid w:val="00D236BB"/>
    <w:rsid w:val="00D237FE"/>
    <w:rsid w:val="00D2496A"/>
    <w:rsid w:val="00D25C59"/>
    <w:rsid w:val="00D26B76"/>
    <w:rsid w:val="00D27213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3CCE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0197"/>
    <w:rsid w:val="00D5220F"/>
    <w:rsid w:val="00D5245F"/>
    <w:rsid w:val="00D5248F"/>
    <w:rsid w:val="00D5293F"/>
    <w:rsid w:val="00D52E71"/>
    <w:rsid w:val="00D54D70"/>
    <w:rsid w:val="00D555B0"/>
    <w:rsid w:val="00D573F6"/>
    <w:rsid w:val="00D57A32"/>
    <w:rsid w:val="00D6291D"/>
    <w:rsid w:val="00D6384D"/>
    <w:rsid w:val="00D64B10"/>
    <w:rsid w:val="00D65283"/>
    <w:rsid w:val="00D6649D"/>
    <w:rsid w:val="00D66E61"/>
    <w:rsid w:val="00D66EC3"/>
    <w:rsid w:val="00D67921"/>
    <w:rsid w:val="00D701C8"/>
    <w:rsid w:val="00D70F5B"/>
    <w:rsid w:val="00D73E3E"/>
    <w:rsid w:val="00D74999"/>
    <w:rsid w:val="00D75105"/>
    <w:rsid w:val="00D7555C"/>
    <w:rsid w:val="00D7565F"/>
    <w:rsid w:val="00D75AEA"/>
    <w:rsid w:val="00D75E39"/>
    <w:rsid w:val="00D75EAE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24A"/>
    <w:rsid w:val="00D86873"/>
    <w:rsid w:val="00D871BF"/>
    <w:rsid w:val="00D874BE"/>
    <w:rsid w:val="00D8754C"/>
    <w:rsid w:val="00D90E1A"/>
    <w:rsid w:val="00D91096"/>
    <w:rsid w:val="00D9184F"/>
    <w:rsid w:val="00D93782"/>
    <w:rsid w:val="00D94636"/>
    <w:rsid w:val="00D9463E"/>
    <w:rsid w:val="00D946CE"/>
    <w:rsid w:val="00D94C0C"/>
    <w:rsid w:val="00D94D7A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2BF3"/>
    <w:rsid w:val="00DC3298"/>
    <w:rsid w:val="00DC3542"/>
    <w:rsid w:val="00DC498D"/>
    <w:rsid w:val="00DC4DE4"/>
    <w:rsid w:val="00DC5546"/>
    <w:rsid w:val="00DC578E"/>
    <w:rsid w:val="00DC696E"/>
    <w:rsid w:val="00DC6AC2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5CAA"/>
    <w:rsid w:val="00DE601B"/>
    <w:rsid w:val="00DE6A85"/>
    <w:rsid w:val="00DE6E48"/>
    <w:rsid w:val="00DF07E5"/>
    <w:rsid w:val="00DF09EA"/>
    <w:rsid w:val="00DF1D58"/>
    <w:rsid w:val="00DF222E"/>
    <w:rsid w:val="00DF34E7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41BC"/>
    <w:rsid w:val="00E147CE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45A"/>
    <w:rsid w:val="00E21B5C"/>
    <w:rsid w:val="00E249B4"/>
    <w:rsid w:val="00E24B06"/>
    <w:rsid w:val="00E24BCC"/>
    <w:rsid w:val="00E25E0E"/>
    <w:rsid w:val="00E26ADC"/>
    <w:rsid w:val="00E306E0"/>
    <w:rsid w:val="00E31065"/>
    <w:rsid w:val="00E31E68"/>
    <w:rsid w:val="00E33A0B"/>
    <w:rsid w:val="00E340D5"/>
    <w:rsid w:val="00E342AE"/>
    <w:rsid w:val="00E343FB"/>
    <w:rsid w:val="00E34907"/>
    <w:rsid w:val="00E34D56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1FA2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4582"/>
    <w:rsid w:val="00E650C6"/>
    <w:rsid w:val="00E65F46"/>
    <w:rsid w:val="00E66023"/>
    <w:rsid w:val="00E673ED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50FF"/>
    <w:rsid w:val="00E85FFC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19FE"/>
    <w:rsid w:val="00EA4817"/>
    <w:rsid w:val="00EA54D5"/>
    <w:rsid w:val="00EA6590"/>
    <w:rsid w:val="00EA7BC3"/>
    <w:rsid w:val="00EB01AC"/>
    <w:rsid w:val="00EB06C5"/>
    <w:rsid w:val="00EB0A8F"/>
    <w:rsid w:val="00EB1C72"/>
    <w:rsid w:val="00EB2520"/>
    <w:rsid w:val="00EB2752"/>
    <w:rsid w:val="00EB313E"/>
    <w:rsid w:val="00EB35DA"/>
    <w:rsid w:val="00EB3983"/>
    <w:rsid w:val="00EB41E1"/>
    <w:rsid w:val="00EB5421"/>
    <w:rsid w:val="00EB6876"/>
    <w:rsid w:val="00EC03F0"/>
    <w:rsid w:val="00EC0603"/>
    <w:rsid w:val="00EC0C4A"/>
    <w:rsid w:val="00EC11C9"/>
    <w:rsid w:val="00EC2279"/>
    <w:rsid w:val="00EC2930"/>
    <w:rsid w:val="00EC38B7"/>
    <w:rsid w:val="00EC4E75"/>
    <w:rsid w:val="00EC5A30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1A1"/>
    <w:rsid w:val="00ED7CB2"/>
    <w:rsid w:val="00EE0EF3"/>
    <w:rsid w:val="00EE0F2B"/>
    <w:rsid w:val="00EE1632"/>
    <w:rsid w:val="00EE1C6B"/>
    <w:rsid w:val="00EE26A3"/>
    <w:rsid w:val="00EE2D42"/>
    <w:rsid w:val="00EE31AA"/>
    <w:rsid w:val="00EE34BF"/>
    <w:rsid w:val="00EE3922"/>
    <w:rsid w:val="00EE3CE1"/>
    <w:rsid w:val="00EE5163"/>
    <w:rsid w:val="00EE6837"/>
    <w:rsid w:val="00EE779C"/>
    <w:rsid w:val="00EE7807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1F04"/>
    <w:rsid w:val="00F03987"/>
    <w:rsid w:val="00F03996"/>
    <w:rsid w:val="00F04ADA"/>
    <w:rsid w:val="00F04EF0"/>
    <w:rsid w:val="00F05351"/>
    <w:rsid w:val="00F059A7"/>
    <w:rsid w:val="00F05F2E"/>
    <w:rsid w:val="00F0662B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B5A"/>
    <w:rsid w:val="00F12EA9"/>
    <w:rsid w:val="00F12EB7"/>
    <w:rsid w:val="00F1381B"/>
    <w:rsid w:val="00F13B58"/>
    <w:rsid w:val="00F13DA9"/>
    <w:rsid w:val="00F15E56"/>
    <w:rsid w:val="00F16166"/>
    <w:rsid w:val="00F16C0F"/>
    <w:rsid w:val="00F17541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31D4"/>
    <w:rsid w:val="00F34DD7"/>
    <w:rsid w:val="00F36254"/>
    <w:rsid w:val="00F36351"/>
    <w:rsid w:val="00F369EE"/>
    <w:rsid w:val="00F378D2"/>
    <w:rsid w:val="00F4032B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1D3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A72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5976"/>
    <w:rsid w:val="00F8690E"/>
    <w:rsid w:val="00F9048F"/>
    <w:rsid w:val="00F907A4"/>
    <w:rsid w:val="00F9151B"/>
    <w:rsid w:val="00F9213D"/>
    <w:rsid w:val="00F92D3A"/>
    <w:rsid w:val="00F94269"/>
    <w:rsid w:val="00F9468A"/>
    <w:rsid w:val="00F94B2A"/>
    <w:rsid w:val="00F96285"/>
    <w:rsid w:val="00F96CB3"/>
    <w:rsid w:val="00F9751F"/>
    <w:rsid w:val="00FA07DA"/>
    <w:rsid w:val="00FA093F"/>
    <w:rsid w:val="00FA26D6"/>
    <w:rsid w:val="00FA2ABB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002"/>
    <w:rsid w:val="00FC0100"/>
    <w:rsid w:val="00FC0379"/>
    <w:rsid w:val="00FC0DC8"/>
    <w:rsid w:val="00FC1AE8"/>
    <w:rsid w:val="00FC2651"/>
    <w:rsid w:val="00FC26C4"/>
    <w:rsid w:val="00FC4A02"/>
    <w:rsid w:val="00FC4E77"/>
    <w:rsid w:val="00FC5939"/>
    <w:rsid w:val="00FC5ECE"/>
    <w:rsid w:val="00FC619B"/>
    <w:rsid w:val="00FC64C4"/>
    <w:rsid w:val="00FC773B"/>
    <w:rsid w:val="00FC7DBB"/>
    <w:rsid w:val="00FD00EA"/>
    <w:rsid w:val="00FD38D5"/>
    <w:rsid w:val="00FD4EBC"/>
    <w:rsid w:val="00FD5E2E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09CAEB16"/>
  <w15:docId w15:val="{5E6F27ED-4BED-4B82-AE7D-5FC6D90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206"/>
  </w:style>
  <w:style w:type="paragraph" w:styleId="Heading1">
    <w:name w:val="heading 1"/>
    <w:next w:val="Normal"/>
    <w:link w:val="Heading1Char"/>
    <w:autoRedefine/>
    <w:qFormat/>
    <w:rsid w:val="006B24EF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qFormat/>
    <w:rsid w:val="00421674"/>
    <w:pPr>
      <w:keepNext/>
      <w:spacing w:before="240"/>
      <w:outlineLvl w:val="1"/>
    </w:pPr>
    <w:rPr>
      <w:u w:val="single"/>
    </w:rPr>
  </w:style>
  <w:style w:type="paragraph" w:styleId="Heading3">
    <w:name w:val="heading 3"/>
    <w:next w:val="Normal"/>
    <w:link w:val="Heading3Char"/>
    <w:autoRedefine/>
    <w:qFormat/>
    <w:rsid w:val="005D316A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qFormat/>
    <w:rsid w:val="008C6E21"/>
    <w:pPr>
      <w:keepNext/>
      <w:ind w:left="567"/>
      <w:outlineLvl w:val="3"/>
    </w:pPr>
    <w:rPr>
      <w:color w:val="800080"/>
      <w:u w:val="single"/>
      <w:lang w:val="fr-CH"/>
    </w:rPr>
  </w:style>
  <w:style w:type="paragraph" w:styleId="Heading5">
    <w:name w:val="heading 5"/>
    <w:basedOn w:val="Heading4"/>
    <w:next w:val="Normal"/>
    <w:qFormat/>
    <w:rsid w:val="006A4E70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697334"/>
    <w:pPr>
      <w:tabs>
        <w:tab w:val="right" w:leader="dot" w:pos="9639"/>
      </w:tabs>
      <w:spacing w:before="6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772C3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6A4E70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6A4E70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A4E70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772C3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A4E70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paragraph" w:styleId="Subtitle">
    <w:name w:val="Subtitle"/>
    <w:basedOn w:val="Normal"/>
    <w:link w:val="SubtitleChar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C46437"/>
    <w:rPr>
      <w:rFonts w:ascii="Arial" w:hAnsi="Arial"/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A4E70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A4E70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Docoriginal">
    <w:name w:val="Doc_original"/>
    <w:basedOn w:val="Code"/>
    <w:link w:val="DocoriginalChar"/>
    <w:rsid w:val="00943BC9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943BC9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943BC9"/>
    <w:rPr>
      <w:rFonts w:ascii="Arial" w:hAnsi="Arial"/>
      <w:sz w:val="20"/>
      <w:lang w:val="en-US"/>
    </w:rPr>
  </w:style>
  <w:style w:type="paragraph" w:customStyle="1" w:styleId="Disclaimer">
    <w:name w:val="Disclaimer"/>
    <w:next w:val="Normal"/>
    <w:qFormat/>
    <w:rsid w:val="00943BC9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943BC9"/>
    <w:pPr>
      <w:spacing w:before="120"/>
    </w:pPr>
    <w:rPr>
      <w:sz w:val="16"/>
    </w:rPr>
  </w:style>
  <w:style w:type="paragraph" w:customStyle="1" w:styleId="preparedby0">
    <w:name w:val="prepared by"/>
    <w:basedOn w:val="Normal"/>
    <w:semiHidden/>
    <w:rsid w:val="00943BC9"/>
    <w:pPr>
      <w:spacing w:before="600"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943BC9"/>
    <w:pPr>
      <w:spacing w:before="480"/>
      <w:jc w:val="center"/>
    </w:pPr>
    <w:rPr>
      <w:b/>
      <w:bCs/>
      <w:kern w:val="28"/>
      <w:sz w:val="24"/>
    </w:rPr>
  </w:style>
  <w:style w:type="paragraph" w:customStyle="1" w:styleId="Code">
    <w:name w:val="Code"/>
    <w:basedOn w:val="Normal"/>
    <w:link w:val="CodeChar"/>
    <w:semiHidden/>
    <w:rsid w:val="00943BC9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943BC9"/>
    <w:pPr>
      <w:spacing w:before="60" w:after="480"/>
      <w:jc w:val="center"/>
    </w:pPr>
  </w:style>
  <w:style w:type="paragraph" w:customStyle="1" w:styleId="Lettrine">
    <w:name w:val="Lettrine"/>
    <w:basedOn w:val="Normal"/>
    <w:rsid w:val="00943BC9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943BC9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943BC9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943BC9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943BC9"/>
    <w:pPr>
      <w:spacing w:before="480"/>
    </w:pPr>
    <w:rPr>
      <w:bCs/>
      <w:caps/>
      <w:kern w:val="28"/>
      <w:sz w:val="24"/>
    </w:rPr>
  </w:style>
  <w:style w:type="paragraph" w:customStyle="1" w:styleId="Sessiontcplacedate">
    <w:name w:val="Session_tc_place_date"/>
    <w:basedOn w:val="SessionMeetingPlace"/>
    <w:rsid w:val="00943BC9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43BC9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43BC9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943BC9"/>
    <w:rPr>
      <w:b/>
      <w:bCs/>
      <w:spacing w:val="10"/>
    </w:rPr>
  </w:style>
  <w:style w:type="paragraph" w:customStyle="1" w:styleId="endofdoc">
    <w:name w:val="end_of_doc"/>
    <w:next w:val="Header"/>
    <w:autoRedefine/>
    <w:rsid w:val="00943BC9"/>
    <w:pPr>
      <w:spacing w:before="480"/>
      <w:ind w:left="567" w:hanging="567"/>
      <w:jc w:val="right"/>
    </w:pPr>
  </w:style>
  <w:style w:type="character" w:customStyle="1" w:styleId="DocoriginalChar">
    <w:name w:val="Doc_original Char"/>
    <w:basedOn w:val="CodeChar"/>
    <w:link w:val="Docoriginal"/>
    <w:rsid w:val="00943BC9"/>
    <w:rPr>
      <w:b/>
      <w:bCs/>
      <w:spacing w:val="10"/>
      <w:sz w:val="18"/>
    </w:rPr>
  </w:style>
  <w:style w:type="character" w:customStyle="1" w:styleId="BalloonTextChar">
    <w:name w:val="Balloon Text Char"/>
    <w:basedOn w:val="DefaultParagraphFont"/>
    <w:link w:val="BalloonText"/>
    <w:rsid w:val="00943BC9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943BC9"/>
    <w:pPr>
      <w:jc w:val="left"/>
    </w:pPr>
    <w:rPr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43BC9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943BC9"/>
    <w:rPr>
      <w:sz w:val="14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943BC9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943BC9"/>
    <w:rPr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943BC9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943BC9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943BC9"/>
    <w:rPr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943BC9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943BC9"/>
    <w:rPr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943BC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943BC9"/>
    <w:rPr>
      <w:rFonts w:ascii="Arial" w:hAnsi="Arial"/>
      <w:b/>
      <w:bCs/>
      <w:sz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43BC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Default">
    <w:name w:val="Default"/>
    <w:rsid w:val="00943BC9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21674"/>
    <w:rPr>
      <w:u w:val="single"/>
    </w:rPr>
  </w:style>
  <w:style w:type="character" w:customStyle="1" w:styleId="SubtitleChar">
    <w:name w:val="Subtitle Char"/>
    <w:basedOn w:val="DefaultParagraphFont"/>
    <w:link w:val="Subtitle"/>
    <w:rsid w:val="00943BC9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43BC9"/>
    <w:rPr>
      <w:lang w:val="fr-FR"/>
    </w:rPr>
  </w:style>
  <w:style w:type="character" w:styleId="CommentReference">
    <w:name w:val="annotation reference"/>
    <w:basedOn w:val="DefaultParagraphFont"/>
    <w:rsid w:val="00943B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43BC9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943BC9"/>
    <w:rPr>
      <w:b/>
      <w:bCs/>
      <w:sz w:val="22"/>
      <w:lang w:val="es-ES_tradnl"/>
    </w:rPr>
  </w:style>
  <w:style w:type="table" w:customStyle="1" w:styleId="TableGrid10">
    <w:name w:val="Table Grid1"/>
    <w:basedOn w:val="TableNormal"/>
    <w:next w:val="TableGrid"/>
    <w:rsid w:val="00E3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B24EF"/>
    <w:rPr>
      <w:caps/>
    </w:rPr>
  </w:style>
  <w:style w:type="character" w:customStyle="1" w:styleId="Heading3Char">
    <w:name w:val="Heading 3 Char"/>
    <w:basedOn w:val="DefaultParagraphFont"/>
    <w:link w:val="Heading3"/>
    <w:rsid w:val="009F294B"/>
    <w:rPr>
      <w:i/>
    </w:rPr>
  </w:style>
  <w:style w:type="character" w:customStyle="1" w:styleId="Heading4Char">
    <w:name w:val="Heading 4 Char"/>
    <w:basedOn w:val="DefaultParagraphFont"/>
    <w:link w:val="Heading4"/>
    <w:rsid w:val="008C6E21"/>
    <w:rPr>
      <w:color w:val="800080"/>
      <w:u w:val="single"/>
      <w:lang w:val="fr-CH"/>
    </w:rPr>
  </w:style>
  <w:style w:type="character" w:customStyle="1" w:styleId="domain">
    <w:name w:val="domain"/>
    <w:basedOn w:val="DefaultParagraphFont"/>
    <w:rsid w:val="0066529E"/>
  </w:style>
  <w:style w:type="paragraph" w:styleId="Revision">
    <w:name w:val="Revision"/>
    <w:hidden/>
    <w:uiPriority w:val="99"/>
    <w:semiHidden/>
    <w:rsid w:val="008A6A24"/>
    <w:pPr>
      <w:jc w:val="left"/>
    </w:pPr>
  </w:style>
  <w:style w:type="table" w:customStyle="1" w:styleId="TableGrid20">
    <w:name w:val="Table Grid2"/>
    <w:basedOn w:val="TableNormal"/>
    <w:next w:val="TableGrid"/>
    <w:rsid w:val="009F5B1E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F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upovpris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showcase/249732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F87E-6E9C-4D4F-8B3D-DE8F12A5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3398</Words>
  <Characters>20500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BESSE Ariane</dc:creator>
  <cp:lastModifiedBy>BESSE Ariane</cp:lastModifiedBy>
  <cp:revision>46</cp:revision>
  <cp:lastPrinted>2019-03-22T15:38:00Z</cp:lastPrinted>
  <dcterms:created xsi:type="dcterms:W3CDTF">2019-03-18T12:41:00Z</dcterms:created>
  <dcterms:modified xsi:type="dcterms:W3CDTF">2019-03-22T15:38:00Z</dcterms:modified>
</cp:coreProperties>
</file>