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706D3" w:rsidP="00AC2883">
            <w:pPr>
              <w:pStyle w:val="Sessiontc"/>
              <w:spacing w:line="240" w:lineRule="auto"/>
            </w:pPr>
            <w:r>
              <w:t>Comité technique</w:t>
            </w:r>
          </w:p>
          <w:p w:rsidR="00EB4E9C" w:rsidRPr="00DC3802" w:rsidRDefault="00A706D3" w:rsidP="00027994">
            <w:pPr>
              <w:pStyle w:val="Sessiontcplacedate"/>
              <w:rPr>
                <w:sz w:val="22"/>
              </w:rPr>
            </w:pPr>
            <w:r>
              <w:t>Cinquante-</w:t>
            </w:r>
            <w:r w:rsidR="00027994">
              <w:t>six</w:t>
            </w:r>
            <w:r>
              <w:t>ième s</w:t>
            </w:r>
            <w:r w:rsidR="00EB4E9C" w:rsidRPr="00DA4973">
              <w:t>ession</w:t>
            </w:r>
            <w:r w:rsidR="00EB4E9C" w:rsidRPr="00DA4973">
              <w:br/>
              <w:t>Gen</w:t>
            </w:r>
            <w:r>
              <w:t>è</w:t>
            </w:r>
            <w:r w:rsidR="00EB4E9C" w:rsidRPr="00DA4973">
              <w:t>v</w:t>
            </w:r>
            <w:r>
              <w:t>e</w:t>
            </w:r>
            <w:r w:rsidR="00EB4E9C" w:rsidRPr="00DA4973">
              <w:t xml:space="preserve">, </w:t>
            </w:r>
            <w:r w:rsidR="00897A4D">
              <w:t>2</w:t>
            </w:r>
            <w:r w:rsidR="00027994">
              <w:t>6</w:t>
            </w:r>
            <w:r w:rsidR="00897A4D">
              <w:t xml:space="preserve"> et </w:t>
            </w:r>
            <w:r w:rsidR="001C1F2F">
              <w:t>2</w:t>
            </w:r>
            <w:r w:rsidR="00027994">
              <w:t>7</w:t>
            </w:r>
            <w:r w:rsidR="00897A4D">
              <w:t xml:space="preserve"> octobre</w:t>
            </w:r>
            <w:r>
              <w:t xml:space="preserve"> </w:t>
            </w:r>
            <w:r w:rsidR="00027994">
              <w:t>2020</w:t>
            </w:r>
          </w:p>
        </w:tc>
        <w:tc>
          <w:tcPr>
            <w:tcW w:w="3127" w:type="dxa"/>
          </w:tcPr>
          <w:p w:rsidR="00EB4E9C" w:rsidRPr="00027994" w:rsidRDefault="00027994" w:rsidP="003C7FBE">
            <w:pPr>
              <w:pStyle w:val="Doccode"/>
              <w:rPr>
                <w:lang w:val="fr-FR"/>
              </w:rPr>
            </w:pPr>
            <w:r>
              <w:rPr>
                <w:lang w:val="fr-FR"/>
              </w:rPr>
              <w:t>TC/56</w:t>
            </w:r>
            <w:r w:rsidR="00EB4E9C" w:rsidRPr="00027994">
              <w:rPr>
                <w:lang w:val="fr-FR"/>
              </w:rPr>
              <w:t>/</w:t>
            </w:r>
            <w:r w:rsidR="00DF3F55">
              <w:rPr>
                <w:lang w:val="fr-FR"/>
              </w:rPr>
              <w:t>22</w:t>
            </w:r>
            <w:r w:rsidR="003231EF">
              <w:rPr>
                <w:lang w:val="fr-FR"/>
              </w:rPr>
              <w:t>.</w:t>
            </w:r>
            <w:bookmarkStart w:id="0" w:name="_GoBack"/>
            <w:bookmarkEnd w:id="0"/>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FC7230">
            <w:pPr>
              <w:pStyle w:val="Docoriginal"/>
            </w:pPr>
            <w:r w:rsidRPr="00AC2883">
              <w:t>Date:</w:t>
            </w:r>
            <w:r w:rsidR="00897A4D">
              <w:rPr>
                <w:b w:val="0"/>
                <w:spacing w:val="0"/>
              </w:rPr>
              <w:t xml:space="preserve">  </w:t>
            </w:r>
            <w:r w:rsidR="00895305" w:rsidRPr="00553215">
              <w:rPr>
                <w:b w:val="0"/>
                <w:spacing w:val="0"/>
              </w:rPr>
              <w:t>2</w:t>
            </w:r>
            <w:r w:rsidR="00FC7230">
              <w:rPr>
                <w:b w:val="0"/>
                <w:spacing w:val="0"/>
              </w:rPr>
              <w:t>6</w:t>
            </w:r>
            <w:r w:rsidR="00895305" w:rsidRPr="00553215">
              <w:rPr>
                <w:b w:val="0"/>
                <w:spacing w:val="0"/>
              </w:rPr>
              <w:t xml:space="preserve"> octobre</w:t>
            </w:r>
            <w:r w:rsidR="00897A4D" w:rsidRPr="00553215">
              <w:rPr>
                <w:b w:val="0"/>
                <w:spacing w:val="0"/>
              </w:rPr>
              <w:t xml:space="preserve"> </w:t>
            </w:r>
            <w:r w:rsidR="00027994" w:rsidRPr="00553215">
              <w:rPr>
                <w:b w:val="0"/>
                <w:spacing w:val="0"/>
              </w:rPr>
              <w:t>2020</w:t>
            </w:r>
          </w:p>
        </w:tc>
      </w:tr>
    </w:tbl>
    <w:p w:rsidR="00DF3F55" w:rsidRPr="00BE5276" w:rsidRDefault="00BE5276" w:rsidP="00DF3F55">
      <w:pPr>
        <w:pStyle w:val="Titleofdoc0"/>
      </w:pPr>
      <w:bookmarkStart w:id="1" w:name="TitleOfDoc"/>
      <w:bookmarkEnd w:id="1"/>
      <w:r w:rsidRPr="00BE5276">
        <w:t>R</w:t>
      </w:r>
      <w:r w:rsidR="00553215">
        <w:t>É</w:t>
      </w:r>
      <w:r w:rsidRPr="00BE5276">
        <w:t xml:space="preserve">sultat </w:t>
      </w:r>
      <w:r w:rsidR="00DF3F55" w:rsidRPr="00BE5276">
        <w:t>de l’examen des </w:t>
      </w:r>
      <w:r w:rsidRPr="00BE5276">
        <w:t xml:space="preserve">documents </w:t>
      </w:r>
      <w:r w:rsidR="00DF3F55" w:rsidRPr="00BE5276">
        <w:t>par correspondance</w:t>
      </w:r>
    </w:p>
    <w:p w:rsidR="00DF3F55" w:rsidRPr="00266213" w:rsidRDefault="00DF3F55" w:rsidP="00DF3F55">
      <w:pPr>
        <w:pStyle w:val="preparedby1"/>
        <w:jc w:val="left"/>
      </w:pPr>
      <w:bookmarkStart w:id="2" w:name="Prepared"/>
      <w:bookmarkEnd w:id="2"/>
      <w:r w:rsidRPr="00266213">
        <w:t>Document établi par le Bureau de l</w:t>
      </w:r>
      <w:r>
        <w:t>’</w:t>
      </w:r>
      <w:r w:rsidRPr="00266213">
        <w:t>Union</w:t>
      </w:r>
    </w:p>
    <w:p w:rsidR="00DF3F55" w:rsidRPr="00266213" w:rsidRDefault="00DF3F55" w:rsidP="00DF3F55">
      <w:pPr>
        <w:pStyle w:val="Disclaimer"/>
      </w:pPr>
      <w:r w:rsidRPr="00266213">
        <w:t>Avertissement</w:t>
      </w:r>
      <w:r>
        <w:t> :</w:t>
      </w:r>
      <w:r w:rsidRPr="00266213">
        <w:t xml:space="preserve"> le présent document ne représente pas les principes ou les orientations de l</w:t>
      </w:r>
      <w:r>
        <w:t>’</w:t>
      </w:r>
      <w:r w:rsidRPr="00266213">
        <w:t>UPOV</w:t>
      </w:r>
    </w:p>
    <w:p w:rsidR="00DF3F55" w:rsidRPr="0028784C" w:rsidRDefault="00DF3F55" w:rsidP="00DF3F55">
      <w:pPr>
        <w:keepNext/>
        <w:outlineLvl w:val="0"/>
        <w:rPr>
          <w:caps/>
          <w:snapToGrid w:val="0"/>
        </w:rPr>
      </w:pPr>
      <w:bookmarkStart w:id="3" w:name="_Toc54623789"/>
      <w:r w:rsidRPr="0028784C">
        <w:rPr>
          <w:caps/>
          <w:snapToGrid w:val="0"/>
        </w:rPr>
        <w:t>R</w:t>
      </w:r>
      <w:r w:rsidR="00553215">
        <w:rPr>
          <w:caps/>
          <w:snapToGrid w:val="0"/>
        </w:rPr>
        <w:t>É</w:t>
      </w:r>
      <w:r w:rsidRPr="0028784C">
        <w:rPr>
          <w:caps/>
          <w:snapToGrid w:val="0"/>
        </w:rPr>
        <w:t>sum</w:t>
      </w:r>
      <w:r w:rsidR="00553215">
        <w:rPr>
          <w:caps/>
          <w:snapToGrid w:val="0"/>
        </w:rPr>
        <w:t>É</w:t>
      </w:r>
      <w:bookmarkEnd w:id="3"/>
    </w:p>
    <w:p w:rsidR="00DF3F55" w:rsidRPr="00266213" w:rsidRDefault="00DF3F55" w:rsidP="00DF3F55">
      <w:pPr>
        <w:rPr>
          <w:caps/>
          <w:snapToGrid w:val="0"/>
          <w:sz w:val="18"/>
        </w:rPr>
      </w:pPr>
    </w:p>
    <w:p w:rsidR="00DF3F55" w:rsidRDefault="00DF3F55" w:rsidP="00DF3F55">
      <w:r w:rsidRPr="00266213">
        <w:fldChar w:fldCharType="begin"/>
      </w:r>
      <w:r w:rsidRPr="00266213">
        <w:instrText xml:space="preserve"> AUTONUM  </w:instrText>
      </w:r>
      <w:r w:rsidRPr="00266213">
        <w:fldChar w:fldCharType="end"/>
      </w:r>
      <w:r w:rsidRPr="00266213">
        <w:tab/>
        <w:t>Le présent document a pour objet de rendre compte des résultats de l</w:t>
      </w:r>
      <w:r>
        <w:t>’</w:t>
      </w:r>
      <w:r w:rsidRPr="00266213">
        <w:t>examen des documents du Comité technique (TC) par correspondance, conformément à la procédure adoptée par le Conseil en</w:t>
      </w:r>
      <w:r>
        <w:t> </w:t>
      </w:r>
      <w:r w:rsidRPr="00266213">
        <w:t>2020</w:t>
      </w:r>
      <w:r w:rsidRPr="00266213">
        <w:rPr>
          <w:rStyle w:val="FootnoteReference"/>
        </w:rPr>
        <w:footnoteReference w:id="2"/>
      </w:r>
      <w:r w:rsidRPr="00266213">
        <w:t>.</w:t>
      </w:r>
    </w:p>
    <w:p w:rsidR="00DF3F55" w:rsidRPr="00266213" w:rsidRDefault="00DF3F55" w:rsidP="00DF3F55"/>
    <w:p w:rsidR="00DF3F55" w:rsidRPr="00266213" w:rsidRDefault="00DF3F55" w:rsidP="00DF3F55">
      <w:pPr>
        <w:rPr>
          <w:rFonts w:cs="Arial"/>
        </w:rPr>
      </w:pPr>
      <w:r w:rsidRPr="00266213">
        <w:fldChar w:fldCharType="begin"/>
      </w:r>
      <w:r w:rsidRPr="00266213">
        <w:instrText xml:space="preserve"> AUTONUM  </w:instrText>
      </w:r>
      <w:r w:rsidRPr="00266213">
        <w:fldChar w:fldCharType="end"/>
      </w:r>
      <w:r w:rsidRPr="00266213">
        <w:tab/>
        <w:t>Le présent document contient également les observations reçu</w:t>
      </w:r>
      <w:r>
        <w:t>es en réponse à la circulaire</w:t>
      </w:r>
      <w:r w:rsidR="00CA3388">
        <w:t> </w:t>
      </w:r>
      <w:r>
        <w:t>E</w:t>
      </w:r>
      <w:r w:rsidR="00AA6A03">
        <w:noBreakHyphen/>
      </w:r>
      <w:r w:rsidRPr="00266213">
        <w:t>20/119 du 21</w:t>
      </w:r>
      <w:r>
        <w:t> </w:t>
      </w:r>
      <w:r w:rsidRPr="00266213">
        <w:t>août</w:t>
      </w:r>
      <w:r>
        <w:t> </w:t>
      </w:r>
      <w:r w:rsidRPr="00266213">
        <w:t>2020 qui n</w:t>
      </w:r>
      <w:r>
        <w:t>’</w:t>
      </w:r>
      <w:r w:rsidRPr="00266213">
        <w:t>ont pas donné lieu à une révision des documents mais qui contiennent des propositions de mesures supplémentaires à examiner par le Comité technique à sa session virtuelle d</w:t>
      </w:r>
      <w:r>
        <w:t>’</w:t>
      </w:r>
      <w:r w:rsidRPr="00266213">
        <w:t>octobre</w:t>
      </w:r>
      <w:r>
        <w:t> </w:t>
      </w:r>
      <w:r w:rsidRPr="00266213">
        <w:t>2020.</w:t>
      </w:r>
    </w:p>
    <w:p w:rsidR="00DF3F55" w:rsidRPr="00266213" w:rsidRDefault="00DF3F55" w:rsidP="00DF3F55">
      <w:pPr>
        <w:pStyle w:val="DecisionParagraphs"/>
        <w:tabs>
          <w:tab w:val="left" w:pos="1134"/>
          <w:tab w:val="num" w:pos="5387"/>
          <w:tab w:val="left" w:pos="5954"/>
        </w:tabs>
        <w:ind w:left="0"/>
        <w:rPr>
          <w:rFonts w:cs="Arial"/>
          <w:i w:val="0"/>
        </w:rPr>
      </w:pPr>
    </w:p>
    <w:p w:rsidR="00DF3F55" w:rsidRPr="00266213" w:rsidRDefault="00DF3F55" w:rsidP="00DF3F55">
      <w:pPr>
        <w:rPr>
          <w:u w:val="single"/>
        </w:rPr>
      </w:pPr>
      <w:r w:rsidRPr="00266213">
        <w:rPr>
          <w:u w:val="single"/>
        </w:rPr>
        <w:t>Procédure d</w:t>
      </w:r>
      <w:r>
        <w:rPr>
          <w:u w:val="single"/>
        </w:rPr>
        <w:t>’</w:t>
      </w:r>
      <w:r w:rsidRPr="00266213">
        <w:rPr>
          <w:u w:val="single"/>
        </w:rPr>
        <w:t>examen des documents par correspondance</w:t>
      </w:r>
    </w:p>
    <w:p w:rsidR="00DF3F55" w:rsidRPr="00266213" w:rsidRDefault="00DF3F55" w:rsidP="00DF3F55">
      <w:pPr>
        <w:pStyle w:val="DecisionParagraphs"/>
        <w:tabs>
          <w:tab w:val="left" w:pos="1134"/>
          <w:tab w:val="num" w:pos="5387"/>
          <w:tab w:val="left" w:pos="5954"/>
        </w:tabs>
        <w:ind w:left="0"/>
        <w:rPr>
          <w:i w:val="0"/>
        </w:rPr>
      </w:pPr>
    </w:p>
    <w:p w:rsidR="00DF3F55" w:rsidRPr="00266213" w:rsidRDefault="00DF3F55" w:rsidP="00DF3F55">
      <w:pPr>
        <w:tabs>
          <w:tab w:val="left" w:pos="567"/>
          <w:tab w:val="left" w:pos="5387"/>
          <w:tab w:val="left" w:pos="5954"/>
        </w:tabs>
      </w:pPr>
      <w:r w:rsidRPr="00266213">
        <w:fldChar w:fldCharType="begin"/>
      </w:r>
      <w:r w:rsidRPr="00266213">
        <w:instrText xml:space="preserve"> AUTONUM  </w:instrText>
      </w:r>
      <w:r w:rsidRPr="00266213">
        <w:fldChar w:fldCharType="end"/>
      </w:r>
      <w:r w:rsidRPr="00266213">
        <w:tab/>
        <w:t>Le</w:t>
      </w:r>
      <w:r>
        <w:t> TC</w:t>
      </w:r>
      <w:r w:rsidRPr="00266213">
        <w:t xml:space="preserve"> est invité à prendre note des informations sur les résultats de la procédure d</w:t>
      </w:r>
      <w:r>
        <w:t>’</w:t>
      </w:r>
      <w:r w:rsidRPr="00266213">
        <w:t>examen des documents par correspondance figurant dans le présent document.</w:t>
      </w:r>
    </w:p>
    <w:p w:rsidR="00DF3F55" w:rsidRPr="00266213" w:rsidRDefault="00DF3F55" w:rsidP="00DF3F55"/>
    <w:p w:rsidR="00DF3F55" w:rsidRDefault="00DF3F55" w:rsidP="00DF3F55">
      <w:pPr>
        <w:rPr>
          <w:bCs/>
          <w:snapToGrid w:val="0"/>
          <w:szCs w:val="24"/>
          <w:u w:val="single"/>
        </w:rPr>
      </w:pPr>
      <w:r w:rsidRPr="00266213">
        <w:rPr>
          <w:bCs/>
          <w:snapToGrid w:val="0"/>
          <w:szCs w:val="24"/>
          <w:u w:val="single"/>
        </w:rPr>
        <w:t>Recommandations concernant l</w:t>
      </w:r>
      <w:r>
        <w:rPr>
          <w:bCs/>
          <w:snapToGrid w:val="0"/>
          <w:szCs w:val="24"/>
          <w:u w:val="single"/>
        </w:rPr>
        <w:t>’</w:t>
      </w:r>
      <w:r w:rsidRPr="00266213">
        <w:rPr>
          <w:bCs/>
          <w:snapToGrid w:val="0"/>
          <w:szCs w:val="24"/>
          <w:u w:val="single"/>
        </w:rPr>
        <w:t>élection des nouveaux présidents des groupes de travail techniques</w:t>
      </w:r>
    </w:p>
    <w:p w:rsidR="00DF3F55" w:rsidRPr="00266213" w:rsidRDefault="00DF3F55" w:rsidP="00DF3F55">
      <w:pPr>
        <w:rPr>
          <w:rFonts w:cs="Arial"/>
        </w:rPr>
      </w:pPr>
    </w:p>
    <w:p w:rsidR="00DF3F55" w:rsidRPr="00266213" w:rsidRDefault="00DF3F55" w:rsidP="00DF3F55">
      <w:r w:rsidRPr="00266213">
        <w:fldChar w:fldCharType="begin"/>
      </w:r>
      <w:r w:rsidRPr="00266213">
        <w:instrText xml:space="preserve"> AUTONUM  </w:instrText>
      </w:r>
      <w:r w:rsidRPr="00266213">
        <w:fldChar w:fldCharType="end"/>
      </w:r>
      <w:r w:rsidRPr="00266213">
        <w:tab/>
        <w:t>Le</w:t>
      </w:r>
      <w:r>
        <w:t> TC</w:t>
      </w:r>
      <w:r w:rsidRPr="00266213">
        <w:t xml:space="preserve"> est invité à prendre note des décisions prises par le</w:t>
      </w:r>
      <w:r>
        <w:t> TC</w:t>
      </w:r>
      <w:r w:rsidRPr="00266213">
        <w:t xml:space="preserve"> dans le cadre de la procédure d</w:t>
      </w:r>
      <w:r>
        <w:t>’</w:t>
      </w:r>
      <w:r w:rsidRPr="00266213">
        <w:t>examen des documents par correspondance concernant les recommandations relatives à l</w:t>
      </w:r>
      <w:r>
        <w:t>’</w:t>
      </w:r>
      <w:r w:rsidRPr="00266213">
        <w:t xml:space="preserve">élection des nouveaux présidents des groupes de travail techniques, comme indiqué au </w:t>
      </w:r>
      <w:r w:rsidRPr="002861A5">
        <w:t>paragraphe 20 du présent</w:t>
      </w:r>
      <w:r w:rsidRPr="00266213">
        <w:t xml:space="preserve"> document.</w:t>
      </w:r>
    </w:p>
    <w:p w:rsidR="00DF3F55" w:rsidRPr="00266213" w:rsidRDefault="00DF3F55" w:rsidP="00DF3F55">
      <w:pPr>
        <w:rPr>
          <w:rFonts w:cs="Arial"/>
        </w:rPr>
      </w:pPr>
    </w:p>
    <w:p w:rsidR="00DF3F55" w:rsidRDefault="00DF3F55" w:rsidP="00DF3F55">
      <w:pPr>
        <w:rPr>
          <w:rFonts w:cs="Arial"/>
          <w:u w:val="single"/>
        </w:rPr>
      </w:pPr>
      <w:r w:rsidRPr="00266213">
        <w:rPr>
          <w:rFonts w:cs="Arial"/>
          <w:u w:val="single"/>
        </w:rPr>
        <w:t>Élaboration de documents d</w:t>
      </w:r>
      <w:r>
        <w:rPr>
          <w:rFonts w:cs="Arial"/>
          <w:u w:val="single"/>
        </w:rPr>
        <w:t>’</w:t>
      </w:r>
      <w:r w:rsidRPr="00266213">
        <w:rPr>
          <w:rFonts w:cs="Arial"/>
          <w:u w:val="single"/>
        </w:rPr>
        <w:t>orientation et d</w:t>
      </w:r>
      <w:r>
        <w:rPr>
          <w:rFonts w:cs="Arial"/>
          <w:u w:val="single"/>
        </w:rPr>
        <w:t>’</w:t>
      </w:r>
      <w:r w:rsidRPr="00266213">
        <w:rPr>
          <w:rFonts w:cs="Arial"/>
          <w:u w:val="single"/>
        </w:rPr>
        <w:t>information</w:t>
      </w:r>
      <w:r>
        <w:rPr>
          <w:rFonts w:cs="Arial"/>
          <w:u w:val="single"/>
        </w:rPr>
        <w:t> :</w:t>
      </w:r>
      <w:r w:rsidRPr="00266213">
        <w:rPr>
          <w:rFonts w:cs="Arial"/>
          <w:u w:val="single"/>
        </w:rPr>
        <w:t xml:space="preserve"> Questions pour adoption par le Conseil en</w:t>
      </w:r>
      <w:r>
        <w:rPr>
          <w:rFonts w:cs="Arial"/>
          <w:u w:val="single"/>
        </w:rPr>
        <w:t> </w:t>
      </w:r>
      <w:r w:rsidRPr="00266213">
        <w:rPr>
          <w:rFonts w:cs="Arial"/>
          <w:u w:val="single"/>
        </w:rPr>
        <w:t>2020</w:t>
      </w:r>
    </w:p>
    <w:p w:rsidR="00DF3F55" w:rsidRPr="00266213" w:rsidRDefault="00DF3F55" w:rsidP="00DF3F55">
      <w:pPr>
        <w:rPr>
          <w:rFonts w:cs="Arial"/>
        </w:rPr>
      </w:pPr>
    </w:p>
    <w:p w:rsidR="00DF3F55" w:rsidRPr="002861A5" w:rsidRDefault="00DF3F55" w:rsidP="00DF3F55">
      <w:pPr>
        <w:rPr>
          <w:rFonts w:cs="Angsana New"/>
          <w:szCs w:val="24"/>
          <w:lang w:eastAsia="ja-JP" w:bidi="th-TH"/>
        </w:rPr>
      </w:pPr>
      <w:r w:rsidRPr="00266213">
        <w:rPr>
          <w:rFonts w:cs="Angsana New"/>
          <w:szCs w:val="24"/>
          <w:lang w:eastAsia="ja-JP" w:bidi="th-TH"/>
        </w:rPr>
        <w:fldChar w:fldCharType="begin"/>
      </w:r>
      <w:r w:rsidRPr="00266213">
        <w:rPr>
          <w:rFonts w:cs="Angsana New"/>
          <w:szCs w:val="24"/>
          <w:lang w:eastAsia="ja-JP" w:bidi="th-TH"/>
        </w:rPr>
        <w:instrText xml:space="preserve"> AUTONUM  </w:instrText>
      </w:r>
      <w:r w:rsidRPr="00266213">
        <w:rPr>
          <w:rFonts w:cs="Angsana New"/>
          <w:szCs w:val="24"/>
          <w:lang w:eastAsia="ja-JP" w:bidi="th-TH"/>
        </w:rPr>
        <w:fldChar w:fldCharType="end"/>
      </w:r>
      <w:r w:rsidRPr="00266213">
        <w:rPr>
          <w:rFonts w:cs="Angsana New"/>
          <w:szCs w:val="24"/>
          <w:lang w:eastAsia="ja-JP" w:bidi="th-TH"/>
        </w:rPr>
        <w:tab/>
        <w:t>Le</w:t>
      </w:r>
      <w:r>
        <w:rPr>
          <w:rFonts w:cs="Angsana New"/>
          <w:szCs w:val="24"/>
          <w:lang w:eastAsia="ja-JP" w:bidi="th-TH"/>
        </w:rPr>
        <w:t> TC</w:t>
      </w:r>
      <w:r w:rsidRPr="00266213">
        <w:rPr>
          <w:rFonts w:cs="Angsana New"/>
          <w:szCs w:val="24"/>
          <w:lang w:eastAsia="ja-JP" w:bidi="th-TH"/>
        </w:rPr>
        <w:t xml:space="preserve"> est invité à prendre note des décisions prises par le</w:t>
      </w:r>
      <w:r>
        <w:rPr>
          <w:rFonts w:cs="Angsana New"/>
          <w:szCs w:val="24"/>
          <w:lang w:eastAsia="ja-JP" w:bidi="th-TH"/>
        </w:rPr>
        <w:t> TC</w:t>
      </w:r>
      <w:r w:rsidRPr="00266213">
        <w:rPr>
          <w:rFonts w:cs="Angsana New"/>
          <w:szCs w:val="24"/>
          <w:lang w:eastAsia="ja-JP" w:bidi="th-TH"/>
        </w:rPr>
        <w:t xml:space="preserve"> dans le cadre de la procédure d</w:t>
      </w:r>
      <w:r>
        <w:rPr>
          <w:rFonts w:cs="Angsana New"/>
          <w:szCs w:val="24"/>
          <w:lang w:eastAsia="ja-JP" w:bidi="th-TH"/>
        </w:rPr>
        <w:t>’</w:t>
      </w:r>
      <w:r w:rsidRPr="00266213">
        <w:rPr>
          <w:rFonts w:cs="Angsana New"/>
          <w:szCs w:val="24"/>
          <w:lang w:eastAsia="ja-JP" w:bidi="th-TH"/>
        </w:rPr>
        <w:t>examen des documents par correspondance en ce qui concerne la révision des documents TGP et du matériel d</w:t>
      </w:r>
      <w:r>
        <w:rPr>
          <w:rFonts w:cs="Angsana New"/>
          <w:szCs w:val="24"/>
          <w:lang w:eastAsia="ja-JP" w:bidi="th-TH"/>
        </w:rPr>
        <w:t>’</w:t>
      </w:r>
      <w:r w:rsidRPr="00266213">
        <w:rPr>
          <w:rFonts w:cs="Angsana New"/>
          <w:szCs w:val="24"/>
          <w:lang w:eastAsia="ja-JP" w:bidi="th-TH"/>
        </w:rPr>
        <w:t xml:space="preserve">information, comme indiqué </w:t>
      </w:r>
      <w:r w:rsidRPr="002861A5">
        <w:rPr>
          <w:rFonts w:cs="Angsana New"/>
          <w:szCs w:val="24"/>
          <w:lang w:eastAsia="ja-JP" w:bidi="th-TH"/>
        </w:rPr>
        <w:t>aux paragraphes 22 à 32 du présent document.</w:t>
      </w:r>
    </w:p>
    <w:p w:rsidR="00DF3F55" w:rsidRPr="002861A5" w:rsidRDefault="00DF3F55" w:rsidP="00DF3F55">
      <w:pPr>
        <w:rPr>
          <w:rFonts w:cs="Angsana New"/>
          <w:szCs w:val="24"/>
          <w:lang w:eastAsia="ja-JP" w:bidi="th-TH"/>
        </w:rPr>
      </w:pPr>
    </w:p>
    <w:p w:rsidR="00DF3F55" w:rsidRPr="002861A5" w:rsidRDefault="00DF3F55" w:rsidP="00DF3F55">
      <w:pPr>
        <w:rPr>
          <w:u w:val="single"/>
        </w:rPr>
      </w:pPr>
      <w:r w:rsidRPr="002861A5">
        <w:rPr>
          <w:u w:val="single"/>
        </w:rPr>
        <w:t>Fusion possible du BMT et du TWC</w:t>
      </w:r>
    </w:p>
    <w:p w:rsidR="00DF3F55" w:rsidRPr="002861A5" w:rsidRDefault="00DF3F55" w:rsidP="00DF3F55"/>
    <w:p w:rsidR="00DF3F55" w:rsidRPr="00266213" w:rsidRDefault="00DF3F55" w:rsidP="00DF3F55">
      <w:pPr>
        <w:tabs>
          <w:tab w:val="left" w:pos="567"/>
          <w:tab w:val="left" w:pos="5387"/>
          <w:tab w:val="left" w:pos="5954"/>
        </w:tabs>
        <w:rPr>
          <w:rFonts w:cs="Arial"/>
          <w:snapToGrid w:val="0"/>
        </w:rPr>
      </w:pPr>
      <w:r w:rsidRPr="002861A5">
        <w:fldChar w:fldCharType="begin"/>
      </w:r>
      <w:r w:rsidRPr="002861A5">
        <w:instrText xml:space="preserve"> AUTONUM  </w:instrText>
      </w:r>
      <w:r w:rsidRPr="002861A5">
        <w:fldChar w:fldCharType="end"/>
      </w:r>
      <w:r w:rsidRPr="002861A5">
        <w:tab/>
        <w:t>Le TC est invité à prendre note des décisions prises par le TC dans le cadre de la procédure d’examen des documents par correspondance concernant la fusion éventuelle du BMT et du TWC, comme indiqué aux paragraphes 32 à 37 du présent document.</w:t>
      </w:r>
    </w:p>
    <w:p w:rsidR="00DF3F55" w:rsidRPr="00266213" w:rsidRDefault="00DF3F55" w:rsidP="00DF3F55"/>
    <w:p w:rsidR="00DF3F55" w:rsidRDefault="00DF3F55" w:rsidP="00DF3F55">
      <w:pPr>
        <w:rPr>
          <w:u w:val="single"/>
        </w:rPr>
      </w:pPr>
      <w:r w:rsidRPr="00266213">
        <w:rPr>
          <w:u w:val="single"/>
        </w:rPr>
        <w:t>Coopération en matière d</w:t>
      </w:r>
      <w:r>
        <w:rPr>
          <w:u w:val="single"/>
        </w:rPr>
        <w:t>’</w:t>
      </w:r>
      <w:r w:rsidRPr="00266213">
        <w:rPr>
          <w:u w:val="single"/>
        </w:rPr>
        <w:t>examen</w:t>
      </w:r>
    </w:p>
    <w:p w:rsidR="00DF3F55" w:rsidRPr="00266213" w:rsidRDefault="00DF3F55" w:rsidP="00DF3F55">
      <w:pPr>
        <w:ind w:firstLine="567"/>
      </w:pPr>
    </w:p>
    <w:p w:rsidR="00DF3F55" w:rsidRPr="00266213" w:rsidRDefault="00DF3F55" w:rsidP="00DF3F55">
      <w:pPr>
        <w:tabs>
          <w:tab w:val="left" w:pos="567"/>
          <w:tab w:val="left" w:pos="1134"/>
          <w:tab w:val="left" w:pos="5387"/>
          <w:tab w:val="left" w:pos="5954"/>
        </w:tabs>
      </w:pPr>
      <w:r w:rsidRPr="00266213">
        <w:fldChar w:fldCharType="begin"/>
      </w:r>
      <w:r w:rsidRPr="00266213">
        <w:instrText xml:space="preserve"> AUTONUM  </w:instrText>
      </w:r>
      <w:r w:rsidRPr="00266213">
        <w:fldChar w:fldCharType="end"/>
      </w:r>
      <w:r w:rsidRPr="00266213">
        <w:tab/>
        <w:t>Le</w:t>
      </w:r>
      <w:r>
        <w:t> TC</w:t>
      </w:r>
      <w:r w:rsidRPr="00266213">
        <w:t xml:space="preserve"> est invité</w:t>
      </w:r>
      <w:r>
        <w:t> :</w:t>
      </w:r>
    </w:p>
    <w:p w:rsidR="00DF3F55" w:rsidRPr="00266213" w:rsidRDefault="00DF3F55" w:rsidP="00DF3F55">
      <w:pPr>
        <w:tabs>
          <w:tab w:val="left" w:pos="567"/>
          <w:tab w:val="left" w:pos="1134"/>
          <w:tab w:val="left" w:pos="5954"/>
        </w:tabs>
        <w:ind w:firstLine="567"/>
      </w:pPr>
    </w:p>
    <w:p w:rsidR="00DF3F55" w:rsidRPr="00266213" w:rsidRDefault="00DF3F55" w:rsidP="00DF3F55">
      <w:pPr>
        <w:tabs>
          <w:tab w:val="left" w:pos="567"/>
          <w:tab w:val="left" w:pos="1134"/>
          <w:tab w:val="left" w:pos="5387"/>
          <w:tab w:val="left" w:pos="5954"/>
        </w:tabs>
      </w:pPr>
      <w:r w:rsidRPr="00266213">
        <w:tab/>
        <w:t>a)</w:t>
      </w:r>
      <w:r w:rsidRPr="00266213">
        <w:tab/>
        <w:t>à prendre note des décisions prises par le</w:t>
      </w:r>
      <w:r>
        <w:t> TC</w:t>
      </w:r>
      <w:r w:rsidRPr="00266213">
        <w:t xml:space="preserve"> dans le cadre de la procédure d</w:t>
      </w:r>
      <w:r>
        <w:t>’</w:t>
      </w:r>
      <w:r w:rsidRPr="00266213">
        <w:t>examen des documents par correspondance concernant la coopération en matière d</w:t>
      </w:r>
      <w:r>
        <w:t>’</w:t>
      </w:r>
      <w:r w:rsidRPr="00266213">
        <w:t xml:space="preserve">examen, comme indiqué aux </w:t>
      </w:r>
      <w:r w:rsidRPr="002861A5">
        <w:t>paragraphes 39 à 44 du présent</w:t>
      </w:r>
      <w:r w:rsidRPr="00266213">
        <w:t xml:space="preserve"> document;</w:t>
      </w:r>
    </w:p>
    <w:p w:rsidR="00DF3F55" w:rsidRPr="00266213" w:rsidRDefault="00DF3F55" w:rsidP="00DF3F55">
      <w:pPr>
        <w:tabs>
          <w:tab w:val="left" w:pos="567"/>
          <w:tab w:val="left" w:pos="1134"/>
          <w:tab w:val="left" w:pos="5954"/>
        </w:tabs>
        <w:ind w:firstLine="567"/>
      </w:pPr>
    </w:p>
    <w:p w:rsidR="00DF3F55" w:rsidRPr="00266213" w:rsidRDefault="00DF3F55" w:rsidP="00DF3F55">
      <w:pPr>
        <w:tabs>
          <w:tab w:val="left" w:pos="567"/>
          <w:tab w:val="left" w:pos="1134"/>
          <w:tab w:val="left" w:pos="5954"/>
        </w:tabs>
        <w:ind w:firstLine="567"/>
      </w:pPr>
      <w:r w:rsidRPr="00266213">
        <w:lastRenderedPageBreak/>
        <w:t>b)</w:t>
      </w:r>
      <w:r w:rsidRPr="00266213">
        <w:tab/>
        <w:t>à examiner la possibilité de prier le Bureau de l</w:t>
      </w:r>
      <w:r>
        <w:t>’</w:t>
      </w:r>
      <w:r w:rsidRPr="00266213">
        <w:t>Union de présenter des plans concernant la mise au point d</w:t>
      </w:r>
      <w:r>
        <w:t>’</w:t>
      </w:r>
      <w:r w:rsidRPr="00266213">
        <w:t>un ensemble d</w:t>
      </w:r>
      <w:r>
        <w:t>’</w:t>
      </w:r>
      <w:r w:rsidRPr="00266213">
        <w:t>outils informatiques compatibles, pour examen par les groupes de travail techniques et le</w:t>
      </w:r>
      <w:r>
        <w:t> TC</w:t>
      </w:r>
      <w:r w:rsidRPr="00266213">
        <w:t xml:space="preserve"> à leurs </w:t>
      </w:r>
      <w:r w:rsidRPr="002861A5">
        <w:t>sessions</w:t>
      </w:r>
      <w:r w:rsidR="00CA3388" w:rsidRPr="002861A5">
        <w:t xml:space="preserve"> </w:t>
      </w:r>
      <w:r w:rsidRPr="002861A5">
        <w:t>2021, comme indiqué aux paragraphes 45 et 46 du présent</w:t>
      </w:r>
      <w:r w:rsidRPr="00266213">
        <w:t xml:space="preserve"> </w:t>
      </w:r>
      <w:proofErr w:type="gramStart"/>
      <w:r w:rsidRPr="00266213">
        <w:t>document;  et</w:t>
      </w:r>
      <w:proofErr w:type="gramEnd"/>
    </w:p>
    <w:p w:rsidR="00DF3F55" w:rsidRPr="00266213" w:rsidRDefault="00DF3F55" w:rsidP="00DF3F55">
      <w:pPr>
        <w:tabs>
          <w:tab w:val="left" w:pos="567"/>
          <w:tab w:val="left" w:pos="1134"/>
          <w:tab w:val="left" w:pos="5954"/>
        </w:tabs>
        <w:ind w:firstLine="567"/>
      </w:pPr>
    </w:p>
    <w:p w:rsidR="00DF3F55" w:rsidRPr="00266213" w:rsidRDefault="00DF3F55" w:rsidP="00DF3F55">
      <w:pPr>
        <w:tabs>
          <w:tab w:val="left" w:pos="567"/>
          <w:tab w:val="left" w:pos="1134"/>
          <w:tab w:val="left" w:pos="5954"/>
        </w:tabs>
        <w:ind w:firstLine="567"/>
      </w:pPr>
      <w:r w:rsidRPr="00266213">
        <w:t>c)</w:t>
      </w:r>
      <w:r w:rsidRPr="00266213">
        <w:tab/>
        <w:t>à envisager la possibilité de proposer l</w:t>
      </w:r>
      <w:r>
        <w:t>’</w:t>
      </w:r>
      <w:r w:rsidRPr="00266213">
        <w:t>élaboration d</w:t>
      </w:r>
      <w:r>
        <w:t>’</w:t>
      </w:r>
      <w:r w:rsidRPr="00266213">
        <w:t>orientations visant à encourager les membres de l</w:t>
      </w:r>
      <w:r>
        <w:t>’</w:t>
      </w:r>
      <w:r w:rsidRPr="00266213">
        <w:t>UPOV à prendre à leur compte les rapports d</w:t>
      </w:r>
      <w:r>
        <w:t>’</w:t>
      </w:r>
      <w:r w:rsidRPr="00266213">
        <w:t>examen</w:t>
      </w:r>
      <w:r>
        <w:t> </w:t>
      </w:r>
      <w:r w:rsidRPr="00266213">
        <w:t>DHS lorsque les demandeurs ne sont pas en mesure de remettre du matériel végétal pour des raisons phytosanitaires ou autres, pour examen par le</w:t>
      </w:r>
      <w:r>
        <w:t> </w:t>
      </w:r>
      <w:r w:rsidRPr="00266213">
        <w:t>CAJ.</w:t>
      </w:r>
    </w:p>
    <w:p w:rsidR="00DF3F55" w:rsidRPr="00266213" w:rsidRDefault="00DF3F55" w:rsidP="00DF3F55">
      <w:pPr>
        <w:ind w:firstLine="567"/>
      </w:pPr>
    </w:p>
    <w:p w:rsidR="00DF3F55" w:rsidRDefault="00DF3F55" w:rsidP="00DF3F55">
      <w:pPr>
        <w:rPr>
          <w:u w:val="single"/>
        </w:rPr>
      </w:pPr>
      <w:r w:rsidRPr="00266213">
        <w:rPr>
          <w:u w:val="single"/>
        </w:rPr>
        <w:t>Bases de données d</w:t>
      </w:r>
      <w:r>
        <w:rPr>
          <w:u w:val="single"/>
        </w:rPr>
        <w:t>’</w:t>
      </w:r>
      <w:r w:rsidRPr="00266213">
        <w:rPr>
          <w:u w:val="single"/>
        </w:rPr>
        <w:t>information de l</w:t>
      </w:r>
      <w:r>
        <w:rPr>
          <w:u w:val="single"/>
        </w:rPr>
        <w:t>’</w:t>
      </w:r>
      <w:r w:rsidRPr="00266213">
        <w:rPr>
          <w:u w:val="single"/>
        </w:rPr>
        <w:t>UPOV</w:t>
      </w:r>
    </w:p>
    <w:p w:rsidR="00DF3F55" w:rsidRPr="00266213" w:rsidRDefault="00DF3F55" w:rsidP="00DF3F55"/>
    <w:p w:rsidR="00DF3F55" w:rsidRPr="00266213" w:rsidRDefault="00DF3F55" w:rsidP="00DF3F55">
      <w:pPr>
        <w:tabs>
          <w:tab w:val="left" w:pos="567"/>
          <w:tab w:val="left" w:pos="5387"/>
          <w:tab w:val="left" w:pos="5954"/>
        </w:tabs>
        <w:rPr>
          <w:rFonts w:cs="Arial"/>
          <w:snapToGrid w:val="0"/>
        </w:rPr>
      </w:pPr>
      <w:r w:rsidRPr="00266213">
        <w:fldChar w:fldCharType="begin"/>
      </w:r>
      <w:r w:rsidRPr="00266213">
        <w:instrText xml:space="preserve"> AUTONUM  </w:instrText>
      </w:r>
      <w:r w:rsidRPr="00266213">
        <w:fldChar w:fldCharType="end"/>
      </w:r>
      <w:r w:rsidRPr="00266213">
        <w:tab/>
        <w:t>Le</w:t>
      </w:r>
      <w:r>
        <w:t> TC</w:t>
      </w:r>
      <w:r w:rsidRPr="00266213">
        <w:t xml:space="preserve"> est invité à prendre note des décisions prises par le</w:t>
      </w:r>
      <w:r>
        <w:t> TC</w:t>
      </w:r>
      <w:r w:rsidRPr="00266213">
        <w:t xml:space="preserve"> dans le cadre de la procédure d</w:t>
      </w:r>
      <w:r>
        <w:t>’</w:t>
      </w:r>
      <w:r w:rsidRPr="00266213">
        <w:t>examen des documents par correspondance concernant les bases de données d</w:t>
      </w:r>
      <w:r>
        <w:t>’</w:t>
      </w:r>
      <w:r w:rsidRPr="00266213">
        <w:t>information de l</w:t>
      </w:r>
      <w:r>
        <w:t>’</w:t>
      </w:r>
      <w:r w:rsidRPr="00266213">
        <w:t xml:space="preserve">UPOV, comme indiqué </w:t>
      </w:r>
      <w:r w:rsidRPr="00E72F65">
        <w:t>aux paragraphes 50 à 53 du présent document</w:t>
      </w:r>
      <w:r w:rsidRPr="00266213">
        <w:t>.</w:t>
      </w:r>
    </w:p>
    <w:p w:rsidR="00DF3F55" w:rsidRPr="00266213" w:rsidRDefault="00DF3F55" w:rsidP="00DF3F55"/>
    <w:p w:rsidR="00DF3F55" w:rsidRDefault="00DF3F55" w:rsidP="00DF3F55">
      <w:pPr>
        <w:rPr>
          <w:u w:val="single"/>
        </w:rPr>
      </w:pPr>
      <w:r w:rsidRPr="00266213">
        <w:rPr>
          <w:u w:val="single"/>
        </w:rPr>
        <w:t>Principes directeurs d</w:t>
      </w:r>
      <w:r>
        <w:rPr>
          <w:u w:val="single"/>
        </w:rPr>
        <w:t>’</w:t>
      </w:r>
      <w:r w:rsidRPr="00266213">
        <w:rPr>
          <w:u w:val="single"/>
        </w:rPr>
        <w:t>examen</w:t>
      </w:r>
    </w:p>
    <w:p w:rsidR="00DF3F55" w:rsidRPr="00266213" w:rsidRDefault="00DF3F55" w:rsidP="00DF3F55"/>
    <w:p w:rsidR="00DF3F55" w:rsidRDefault="00DF3F55" w:rsidP="00DF3F55">
      <w:pPr>
        <w:tabs>
          <w:tab w:val="left" w:pos="567"/>
          <w:tab w:val="left" w:pos="5387"/>
          <w:tab w:val="left" w:pos="5954"/>
        </w:tabs>
      </w:pPr>
      <w:r w:rsidRPr="00266213">
        <w:fldChar w:fldCharType="begin"/>
      </w:r>
      <w:r w:rsidRPr="00266213">
        <w:instrText xml:space="preserve"> AUTONUM  </w:instrText>
      </w:r>
      <w:r w:rsidRPr="00266213">
        <w:fldChar w:fldCharType="end"/>
      </w:r>
      <w:r w:rsidRPr="00266213">
        <w:tab/>
        <w:t>Le</w:t>
      </w:r>
      <w:r>
        <w:t> TC</w:t>
      </w:r>
      <w:r w:rsidRPr="00266213">
        <w:t xml:space="preserve"> est invité</w:t>
      </w:r>
      <w:r>
        <w:t> :</w:t>
      </w:r>
    </w:p>
    <w:p w:rsidR="00DF3F55" w:rsidRPr="00F73357" w:rsidRDefault="00DF3F55" w:rsidP="00DF3F55">
      <w:pPr>
        <w:tabs>
          <w:tab w:val="left" w:pos="567"/>
          <w:tab w:val="left" w:pos="5387"/>
          <w:tab w:val="left" w:pos="5954"/>
        </w:tabs>
        <w:rPr>
          <w:sz w:val="16"/>
        </w:rPr>
      </w:pPr>
    </w:p>
    <w:p w:rsidR="00DF3F55" w:rsidRPr="002861A5" w:rsidRDefault="00DF3F55" w:rsidP="00DF3F55">
      <w:pPr>
        <w:tabs>
          <w:tab w:val="left" w:pos="567"/>
          <w:tab w:val="left" w:pos="1134"/>
          <w:tab w:val="left" w:pos="5387"/>
          <w:tab w:val="left" w:pos="5954"/>
        </w:tabs>
      </w:pPr>
      <w:r w:rsidRPr="00266213">
        <w:tab/>
        <w:t>a)</w:t>
      </w:r>
      <w:r w:rsidRPr="00266213">
        <w:tab/>
        <w:t>à prier le Bureau de l</w:t>
      </w:r>
      <w:r>
        <w:t>’</w:t>
      </w:r>
      <w:r w:rsidRPr="00266213">
        <w:t>Union d</w:t>
      </w:r>
      <w:r>
        <w:t>’</w:t>
      </w:r>
      <w:r w:rsidRPr="00266213">
        <w:t>élaborer des propositions de révision partielle des principes directeurs d</w:t>
      </w:r>
      <w:r>
        <w:t>’</w:t>
      </w:r>
      <w:r w:rsidRPr="00266213">
        <w:t xml:space="preserve">examen selon la procédure exposée </w:t>
      </w:r>
      <w:r w:rsidRPr="002861A5">
        <w:t>aux paragraphes 62 à 65 du présent document, en concertation avec les membres intéressés de l’Union, pour présentation aux groupes de travail techniques à leurs sessions de </w:t>
      </w:r>
      <w:proofErr w:type="gramStart"/>
      <w:r w:rsidRPr="002861A5">
        <w:t>2021;  et</w:t>
      </w:r>
      <w:proofErr w:type="gramEnd"/>
    </w:p>
    <w:p w:rsidR="00DF3F55" w:rsidRPr="002861A5" w:rsidRDefault="00DF3F55" w:rsidP="00DF3F55">
      <w:pPr>
        <w:pStyle w:val="DecisionParagraphs"/>
        <w:tabs>
          <w:tab w:val="left" w:pos="1134"/>
          <w:tab w:val="num" w:pos="5387"/>
          <w:tab w:val="left" w:pos="5954"/>
        </w:tabs>
        <w:ind w:left="0"/>
        <w:rPr>
          <w:i w:val="0"/>
          <w:sz w:val="16"/>
        </w:rPr>
      </w:pPr>
    </w:p>
    <w:p w:rsidR="00DF3F55" w:rsidRPr="00266213" w:rsidRDefault="00DF3F55" w:rsidP="00DF3F55">
      <w:pPr>
        <w:tabs>
          <w:tab w:val="left" w:pos="567"/>
          <w:tab w:val="left" w:pos="1134"/>
          <w:tab w:val="left" w:pos="5387"/>
          <w:tab w:val="left" w:pos="5954"/>
        </w:tabs>
      </w:pPr>
      <w:r w:rsidRPr="002861A5">
        <w:tab/>
        <w:t>b)</w:t>
      </w:r>
      <w:r w:rsidRPr="002861A5">
        <w:tab/>
        <w:t>à prendre note des décisions prises par le TC dans le cadre de la procédure d’examen des documents par correspondance concernant les principes directeurs d’examen, comme indiqué aux paragraphes 55 à 61 et 67 à 71 du présent document.</w:t>
      </w:r>
    </w:p>
    <w:p w:rsidR="00DF3F55" w:rsidRPr="00266213" w:rsidRDefault="00DF3F55" w:rsidP="00DF3F55">
      <w:pPr>
        <w:pStyle w:val="DecisionParagraphs"/>
        <w:tabs>
          <w:tab w:val="left" w:pos="1134"/>
          <w:tab w:val="num" w:pos="5387"/>
          <w:tab w:val="left" w:pos="5954"/>
        </w:tabs>
        <w:ind w:left="0"/>
        <w:rPr>
          <w:rFonts w:cs="Arial"/>
          <w:i w:val="0"/>
        </w:rPr>
      </w:pPr>
    </w:p>
    <w:p w:rsidR="00DF3F55" w:rsidRPr="00266213"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Les abréviations suivantes sont utilisées dans le présent document</w:t>
      </w:r>
      <w:r>
        <w:rPr>
          <w:rFonts w:cs="Arial"/>
        </w:rPr>
        <w:t> :</w:t>
      </w:r>
    </w:p>
    <w:p w:rsidR="00DF3F55" w:rsidRPr="00F73357" w:rsidRDefault="00DF3F55" w:rsidP="00DF3F55">
      <w:pPr>
        <w:rPr>
          <w:rFonts w:cs="Arial"/>
          <w:sz w:val="16"/>
        </w:rPr>
      </w:pPr>
    </w:p>
    <w:p w:rsidR="00DF3F55" w:rsidRPr="00266213" w:rsidRDefault="00DF3F55" w:rsidP="00DF3F55">
      <w:pPr>
        <w:pStyle w:val="BodyTextIndent3"/>
        <w:tabs>
          <w:tab w:val="left" w:pos="567"/>
        </w:tabs>
        <w:ind w:left="1418" w:hanging="851"/>
        <w:rPr>
          <w:rFonts w:ascii="Arial" w:hAnsi="Arial" w:cs="Arial"/>
          <w:color w:val="auto"/>
          <w:sz w:val="20"/>
          <w:szCs w:val="20"/>
          <w:lang w:val="fr-FR"/>
        </w:rPr>
      </w:pPr>
      <w:r w:rsidRPr="00266213">
        <w:rPr>
          <w:rFonts w:ascii="Arial" w:hAnsi="Arial" w:cs="Arial"/>
          <w:color w:val="auto"/>
          <w:sz w:val="20"/>
          <w:szCs w:val="20"/>
          <w:lang w:val="fr-FR"/>
        </w:rPr>
        <w:t>BMT</w:t>
      </w:r>
      <w:r>
        <w:rPr>
          <w:rFonts w:ascii="Arial" w:hAnsi="Arial" w:cs="Arial"/>
          <w:color w:val="auto"/>
          <w:sz w:val="20"/>
          <w:szCs w:val="20"/>
          <w:lang w:val="fr-FR"/>
        </w:rPr>
        <w:t> :</w:t>
      </w:r>
      <w:r w:rsidRPr="00266213">
        <w:rPr>
          <w:rFonts w:ascii="Arial" w:hAnsi="Arial" w:cs="Arial"/>
          <w:color w:val="auto"/>
          <w:sz w:val="20"/>
          <w:szCs w:val="20"/>
          <w:lang w:val="fr-FR"/>
        </w:rPr>
        <w:tab/>
        <w:t>Groupe de travail sur les techniques biochimiques et moléculaires, notamment les profils d</w:t>
      </w:r>
      <w:r>
        <w:rPr>
          <w:rFonts w:ascii="Arial" w:hAnsi="Arial" w:cs="Arial"/>
          <w:color w:val="auto"/>
          <w:sz w:val="20"/>
          <w:szCs w:val="20"/>
          <w:lang w:val="fr-FR"/>
        </w:rPr>
        <w:t>’</w:t>
      </w:r>
      <w:r w:rsidRPr="00266213">
        <w:rPr>
          <w:rFonts w:ascii="Arial" w:hAnsi="Arial" w:cs="Arial"/>
          <w:color w:val="auto"/>
          <w:sz w:val="20"/>
          <w:szCs w:val="20"/>
          <w:lang w:val="fr-FR"/>
        </w:rPr>
        <w:t>ADN</w:t>
      </w:r>
    </w:p>
    <w:p w:rsidR="00DF3F55" w:rsidRPr="00266213" w:rsidRDefault="00DF3F55" w:rsidP="00DF3F55">
      <w:pPr>
        <w:tabs>
          <w:tab w:val="left" w:pos="567"/>
        </w:tabs>
        <w:ind w:left="1418" w:hanging="851"/>
        <w:rPr>
          <w:rFonts w:cs="Arial"/>
        </w:rPr>
      </w:pPr>
      <w:r w:rsidRPr="00266213">
        <w:rPr>
          <w:rFonts w:cs="Arial"/>
        </w:rPr>
        <w:t>CAJ</w:t>
      </w:r>
      <w:r>
        <w:rPr>
          <w:rFonts w:cs="Arial"/>
        </w:rPr>
        <w:t> :</w:t>
      </w:r>
      <w:r w:rsidRPr="00266213">
        <w:rPr>
          <w:rFonts w:cs="Arial"/>
        </w:rPr>
        <w:tab/>
        <w:t>Comité administratif et juridique</w:t>
      </w:r>
    </w:p>
    <w:p w:rsidR="00DF3F55" w:rsidRPr="00266213" w:rsidRDefault="00DF3F55" w:rsidP="00DF3F55">
      <w:pPr>
        <w:tabs>
          <w:tab w:val="left" w:pos="567"/>
        </w:tabs>
        <w:ind w:left="1418" w:hanging="851"/>
        <w:rPr>
          <w:rFonts w:cs="Arial"/>
        </w:rPr>
      </w:pPr>
      <w:r w:rsidRPr="00266213">
        <w:rPr>
          <w:rFonts w:cs="Arial"/>
        </w:rPr>
        <w:t>TC</w:t>
      </w:r>
      <w:r>
        <w:rPr>
          <w:rFonts w:cs="Arial"/>
        </w:rPr>
        <w:t> :</w:t>
      </w:r>
      <w:r w:rsidRPr="00266213">
        <w:rPr>
          <w:rFonts w:cs="Arial"/>
        </w:rPr>
        <w:tab/>
        <w:t>Comité technique</w:t>
      </w:r>
    </w:p>
    <w:p w:rsidR="00DF3F55" w:rsidRPr="00266213" w:rsidRDefault="00DF3F55" w:rsidP="00DF3F55">
      <w:pPr>
        <w:tabs>
          <w:tab w:val="left" w:pos="567"/>
        </w:tabs>
        <w:ind w:left="1418" w:hanging="851"/>
        <w:rPr>
          <w:rFonts w:cs="Arial"/>
        </w:rPr>
      </w:pPr>
      <w:r w:rsidRPr="00266213">
        <w:rPr>
          <w:rFonts w:cs="Arial"/>
        </w:rPr>
        <w:t>TWA</w:t>
      </w:r>
      <w:r>
        <w:rPr>
          <w:rFonts w:cs="Arial"/>
        </w:rPr>
        <w:t> :</w:t>
      </w:r>
      <w:r w:rsidRPr="00266213">
        <w:rPr>
          <w:rFonts w:cs="Arial"/>
        </w:rPr>
        <w:tab/>
        <w:t>Groupe de travail technique sur les plantes agricoles</w:t>
      </w:r>
    </w:p>
    <w:p w:rsidR="00DF3F55" w:rsidRPr="00266213" w:rsidRDefault="00DF3F55" w:rsidP="00DF3F55">
      <w:pPr>
        <w:ind w:left="1418" w:hanging="851"/>
        <w:rPr>
          <w:rFonts w:cs="Arial"/>
        </w:rPr>
      </w:pPr>
      <w:r w:rsidRPr="00266213">
        <w:rPr>
          <w:rFonts w:cs="Arial"/>
        </w:rPr>
        <w:t>TWC</w:t>
      </w:r>
      <w:r>
        <w:rPr>
          <w:rFonts w:cs="Arial"/>
        </w:rPr>
        <w:t> :</w:t>
      </w:r>
      <w:r w:rsidRPr="00266213">
        <w:rPr>
          <w:rFonts w:cs="Arial"/>
        </w:rPr>
        <w:tab/>
        <w:t>Groupe de travail technique sur les systèmes d</w:t>
      </w:r>
      <w:r>
        <w:rPr>
          <w:rFonts w:cs="Arial"/>
        </w:rPr>
        <w:t>’</w:t>
      </w:r>
      <w:r w:rsidRPr="00266213">
        <w:rPr>
          <w:rFonts w:cs="Arial"/>
        </w:rPr>
        <w:t>automatisation et les programmes d</w:t>
      </w:r>
      <w:r>
        <w:rPr>
          <w:rFonts w:cs="Arial"/>
        </w:rPr>
        <w:t>’</w:t>
      </w:r>
      <w:r w:rsidRPr="00266213">
        <w:rPr>
          <w:rFonts w:cs="Arial"/>
        </w:rPr>
        <w:t>ordinateur</w:t>
      </w:r>
    </w:p>
    <w:p w:rsidR="00DF3F55" w:rsidRPr="00266213" w:rsidRDefault="00DF3F55" w:rsidP="00DF3F55">
      <w:pPr>
        <w:ind w:left="1418" w:hanging="851"/>
        <w:rPr>
          <w:rFonts w:cs="Arial"/>
        </w:rPr>
      </w:pPr>
      <w:r w:rsidRPr="00266213">
        <w:rPr>
          <w:rFonts w:cs="Arial"/>
        </w:rPr>
        <w:t>TWF</w:t>
      </w:r>
      <w:r>
        <w:rPr>
          <w:rFonts w:cs="Arial"/>
        </w:rPr>
        <w:t> :</w:t>
      </w:r>
      <w:r w:rsidRPr="00266213">
        <w:rPr>
          <w:rFonts w:cs="Arial"/>
        </w:rPr>
        <w:tab/>
        <w:t>Groupe de travail technique sur les plantes fruitières</w:t>
      </w:r>
    </w:p>
    <w:p w:rsidR="00DF3F55" w:rsidRPr="00266213" w:rsidRDefault="00DF3F55" w:rsidP="00DF3F55">
      <w:pPr>
        <w:ind w:left="1418" w:hanging="851"/>
        <w:rPr>
          <w:rFonts w:cs="Arial"/>
        </w:rPr>
      </w:pPr>
      <w:r w:rsidRPr="00266213">
        <w:rPr>
          <w:rFonts w:cs="Arial"/>
        </w:rPr>
        <w:t>TWO</w:t>
      </w:r>
      <w:r>
        <w:rPr>
          <w:rFonts w:cs="Arial"/>
        </w:rPr>
        <w:t> :</w:t>
      </w:r>
      <w:r w:rsidRPr="00266213">
        <w:rPr>
          <w:rFonts w:cs="Arial"/>
        </w:rPr>
        <w:tab/>
        <w:t>Groupe de travail technique sur les plantes ornementales et les arbres forestiers</w:t>
      </w:r>
    </w:p>
    <w:p w:rsidR="00DF3F55" w:rsidRPr="00266213" w:rsidRDefault="00DF3F55" w:rsidP="00DF3F55">
      <w:pPr>
        <w:pStyle w:val="BodyTextIndent3"/>
        <w:tabs>
          <w:tab w:val="left" w:pos="567"/>
        </w:tabs>
        <w:ind w:left="1418" w:hanging="851"/>
        <w:rPr>
          <w:rFonts w:ascii="Arial" w:hAnsi="Arial" w:cs="Arial"/>
          <w:color w:val="auto"/>
          <w:sz w:val="20"/>
          <w:szCs w:val="20"/>
          <w:lang w:val="fr-FR"/>
        </w:rPr>
      </w:pPr>
      <w:r w:rsidRPr="00266213">
        <w:rPr>
          <w:rFonts w:ascii="Arial" w:hAnsi="Arial" w:cs="Arial"/>
          <w:color w:val="auto"/>
          <w:sz w:val="20"/>
          <w:szCs w:val="20"/>
          <w:lang w:val="fr-FR"/>
        </w:rPr>
        <w:t>TWP</w:t>
      </w:r>
      <w:r>
        <w:rPr>
          <w:rFonts w:ascii="Arial" w:hAnsi="Arial" w:cs="Arial"/>
          <w:color w:val="auto"/>
          <w:sz w:val="20"/>
          <w:szCs w:val="20"/>
          <w:lang w:val="fr-FR"/>
        </w:rPr>
        <w:t> :</w:t>
      </w:r>
      <w:r w:rsidRPr="00266213">
        <w:rPr>
          <w:rFonts w:ascii="Arial" w:hAnsi="Arial" w:cs="Arial"/>
          <w:color w:val="auto"/>
          <w:sz w:val="20"/>
          <w:szCs w:val="20"/>
          <w:lang w:val="fr-FR"/>
        </w:rPr>
        <w:tab/>
        <w:t>Groupes de travail techniques</w:t>
      </w:r>
    </w:p>
    <w:p w:rsidR="00DF3F55" w:rsidRPr="00266213" w:rsidRDefault="00DF3F55" w:rsidP="00DF3F55">
      <w:pPr>
        <w:ind w:left="1418" w:hanging="851"/>
        <w:rPr>
          <w:rFonts w:cs="Arial"/>
        </w:rPr>
      </w:pPr>
      <w:r w:rsidRPr="00266213">
        <w:rPr>
          <w:rFonts w:cs="Arial"/>
        </w:rPr>
        <w:t>TWV</w:t>
      </w:r>
      <w:r>
        <w:rPr>
          <w:rFonts w:cs="Arial"/>
        </w:rPr>
        <w:t> :</w:t>
      </w:r>
      <w:r w:rsidRPr="00266213">
        <w:rPr>
          <w:rFonts w:cs="Arial"/>
        </w:rPr>
        <w:tab/>
        <w:t>Groupe de travail technique sur les plantes potagères</w:t>
      </w:r>
    </w:p>
    <w:p w:rsidR="00DF3F55" w:rsidRPr="00F73357" w:rsidRDefault="00DF3F55" w:rsidP="00DF3F55">
      <w:pPr>
        <w:autoSpaceDE w:val="0"/>
        <w:autoSpaceDN w:val="0"/>
        <w:adjustRightInd w:val="0"/>
        <w:rPr>
          <w:rFonts w:cs="Arial"/>
          <w:snapToGrid w:val="0"/>
          <w:sz w:val="16"/>
        </w:rPr>
      </w:pPr>
    </w:p>
    <w:p w:rsidR="00DF3F55" w:rsidRPr="00266213" w:rsidRDefault="00DF3F55" w:rsidP="00DF3F55">
      <w:pPr>
        <w:autoSpaceDE w:val="0"/>
        <w:autoSpaceDN w:val="0"/>
        <w:adjustRightInd w:val="0"/>
        <w:rPr>
          <w:rFonts w:cs="Arial"/>
          <w:snapToGrid w:val="0"/>
          <w:lang w:eastAsia="ja-JP"/>
        </w:rPr>
      </w:pPr>
      <w:r w:rsidRPr="00266213">
        <w:rPr>
          <w:rFonts w:cs="Arial"/>
          <w:snapToGrid w:val="0"/>
        </w:rPr>
        <w:fldChar w:fldCharType="begin"/>
      </w:r>
      <w:r w:rsidRPr="00266213">
        <w:rPr>
          <w:rFonts w:cs="Arial"/>
          <w:snapToGrid w:val="0"/>
        </w:rPr>
        <w:instrText xml:space="preserve"> AUTONUM  </w:instrText>
      </w:r>
      <w:r w:rsidRPr="00266213">
        <w:rPr>
          <w:rFonts w:cs="Arial"/>
          <w:snapToGrid w:val="0"/>
        </w:rPr>
        <w:fldChar w:fldCharType="end"/>
      </w:r>
      <w:r w:rsidRPr="00266213">
        <w:rPr>
          <w:rFonts w:cs="Arial"/>
          <w:snapToGrid w:val="0"/>
        </w:rPr>
        <w:tab/>
        <w:t>Le présent document est structuré comme suit</w:t>
      </w:r>
      <w:r>
        <w:rPr>
          <w:rFonts w:cs="Arial"/>
          <w:snapToGrid w:val="0"/>
        </w:rPr>
        <w:t> :</w:t>
      </w:r>
    </w:p>
    <w:p w:rsidR="00DF3F55" w:rsidRPr="00266213" w:rsidRDefault="00DF3F55" w:rsidP="00DF3F55">
      <w:pPr>
        <w:autoSpaceDE w:val="0"/>
        <w:autoSpaceDN w:val="0"/>
        <w:adjustRightInd w:val="0"/>
        <w:rPr>
          <w:rFonts w:cs="Arial"/>
          <w:snapToGrid w:val="0"/>
          <w:highlight w:val="yellow"/>
          <w:lang w:eastAsia="ja-JP"/>
        </w:rPr>
      </w:pPr>
    </w:p>
    <w:p w:rsidR="00553215" w:rsidRDefault="009C74AF">
      <w:pPr>
        <w:pStyle w:val="TOC1"/>
        <w:rPr>
          <w:rFonts w:asciiTheme="minorHAnsi" w:eastAsiaTheme="minorEastAsia" w:hAnsiTheme="minorHAnsi" w:cstheme="minorBidi"/>
          <w:caps w:val="0"/>
          <w:noProof/>
          <w:sz w:val="22"/>
          <w:szCs w:val="22"/>
          <w:lang w:val="en-US"/>
        </w:rPr>
      </w:pPr>
      <w:r>
        <w:rPr>
          <w:rFonts w:eastAsiaTheme="minorEastAsia"/>
          <w:bCs/>
          <w:snapToGrid w:val="0"/>
          <w:highlight w:val="yellow"/>
          <w:lang w:eastAsia="ja-JP"/>
        </w:rPr>
        <w:fldChar w:fldCharType="begin"/>
      </w:r>
      <w:r>
        <w:rPr>
          <w:rFonts w:eastAsiaTheme="minorEastAsia"/>
          <w:bCs/>
          <w:snapToGrid w:val="0"/>
          <w:highlight w:val="yellow"/>
          <w:lang w:eastAsia="ja-JP"/>
        </w:rPr>
        <w:instrText xml:space="preserve"> TOC \o "1-3" \h \z \u </w:instrText>
      </w:r>
      <w:r>
        <w:rPr>
          <w:rFonts w:eastAsiaTheme="minorEastAsia"/>
          <w:bCs/>
          <w:snapToGrid w:val="0"/>
          <w:highlight w:val="yellow"/>
          <w:lang w:eastAsia="ja-JP"/>
        </w:rPr>
        <w:fldChar w:fldCharType="separate"/>
      </w:r>
      <w:hyperlink w:anchor="_Toc54623789" w:history="1">
        <w:r w:rsidR="00553215" w:rsidRPr="006432CA">
          <w:rPr>
            <w:rStyle w:val="Hyperlink"/>
            <w:noProof/>
            <w:snapToGrid w:val="0"/>
          </w:rPr>
          <w:t>RÉsumÉ</w:t>
        </w:r>
        <w:r w:rsidR="00553215">
          <w:rPr>
            <w:noProof/>
            <w:webHidden/>
          </w:rPr>
          <w:tab/>
        </w:r>
        <w:r w:rsidR="00553215">
          <w:rPr>
            <w:noProof/>
            <w:webHidden/>
          </w:rPr>
          <w:fldChar w:fldCharType="begin"/>
        </w:r>
        <w:r w:rsidR="00553215">
          <w:rPr>
            <w:noProof/>
            <w:webHidden/>
          </w:rPr>
          <w:instrText xml:space="preserve"> PAGEREF _Toc54623789 \h </w:instrText>
        </w:r>
        <w:r w:rsidR="00553215">
          <w:rPr>
            <w:noProof/>
            <w:webHidden/>
          </w:rPr>
        </w:r>
        <w:r w:rsidR="00553215">
          <w:rPr>
            <w:noProof/>
            <w:webHidden/>
          </w:rPr>
          <w:fldChar w:fldCharType="separate"/>
        </w:r>
        <w:r w:rsidR="00553215">
          <w:rPr>
            <w:noProof/>
            <w:webHidden/>
          </w:rPr>
          <w:t>1</w:t>
        </w:r>
        <w:r w:rsidR="00553215">
          <w:rPr>
            <w:noProof/>
            <w:webHidden/>
          </w:rPr>
          <w:fldChar w:fldCharType="end"/>
        </w:r>
      </w:hyperlink>
    </w:p>
    <w:p w:rsidR="00553215" w:rsidRDefault="003231EF">
      <w:pPr>
        <w:pStyle w:val="TOC1"/>
        <w:rPr>
          <w:rFonts w:asciiTheme="minorHAnsi" w:eastAsiaTheme="minorEastAsia" w:hAnsiTheme="minorHAnsi" w:cstheme="minorBidi"/>
          <w:caps w:val="0"/>
          <w:noProof/>
          <w:sz w:val="22"/>
          <w:szCs w:val="22"/>
          <w:lang w:val="en-US"/>
        </w:rPr>
      </w:pPr>
      <w:hyperlink w:anchor="_Toc54623790" w:history="1">
        <w:r w:rsidR="00553215" w:rsidRPr="006432CA">
          <w:rPr>
            <w:rStyle w:val="Hyperlink"/>
            <w:noProof/>
          </w:rPr>
          <w:t>Procédure d’examen des documents par correspondance</w:t>
        </w:r>
        <w:r w:rsidR="00553215">
          <w:rPr>
            <w:noProof/>
            <w:webHidden/>
          </w:rPr>
          <w:tab/>
        </w:r>
        <w:r w:rsidR="00553215">
          <w:rPr>
            <w:noProof/>
            <w:webHidden/>
          </w:rPr>
          <w:fldChar w:fldCharType="begin"/>
        </w:r>
        <w:r w:rsidR="00553215">
          <w:rPr>
            <w:noProof/>
            <w:webHidden/>
          </w:rPr>
          <w:instrText xml:space="preserve"> PAGEREF _Toc54623790 \h </w:instrText>
        </w:r>
        <w:r w:rsidR="00553215">
          <w:rPr>
            <w:noProof/>
            <w:webHidden/>
          </w:rPr>
        </w:r>
        <w:r w:rsidR="00553215">
          <w:rPr>
            <w:noProof/>
            <w:webHidden/>
          </w:rPr>
          <w:fldChar w:fldCharType="separate"/>
        </w:r>
        <w:r w:rsidR="00553215">
          <w:rPr>
            <w:noProof/>
            <w:webHidden/>
          </w:rPr>
          <w:t>3</w:t>
        </w:r>
        <w:r w:rsidR="00553215">
          <w:rPr>
            <w:noProof/>
            <w:webHidden/>
          </w:rPr>
          <w:fldChar w:fldCharType="end"/>
        </w:r>
      </w:hyperlink>
    </w:p>
    <w:p w:rsidR="00553215" w:rsidRDefault="003231EF">
      <w:pPr>
        <w:pStyle w:val="TOC1"/>
        <w:rPr>
          <w:rFonts w:asciiTheme="minorHAnsi" w:eastAsiaTheme="minorEastAsia" w:hAnsiTheme="minorHAnsi" w:cstheme="minorBidi"/>
          <w:caps w:val="0"/>
          <w:noProof/>
          <w:sz w:val="22"/>
          <w:szCs w:val="22"/>
          <w:lang w:val="en-US"/>
        </w:rPr>
      </w:pPr>
      <w:hyperlink w:anchor="_Toc54623791" w:history="1">
        <w:r w:rsidR="00553215" w:rsidRPr="006432CA">
          <w:rPr>
            <w:rStyle w:val="Hyperlink"/>
            <w:noProof/>
          </w:rPr>
          <w:t>Point 7 de l’ordre du jour : recommandations concernant l’élection des nouveaux présidents des groupes de travail techniques (document TC/56/15)</w:t>
        </w:r>
        <w:r w:rsidR="00553215">
          <w:rPr>
            <w:noProof/>
            <w:webHidden/>
          </w:rPr>
          <w:tab/>
        </w:r>
        <w:r w:rsidR="00553215">
          <w:rPr>
            <w:noProof/>
            <w:webHidden/>
          </w:rPr>
          <w:fldChar w:fldCharType="begin"/>
        </w:r>
        <w:r w:rsidR="00553215">
          <w:rPr>
            <w:noProof/>
            <w:webHidden/>
          </w:rPr>
          <w:instrText xml:space="preserve"> PAGEREF _Toc54623791 \h </w:instrText>
        </w:r>
        <w:r w:rsidR="00553215">
          <w:rPr>
            <w:noProof/>
            <w:webHidden/>
          </w:rPr>
        </w:r>
        <w:r w:rsidR="00553215">
          <w:rPr>
            <w:noProof/>
            <w:webHidden/>
          </w:rPr>
          <w:fldChar w:fldCharType="separate"/>
        </w:r>
        <w:r w:rsidR="00553215">
          <w:rPr>
            <w:noProof/>
            <w:webHidden/>
          </w:rPr>
          <w:t>4</w:t>
        </w:r>
        <w:r w:rsidR="00553215">
          <w:rPr>
            <w:noProof/>
            <w:webHidden/>
          </w:rPr>
          <w:fldChar w:fldCharType="end"/>
        </w:r>
      </w:hyperlink>
    </w:p>
    <w:p w:rsidR="00553215" w:rsidRDefault="003231EF">
      <w:pPr>
        <w:pStyle w:val="TOC1"/>
        <w:rPr>
          <w:rFonts w:asciiTheme="minorHAnsi" w:eastAsiaTheme="minorEastAsia" w:hAnsiTheme="minorHAnsi" w:cstheme="minorBidi"/>
          <w:caps w:val="0"/>
          <w:noProof/>
          <w:sz w:val="22"/>
          <w:szCs w:val="22"/>
          <w:lang w:val="en-US"/>
        </w:rPr>
      </w:pPr>
      <w:hyperlink w:anchor="_Toc54623792" w:history="1">
        <w:r w:rsidR="00553215" w:rsidRPr="006432CA">
          <w:rPr>
            <w:rStyle w:val="Hyperlink"/>
            <w:noProof/>
          </w:rPr>
          <w:t>Point 8.1 de l’ordre du jour : élaboration de documents d’orientation et d’information – questions pour adoption par le Conseil en 2020 (document TC/56/4 rev.)</w:t>
        </w:r>
        <w:r w:rsidR="00553215">
          <w:rPr>
            <w:noProof/>
            <w:webHidden/>
          </w:rPr>
          <w:tab/>
        </w:r>
        <w:r w:rsidR="00553215">
          <w:rPr>
            <w:noProof/>
            <w:webHidden/>
          </w:rPr>
          <w:fldChar w:fldCharType="begin"/>
        </w:r>
        <w:r w:rsidR="00553215">
          <w:rPr>
            <w:noProof/>
            <w:webHidden/>
          </w:rPr>
          <w:instrText xml:space="preserve"> PAGEREF _Toc54623792 \h </w:instrText>
        </w:r>
        <w:r w:rsidR="00553215">
          <w:rPr>
            <w:noProof/>
            <w:webHidden/>
          </w:rPr>
        </w:r>
        <w:r w:rsidR="00553215">
          <w:rPr>
            <w:noProof/>
            <w:webHidden/>
          </w:rPr>
          <w:fldChar w:fldCharType="separate"/>
        </w:r>
        <w:r w:rsidR="00553215">
          <w:rPr>
            <w:noProof/>
            <w:webHidden/>
          </w:rPr>
          <w:t>5</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793" w:history="1">
        <w:r w:rsidR="00553215" w:rsidRPr="006432CA">
          <w:rPr>
            <w:rStyle w:val="Hyperlink"/>
            <w:noProof/>
          </w:rPr>
          <w:t>Documents TGP</w:t>
        </w:r>
        <w:r w:rsidR="00553215">
          <w:rPr>
            <w:noProof/>
            <w:webHidden/>
          </w:rPr>
          <w:tab/>
        </w:r>
        <w:r w:rsidR="00553215">
          <w:rPr>
            <w:noProof/>
            <w:webHidden/>
          </w:rPr>
          <w:fldChar w:fldCharType="begin"/>
        </w:r>
        <w:r w:rsidR="00553215">
          <w:rPr>
            <w:noProof/>
            <w:webHidden/>
          </w:rPr>
          <w:instrText xml:space="preserve"> PAGEREF _Toc54623793 \h </w:instrText>
        </w:r>
        <w:r w:rsidR="00553215">
          <w:rPr>
            <w:noProof/>
            <w:webHidden/>
          </w:rPr>
        </w:r>
        <w:r w:rsidR="00553215">
          <w:rPr>
            <w:noProof/>
            <w:webHidden/>
          </w:rPr>
          <w:fldChar w:fldCharType="separate"/>
        </w:r>
        <w:r w:rsidR="00553215">
          <w:rPr>
            <w:noProof/>
            <w:webHidden/>
          </w:rPr>
          <w:t>5</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794" w:history="1">
        <w:r w:rsidR="00553215" w:rsidRPr="006432CA">
          <w:rPr>
            <w:rStyle w:val="Hyperlink"/>
            <w:noProof/>
            <w:snapToGrid w:val="0"/>
          </w:rPr>
          <w:t>Matériel d’information</w:t>
        </w:r>
        <w:r w:rsidR="00553215">
          <w:rPr>
            <w:noProof/>
            <w:webHidden/>
          </w:rPr>
          <w:tab/>
        </w:r>
        <w:r w:rsidR="00553215">
          <w:rPr>
            <w:noProof/>
            <w:webHidden/>
          </w:rPr>
          <w:fldChar w:fldCharType="begin"/>
        </w:r>
        <w:r w:rsidR="00553215">
          <w:rPr>
            <w:noProof/>
            <w:webHidden/>
          </w:rPr>
          <w:instrText xml:space="preserve"> PAGEREF _Toc54623794 \h </w:instrText>
        </w:r>
        <w:r w:rsidR="00553215">
          <w:rPr>
            <w:noProof/>
            <w:webHidden/>
          </w:rPr>
        </w:r>
        <w:r w:rsidR="00553215">
          <w:rPr>
            <w:noProof/>
            <w:webHidden/>
          </w:rPr>
          <w:fldChar w:fldCharType="separate"/>
        </w:r>
        <w:r w:rsidR="00553215">
          <w:rPr>
            <w:noProof/>
            <w:webHidden/>
          </w:rPr>
          <w:t>5</w:t>
        </w:r>
        <w:r w:rsidR="00553215">
          <w:rPr>
            <w:noProof/>
            <w:webHidden/>
          </w:rPr>
          <w:fldChar w:fldCharType="end"/>
        </w:r>
      </w:hyperlink>
    </w:p>
    <w:p w:rsidR="00553215" w:rsidRDefault="003231EF">
      <w:pPr>
        <w:pStyle w:val="TOC3"/>
        <w:rPr>
          <w:rFonts w:asciiTheme="minorHAnsi" w:eastAsiaTheme="minorEastAsia" w:hAnsiTheme="minorHAnsi" w:cstheme="minorBidi"/>
          <w:i w:val="0"/>
          <w:noProof/>
          <w:sz w:val="22"/>
          <w:szCs w:val="22"/>
          <w:lang w:val="en-US"/>
        </w:rPr>
      </w:pPr>
      <w:hyperlink w:anchor="_Toc54623795" w:history="1">
        <w:r w:rsidR="00553215" w:rsidRPr="006432CA">
          <w:rPr>
            <w:rStyle w:val="Hyperlink"/>
            <w:noProof/>
          </w:rPr>
          <w:t>Révision du document UPOV/INF/12 “Notes explicatives concernant les dénominations variétales en vertu de la Convention UPOV” (document UPOV/EXN/DEN)</w:t>
        </w:r>
        <w:r w:rsidR="00553215">
          <w:rPr>
            <w:noProof/>
            <w:webHidden/>
          </w:rPr>
          <w:tab/>
        </w:r>
        <w:r w:rsidR="00553215">
          <w:rPr>
            <w:noProof/>
            <w:webHidden/>
          </w:rPr>
          <w:fldChar w:fldCharType="begin"/>
        </w:r>
        <w:r w:rsidR="00553215">
          <w:rPr>
            <w:noProof/>
            <w:webHidden/>
          </w:rPr>
          <w:instrText xml:space="preserve"> PAGEREF _Toc54623795 \h </w:instrText>
        </w:r>
        <w:r w:rsidR="00553215">
          <w:rPr>
            <w:noProof/>
            <w:webHidden/>
          </w:rPr>
        </w:r>
        <w:r w:rsidR="00553215">
          <w:rPr>
            <w:noProof/>
            <w:webHidden/>
          </w:rPr>
          <w:fldChar w:fldCharType="separate"/>
        </w:r>
        <w:r w:rsidR="00553215">
          <w:rPr>
            <w:noProof/>
            <w:webHidden/>
          </w:rPr>
          <w:t>5</w:t>
        </w:r>
        <w:r w:rsidR="00553215">
          <w:rPr>
            <w:noProof/>
            <w:webHidden/>
          </w:rPr>
          <w:fldChar w:fldCharType="end"/>
        </w:r>
      </w:hyperlink>
    </w:p>
    <w:p w:rsidR="00553215" w:rsidRDefault="003231EF">
      <w:pPr>
        <w:pStyle w:val="TOC3"/>
        <w:rPr>
          <w:rFonts w:asciiTheme="minorHAnsi" w:eastAsiaTheme="minorEastAsia" w:hAnsiTheme="minorHAnsi" w:cstheme="minorBidi"/>
          <w:i w:val="0"/>
          <w:noProof/>
          <w:sz w:val="22"/>
          <w:szCs w:val="22"/>
          <w:lang w:val="en-US"/>
        </w:rPr>
      </w:pPr>
      <w:hyperlink w:anchor="_Toc54623796" w:history="1">
        <w:r w:rsidR="00553215" w:rsidRPr="006432CA">
          <w:rPr>
            <w:rStyle w:val="Hyperlink"/>
            <w:noProof/>
          </w:rPr>
          <w:t>Document UPOV/INF/16 : Logiciels échangeables (révision) (document UPOV/INF/16/9 Draft 2)</w:t>
        </w:r>
        <w:r w:rsidR="00553215">
          <w:rPr>
            <w:noProof/>
            <w:webHidden/>
          </w:rPr>
          <w:tab/>
        </w:r>
        <w:r w:rsidR="00553215">
          <w:rPr>
            <w:noProof/>
            <w:webHidden/>
          </w:rPr>
          <w:fldChar w:fldCharType="begin"/>
        </w:r>
        <w:r w:rsidR="00553215">
          <w:rPr>
            <w:noProof/>
            <w:webHidden/>
          </w:rPr>
          <w:instrText xml:space="preserve"> PAGEREF _Toc54623796 \h </w:instrText>
        </w:r>
        <w:r w:rsidR="00553215">
          <w:rPr>
            <w:noProof/>
            <w:webHidden/>
          </w:rPr>
        </w:r>
        <w:r w:rsidR="00553215">
          <w:rPr>
            <w:noProof/>
            <w:webHidden/>
          </w:rPr>
          <w:fldChar w:fldCharType="separate"/>
        </w:r>
        <w:r w:rsidR="00553215">
          <w:rPr>
            <w:noProof/>
            <w:webHidden/>
          </w:rPr>
          <w:t>5</w:t>
        </w:r>
        <w:r w:rsidR="00553215">
          <w:rPr>
            <w:noProof/>
            <w:webHidden/>
          </w:rPr>
          <w:fldChar w:fldCharType="end"/>
        </w:r>
      </w:hyperlink>
    </w:p>
    <w:p w:rsidR="00553215" w:rsidRDefault="003231EF">
      <w:pPr>
        <w:pStyle w:val="TOC3"/>
        <w:rPr>
          <w:rFonts w:asciiTheme="minorHAnsi" w:eastAsiaTheme="minorEastAsia" w:hAnsiTheme="minorHAnsi" w:cstheme="minorBidi"/>
          <w:i w:val="0"/>
          <w:noProof/>
          <w:sz w:val="22"/>
          <w:szCs w:val="22"/>
          <w:lang w:val="en-US"/>
        </w:rPr>
      </w:pPr>
      <w:hyperlink w:anchor="_Toc54623797" w:history="1">
        <w:r w:rsidR="00553215" w:rsidRPr="006432CA">
          <w:rPr>
            <w:rStyle w:val="Hyperlink"/>
            <w:noProof/>
          </w:rPr>
          <w:t>Document UPOV/INF/22 : Logiciels et équipements utilisés par les membres de l’Union (révision) (document UPOV/INF/22/7 Draft 1)</w:t>
        </w:r>
        <w:r w:rsidR="00553215">
          <w:rPr>
            <w:noProof/>
            <w:webHidden/>
          </w:rPr>
          <w:tab/>
        </w:r>
        <w:r w:rsidR="00553215">
          <w:rPr>
            <w:noProof/>
            <w:webHidden/>
          </w:rPr>
          <w:fldChar w:fldCharType="begin"/>
        </w:r>
        <w:r w:rsidR="00553215">
          <w:rPr>
            <w:noProof/>
            <w:webHidden/>
          </w:rPr>
          <w:instrText xml:space="preserve"> PAGEREF _Toc54623797 \h </w:instrText>
        </w:r>
        <w:r w:rsidR="00553215">
          <w:rPr>
            <w:noProof/>
            <w:webHidden/>
          </w:rPr>
        </w:r>
        <w:r w:rsidR="00553215">
          <w:rPr>
            <w:noProof/>
            <w:webHidden/>
          </w:rPr>
          <w:fldChar w:fldCharType="separate"/>
        </w:r>
        <w:r w:rsidR="00553215">
          <w:rPr>
            <w:noProof/>
            <w:webHidden/>
          </w:rPr>
          <w:t>6</w:t>
        </w:r>
        <w:r w:rsidR="00553215">
          <w:rPr>
            <w:noProof/>
            <w:webHidden/>
          </w:rPr>
          <w:fldChar w:fldCharType="end"/>
        </w:r>
      </w:hyperlink>
    </w:p>
    <w:p w:rsidR="00553215" w:rsidRDefault="003231EF">
      <w:pPr>
        <w:pStyle w:val="TOC1"/>
        <w:rPr>
          <w:rFonts w:asciiTheme="minorHAnsi" w:eastAsiaTheme="minorEastAsia" w:hAnsiTheme="minorHAnsi" w:cstheme="minorBidi"/>
          <w:caps w:val="0"/>
          <w:noProof/>
          <w:sz w:val="22"/>
          <w:szCs w:val="22"/>
          <w:lang w:val="en-US"/>
        </w:rPr>
      </w:pPr>
      <w:hyperlink w:anchor="_Toc54623798" w:history="1">
        <w:r w:rsidR="00553215" w:rsidRPr="006432CA">
          <w:rPr>
            <w:rStyle w:val="Hyperlink"/>
            <w:noProof/>
          </w:rPr>
          <w:t>Point 10 de l’ordre du jour : fusion éventuelle du BMT et du TWC (document TC/56/10 REV.)</w:t>
        </w:r>
        <w:r w:rsidR="00553215">
          <w:rPr>
            <w:noProof/>
            <w:webHidden/>
          </w:rPr>
          <w:tab/>
        </w:r>
        <w:r w:rsidR="00553215">
          <w:rPr>
            <w:noProof/>
            <w:webHidden/>
          </w:rPr>
          <w:fldChar w:fldCharType="begin"/>
        </w:r>
        <w:r w:rsidR="00553215">
          <w:rPr>
            <w:noProof/>
            <w:webHidden/>
          </w:rPr>
          <w:instrText xml:space="preserve"> PAGEREF _Toc54623798 \h </w:instrText>
        </w:r>
        <w:r w:rsidR="00553215">
          <w:rPr>
            <w:noProof/>
            <w:webHidden/>
          </w:rPr>
        </w:r>
        <w:r w:rsidR="00553215">
          <w:rPr>
            <w:noProof/>
            <w:webHidden/>
          </w:rPr>
          <w:fldChar w:fldCharType="separate"/>
        </w:r>
        <w:r w:rsidR="00553215">
          <w:rPr>
            <w:noProof/>
            <w:webHidden/>
          </w:rPr>
          <w:t>6</w:t>
        </w:r>
        <w:r w:rsidR="00553215">
          <w:rPr>
            <w:noProof/>
            <w:webHidden/>
          </w:rPr>
          <w:fldChar w:fldCharType="end"/>
        </w:r>
      </w:hyperlink>
    </w:p>
    <w:p w:rsidR="00553215" w:rsidRDefault="003231EF">
      <w:pPr>
        <w:pStyle w:val="TOC1"/>
        <w:rPr>
          <w:rFonts w:asciiTheme="minorHAnsi" w:eastAsiaTheme="minorEastAsia" w:hAnsiTheme="minorHAnsi" w:cstheme="minorBidi"/>
          <w:caps w:val="0"/>
          <w:noProof/>
          <w:sz w:val="22"/>
          <w:szCs w:val="22"/>
          <w:lang w:val="en-US"/>
        </w:rPr>
      </w:pPr>
      <w:hyperlink w:anchor="_Toc54623799" w:history="1">
        <w:r w:rsidR="00553215" w:rsidRPr="006432CA">
          <w:rPr>
            <w:rStyle w:val="Hyperlink"/>
            <w:noProof/>
          </w:rPr>
          <w:t>Point 11 de l’ordre du jour : coopération en matière d’examen (document c/56/11)</w:t>
        </w:r>
        <w:r w:rsidR="00553215">
          <w:rPr>
            <w:noProof/>
            <w:webHidden/>
          </w:rPr>
          <w:tab/>
        </w:r>
        <w:r w:rsidR="00553215">
          <w:rPr>
            <w:noProof/>
            <w:webHidden/>
          </w:rPr>
          <w:fldChar w:fldCharType="begin"/>
        </w:r>
        <w:r w:rsidR="00553215">
          <w:rPr>
            <w:noProof/>
            <w:webHidden/>
          </w:rPr>
          <w:instrText xml:space="preserve"> PAGEREF _Toc54623799 \h </w:instrText>
        </w:r>
        <w:r w:rsidR="00553215">
          <w:rPr>
            <w:noProof/>
            <w:webHidden/>
          </w:rPr>
        </w:r>
        <w:r w:rsidR="00553215">
          <w:rPr>
            <w:noProof/>
            <w:webHidden/>
          </w:rPr>
          <w:fldChar w:fldCharType="separate"/>
        </w:r>
        <w:r w:rsidR="00553215">
          <w:rPr>
            <w:noProof/>
            <w:webHidden/>
          </w:rPr>
          <w:t>7</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800" w:history="1">
        <w:r w:rsidR="00553215" w:rsidRPr="006432CA">
          <w:rPr>
            <w:rStyle w:val="Hyperlink"/>
            <w:noProof/>
          </w:rPr>
          <w:t>Propositions concernant les prochaines étapes</w:t>
        </w:r>
        <w:r w:rsidR="00553215">
          <w:rPr>
            <w:noProof/>
            <w:webHidden/>
          </w:rPr>
          <w:tab/>
        </w:r>
        <w:r w:rsidR="00553215">
          <w:rPr>
            <w:noProof/>
            <w:webHidden/>
          </w:rPr>
          <w:fldChar w:fldCharType="begin"/>
        </w:r>
        <w:r w:rsidR="00553215">
          <w:rPr>
            <w:noProof/>
            <w:webHidden/>
          </w:rPr>
          <w:instrText xml:space="preserve"> PAGEREF _Toc54623800 \h </w:instrText>
        </w:r>
        <w:r w:rsidR="00553215">
          <w:rPr>
            <w:noProof/>
            <w:webHidden/>
          </w:rPr>
        </w:r>
        <w:r w:rsidR="00553215">
          <w:rPr>
            <w:noProof/>
            <w:webHidden/>
          </w:rPr>
          <w:fldChar w:fldCharType="separate"/>
        </w:r>
        <w:r w:rsidR="00553215">
          <w:rPr>
            <w:noProof/>
            <w:webHidden/>
          </w:rPr>
          <w:t>8</w:t>
        </w:r>
        <w:r w:rsidR="00553215">
          <w:rPr>
            <w:noProof/>
            <w:webHidden/>
          </w:rPr>
          <w:fldChar w:fldCharType="end"/>
        </w:r>
      </w:hyperlink>
    </w:p>
    <w:p w:rsidR="00553215" w:rsidRDefault="003231EF">
      <w:pPr>
        <w:pStyle w:val="TOC3"/>
        <w:rPr>
          <w:rFonts w:asciiTheme="minorHAnsi" w:eastAsiaTheme="minorEastAsia" w:hAnsiTheme="minorHAnsi" w:cstheme="minorBidi"/>
          <w:i w:val="0"/>
          <w:noProof/>
          <w:sz w:val="22"/>
          <w:szCs w:val="22"/>
          <w:lang w:val="en-US"/>
        </w:rPr>
      </w:pPr>
      <w:hyperlink w:anchor="_Toc54623801" w:history="1">
        <w:r w:rsidR="00553215" w:rsidRPr="006432CA">
          <w:rPr>
            <w:rStyle w:val="Hyperlink"/>
            <w:noProof/>
          </w:rPr>
          <w:t>Union européenne</w:t>
        </w:r>
        <w:r w:rsidR="00553215">
          <w:rPr>
            <w:noProof/>
            <w:webHidden/>
          </w:rPr>
          <w:tab/>
        </w:r>
        <w:r w:rsidR="00553215">
          <w:rPr>
            <w:noProof/>
            <w:webHidden/>
          </w:rPr>
          <w:fldChar w:fldCharType="begin"/>
        </w:r>
        <w:r w:rsidR="00553215">
          <w:rPr>
            <w:noProof/>
            <w:webHidden/>
          </w:rPr>
          <w:instrText xml:space="preserve"> PAGEREF _Toc54623801 \h </w:instrText>
        </w:r>
        <w:r w:rsidR="00553215">
          <w:rPr>
            <w:noProof/>
            <w:webHidden/>
          </w:rPr>
        </w:r>
        <w:r w:rsidR="00553215">
          <w:rPr>
            <w:noProof/>
            <w:webHidden/>
          </w:rPr>
          <w:fldChar w:fldCharType="separate"/>
        </w:r>
        <w:r w:rsidR="00553215">
          <w:rPr>
            <w:noProof/>
            <w:webHidden/>
          </w:rPr>
          <w:t>8</w:t>
        </w:r>
        <w:r w:rsidR="00553215">
          <w:rPr>
            <w:noProof/>
            <w:webHidden/>
          </w:rPr>
          <w:fldChar w:fldCharType="end"/>
        </w:r>
      </w:hyperlink>
    </w:p>
    <w:p w:rsidR="00553215" w:rsidRDefault="003231EF">
      <w:pPr>
        <w:pStyle w:val="TOC3"/>
        <w:rPr>
          <w:rFonts w:asciiTheme="minorHAnsi" w:eastAsiaTheme="minorEastAsia" w:hAnsiTheme="minorHAnsi" w:cstheme="minorBidi"/>
          <w:i w:val="0"/>
          <w:noProof/>
          <w:sz w:val="22"/>
          <w:szCs w:val="22"/>
          <w:lang w:val="en-US"/>
        </w:rPr>
      </w:pPr>
      <w:hyperlink w:anchor="_Toc54623802" w:history="1">
        <w:r w:rsidR="00553215" w:rsidRPr="006432CA">
          <w:rPr>
            <w:rStyle w:val="Hyperlink"/>
            <w:noProof/>
          </w:rPr>
          <w:t>Japon</w:t>
        </w:r>
        <w:r w:rsidR="00553215">
          <w:rPr>
            <w:noProof/>
            <w:webHidden/>
          </w:rPr>
          <w:tab/>
        </w:r>
        <w:r w:rsidR="00553215">
          <w:rPr>
            <w:noProof/>
            <w:webHidden/>
          </w:rPr>
          <w:fldChar w:fldCharType="begin"/>
        </w:r>
        <w:r w:rsidR="00553215">
          <w:rPr>
            <w:noProof/>
            <w:webHidden/>
          </w:rPr>
          <w:instrText xml:space="preserve"> PAGEREF _Toc54623802 \h </w:instrText>
        </w:r>
        <w:r w:rsidR="00553215">
          <w:rPr>
            <w:noProof/>
            <w:webHidden/>
          </w:rPr>
        </w:r>
        <w:r w:rsidR="00553215">
          <w:rPr>
            <w:noProof/>
            <w:webHidden/>
          </w:rPr>
          <w:fldChar w:fldCharType="separate"/>
        </w:r>
        <w:r w:rsidR="00553215">
          <w:rPr>
            <w:noProof/>
            <w:webHidden/>
          </w:rPr>
          <w:t>8</w:t>
        </w:r>
        <w:r w:rsidR="00553215">
          <w:rPr>
            <w:noProof/>
            <w:webHidden/>
          </w:rPr>
          <w:fldChar w:fldCharType="end"/>
        </w:r>
      </w:hyperlink>
    </w:p>
    <w:p w:rsidR="00553215" w:rsidRDefault="003231EF">
      <w:pPr>
        <w:pStyle w:val="TOC1"/>
        <w:rPr>
          <w:rFonts w:asciiTheme="minorHAnsi" w:eastAsiaTheme="minorEastAsia" w:hAnsiTheme="minorHAnsi" w:cstheme="minorBidi"/>
          <w:caps w:val="0"/>
          <w:noProof/>
          <w:sz w:val="22"/>
          <w:szCs w:val="22"/>
          <w:lang w:val="en-US"/>
        </w:rPr>
      </w:pPr>
      <w:hyperlink w:anchor="_Toc54623803" w:history="1">
        <w:r w:rsidR="00553215" w:rsidRPr="006432CA">
          <w:rPr>
            <w:rStyle w:val="Hyperlink"/>
            <w:noProof/>
          </w:rPr>
          <w:t>Point 13 de l’ordre du jour : bases de données d’information de l’UPOV (document TC/56/8)</w:t>
        </w:r>
        <w:r w:rsidR="00553215">
          <w:rPr>
            <w:noProof/>
            <w:webHidden/>
          </w:rPr>
          <w:tab/>
        </w:r>
        <w:r w:rsidR="00553215">
          <w:rPr>
            <w:noProof/>
            <w:webHidden/>
          </w:rPr>
          <w:fldChar w:fldCharType="begin"/>
        </w:r>
        <w:r w:rsidR="00553215">
          <w:rPr>
            <w:noProof/>
            <w:webHidden/>
          </w:rPr>
          <w:instrText xml:space="preserve"> PAGEREF _Toc54623803 \h </w:instrText>
        </w:r>
        <w:r w:rsidR="00553215">
          <w:rPr>
            <w:noProof/>
            <w:webHidden/>
          </w:rPr>
        </w:r>
        <w:r w:rsidR="00553215">
          <w:rPr>
            <w:noProof/>
            <w:webHidden/>
          </w:rPr>
          <w:fldChar w:fldCharType="separate"/>
        </w:r>
        <w:r w:rsidR="00553215">
          <w:rPr>
            <w:noProof/>
            <w:webHidden/>
          </w:rPr>
          <w:t>9</w:t>
        </w:r>
        <w:r w:rsidR="00553215">
          <w:rPr>
            <w:noProof/>
            <w:webHidden/>
          </w:rPr>
          <w:fldChar w:fldCharType="end"/>
        </w:r>
      </w:hyperlink>
    </w:p>
    <w:p w:rsidR="00553215" w:rsidRDefault="003231EF">
      <w:pPr>
        <w:pStyle w:val="TOC1"/>
        <w:rPr>
          <w:rFonts w:asciiTheme="minorHAnsi" w:eastAsiaTheme="minorEastAsia" w:hAnsiTheme="minorHAnsi" w:cstheme="minorBidi"/>
          <w:caps w:val="0"/>
          <w:noProof/>
          <w:sz w:val="22"/>
          <w:szCs w:val="22"/>
          <w:lang w:val="en-US"/>
        </w:rPr>
      </w:pPr>
      <w:hyperlink w:anchor="_Toc54623804" w:history="1">
        <w:r w:rsidR="00553215" w:rsidRPr="006432CA">
          <w:rPr>
            <w:rStyle w:val="Hyperlink"/>
            <w:noProof/>
          </w:rPr>
          <w:t>Point 16 de l’ordre du jour : principes directeurs d’examen</w:t>
        </w:r>
        <w:r w:rsidR="00553215">
          <w:rPr>
            <w:noProof/>
            <w:webHidden/>
          </w:rPr>
          <w:tab/>
        </w:r>
        <w:r w:rsidR="00553215">
          <w:rPr>
            <w:noProof/>
            <w:webHidden/>
          </w:rPr>
          <w:fldChar w:fldCharType="begin"/>
        </w:r>
        <w:r w:rsidR="00553215">
          <w:rPr>
            <w:noProof/>
            <w:webHidden/>
          </w:rPr>
          <w:instrText xml:space="preserve"> PAGEREF _Toc54623804 \h </w:instrText>
        </w:r>
        <w:r w:rsidR="00553215">
          <w:rPr>
            <w:noProof/>
            <w:webHidden/>
          </w:rPr>
        </w:r>
        <w:r w:rsidR="00553215">
          <w:rPr>
            <w:noProof/>
            <w:webHidden/>
          </w:rPr>
          <w:fldChar w:fldCharType="separate"/>
        </w:r>
        <w:r w:rsidR="00553215">
          <w:rPr>
            <w:noProof/>
            <w:webHidden/>
          </w:rPr>
          <w:t>10</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805" w:history="1">
        <w:r w:rsidR="00553215" w:rsidRPr="006432CA">
          <w:rPr>
            <w:rStyle w:val="Hyperlink"/>
            <w:noProof/>
          </w:rPr>
          <w:t>Principes directeurs d’examen adoptés par correspondance en 2020</w:t>
        </w:r>
        <w:r w:rsidR="00553215">
          <w:rPr>
            <w:noProof/>
            <w:webHidden/>
          </w:rPr>
          <w:tab/>
        </w:r>
        <w:r w:rsidR="00553215">
          <w:rPr>
            <w:noProof/>
            <w:webHidden/>
          </w:rPr>
          <w:fldChar w:fldCharType="begin"/>
        </w:r>
        <w:r w:rsidR="00553215">
          <w:rPr>
            <w:noProof/>
            <w:webHidden/>
          </w:rPr>
          <w:instrText xml:space="preserve"> PAGEREF _Toc54623805 \h </w:instrText>
        </w:r>
        <w:r w:rsidR="00553215">
          <w:rPr>
            <w:noProof/>
            <w:webHidden/>
          </w:rPr>
        </w:r>
        <w:r w:rsidR="00553215">
          <w:rPr>
            <w:noProof/>
            <w:webHidden/>
          </w:rPr>
          <w:fldChar w:fldCharType="separate"/>
        </w:r>
        <w:r w:rsidR="00553215">
          <w:rPr>
            <w:noProof/>
            <w:webHidden/>
          </w:rPr>
          <w:t>10</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806" w:history="1">
        <w:r w:rsidR="00553215" w:rsidRPr="006432CA">
          <w:rPr>
            <w:rStyle w:val="Hyperlink"/>
            <w:noProof/>
          </w:rPr>
          <w:t>Principes directeurs d’examen pour adoption</w:t>
        </w:r>
        <w:r w:rsidR="00553215">
          <w:rPr>
            <w:noProof/>
            <w:webHidden/>
          </w:rPr>
          <w:tab/>
        </w:r>
        <w:r w:rsidR="00553215">
          <w:rPr>
            <w:noProof/>
            <w:webHidden/>
          </w:rPr>
          <w:fldChar w:fldCharType="begin"/>
        </w:r>
        <w:r w:rsidR="00553215">
          <w:rPr>
            <w:noProof/>
            <w:webHidden/>
          </w:rPr>
          <w:instrText xml:space="preserve"> PAGEREF _Toc54623806 \h </w:instrText>
        </w:r>
        <w:r w:rsidR="00553215">
          <w:rPr>
            <w:noProof/>
            <w:webHidden/>
          </w:rPr>
        </w:r>
        <w:r w:rsidR="00553215">
          <w:rPr>
            <w:noProof/>
            <w:webHidden/>
          </w:rPr>
          <w:fldChar w:fldCharType="separate"/>
        </w:r>
        <w:r w:rsidR="00553215">
          <w:rPr>
            <w:noProof/>
            <w:webHidden/>
          </w:rPr>
          <w:t>10</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807" w:history="1">
        <w:r w:rsidR="00553215" w:rsidRPr="006432CA">
          <w:rPr>
            <w:rStyle w:val="Hyperlink"/>
            <w:noProof/>
          </w:rPr>
          <w:t>Corrections apportées aux principes directeurs d’examen</w:t>
        </w:r>
        <w:r w:rsidR="00553215">
          <w:rPr>
            <w:noProof/>
            <w:webHidden/>
          </w:rPr>
          <w:tab/>
        </w:r>
        <w:r w:rsidR="00553215">
          <w:rPr>
            <w:noProof/>
            <w:webHidden/>
          </w:rPr>
          <w:fldChar w:fldCharType="begin"/>
        </w:r>
        <w:r w:rsidR="00553215">
          <w:rPr>
            <w:noProof/>
            <w:webHidden/>
          </w:rPr>
          <w:instrText xml:space="preserve"> PAGEREF _Toc54623807 \h </w:instrText>
        </w:r>
        <w:r w:rsidR="00553215">
          <w:rPr>
            <w:noProof/>
            <w:webHidden/>
          </w:rPr>
        </w:r>
        <w:r w:rsidR="00553215">
          <w:rPr>
            <w:noProof/>
            <w:webHidden/>
          </w:rPr>
          <w:fldChar w:fldCharType="separate"/>
        </w:r>
        <w:r w:rsidR="00553215">
          <w:rPr>
            <w:noProof/>
            <w:webHidden/>
          </w:rPr>
          <w:t>10</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808" w:history="1">
        <w:r w:rsidR="00553215" w:rsidRPr="006432CA">
          <w:rPr>
            <w:rStyle w:val="Hyperlink"/>
            <w:noProof/>
          </w:rPr>
          <w:t>Projets de principes directeurs d’examen examinés par les groupes de travail techniques en 2020</w:t>
        </w:r>
        <w:r w:rsidR="00553215">
          <w:rPr>
            <w:noProof/>
            <w:webHidden/>
          </w:rPr>
          <w:tab/>
        </w:r>
        <w:r w:rsidR="00553215">
          <w:rPr>
            <w:noProof/>
            <w:webHidden/>
          </w:rPr>
          <w:fldChar w:fldCharType="begin"/>
        </w:r>
        <w:r w:rsidR="00553215">
          <w:rPr>
            <w:noProof/>
            <w:webHidden/>
          </w:rPr>
          <w:instrText xml:space="preserve"> PAGEREF _Toc54623808 \h </w:instrText>
        </w:r>
        <w:r w:rsidR="00553215">
          <w:rPr>
            <w:noProof/>
            <w:webHidden/>
          </w:rPr>
        </w:r>
        <w:r w:rsidR="00553215">
          <w:rPr>
            <w:noProof/>
            <w:webHidden/>
          </w:rPr>
          <w:fldChar w:fldCharType="separate"/>
        </w:r>
        <w:r w:rsidR="00553215">
          <w:rPr>
            <w:noProof/>
            <w:webHidden/>
          </w:rPr>
          <w:t>10</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809" w:history="1">
        <w:r w:rsidR="00553215" w:rsidRPr="006432CA">
          <w:rPr>
            <w:rStyle w:val="Hyperlink"/>
            <w:noProof/>
          </w:rPr>
          <w:t>Projets de principes directeurs d’examen devant être examinés par les groupes de travail techniques en 2021</w:t>
        </w:r>
        <w:r w:rsidR="00553215">
          <w:rPr>
            <w:noProof/>
            <w:webHidden/>
          </w:rPr>
          <w:tab/>
        </w:r>
        <w:r w:rsidR="00553215">
          <w:rPr>
            <w:noProof/>
            <w:webHidden/>
          </w:rPr>
          <w:fldChar w:fldCharType="begin"/>
        </w:r>
        <w:r w:rsidR="00553215">
          <w:rPr>
            <w:noProof/>
            <w:webHidden/>
          </w:rPr>
          <w:instrText xml:space="preserve"> PAGEREF _Toc54623809 \h </w:instrText>
        </w:r>
        <w:r w:rsidR="00553215">
          <w:rPr>
            <w:noProof/>
            <w:webHidden/>
          </w:rPr>
        </w:r>
        <w:r w:rsidR="00553215">
          <w:rPr>
            <w:noProof/>
            <w:webHidden/>
          </w:rPr>
          <w:fldChar w:fldCharType="separate"/>
        </w:r>
        <w:r w:rsidR="00553215">
          <w:rPr>
            <w:noProof/>
            <w:webHidden/>
          </w:rPr>
          <w:t>10</w:t>
        </w:r>
        <w:r w:rsidR="00553215">
          <w:rPr>
            <w:noProof/>
            <w:webHidden/>
          </w:rPr>
          <w:fldChar w:fldCharType="end"/>
        </w:r>
      </w:hyperlink>
    </w:p>
    <w:p w:rsidR="00553215" w:rsidRDefault="003231EF">
      <w:pPr>
        <w:pStyle w:val="TOC3"/>
        <w:rPr>
          <w:rFonts w:asciiTheme="minorHAnsi" w:eastAsiaTheme="minorEastAsia" w:hAnsiTheme="minorHAnsi" w:cstheme="minorBidi"/>
          <w:i w:val="0"/>
          <w:noProof/>
          <w:sz w:val="22"/>
          <w:szCs w:val="22"/>
          <w:lang w:val="en-US"/>
        </w:rPr>
      </w:pPr>
      <w:hyperlink w:anchor="_Toc54623810" w:history="1">
        <w:r w:rsidR="00553215" w:rsidRPr="006432CA">
          <w:rPr>
            <w:rStyle w:val="Hyperlink"/>
            <w:noProof/>
          </w:rPr>
          <w:t>Révision partielle des principes directeurs d’examen : révision des questionnaires techniques</w:t>
        </w:r>
        <w:r w:rsidR="00553215">
          <w:rPr>
            <w:noProof/>
            <w:webHidden/>
          </w:rPr>
          <w:tab/>
        </w:r>
        <w:r w:rsidR="00553215">
          <w:rPr>
            <w:noProof/>
            <w:webHidden/>
          </w:rPr>
          <w:fldChar w:fldCharType="begin"/>
        </w:r>
        <w:r w:rsidR="00553215">
          <w:rPr>
            <w:noProof/>
            <w:webHidden/>
          </w:rPr>
          <w:instrText xml:space="preserve"> PAGEREF _Toc54623810 \h </w:instrText>
        </w:r>
        <w:r w:rsidR="00553215">
          <w:rPr>
            <w:noProof/>
            <w:webHidden/>
          </w:rPr>
        </w:r>
        <w:r w:rsidR="00553215">
          <w:rPr>
            <w:noProof/>
            <w:webHidden/>
          </w:rPr>
          <w:fldChar w:fldCharType="separate"/>
        </w:r>
        <w:r w:rsidR="00553215">
          <w:rPr>
            <w:noProof/>
            <w:webHidden/>
          </w:rPr>
          <w:t>10</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811" w:history="1">
        <w:r w:rsidR="00553215" w:rsidRPr="006432CA">
          <w:rPr>
            <w:rStyle w:val="Hyperlink"/>
            <w:noProof/>
          </w:rPr>
          <w:t>Caractères supplémentaires</w:t>
        </w:r>
        <w:r w:rsidR="00553215">
          <w:rPr>
            <w:noProof/>
            <w:webHidden/>
          </w:rPr>
          <w:tab/>
        </w:r>
        <w:r w:rsidR="00553215">
          <w:rPr>
            <w:noProof/>
            <w:webHidden/>
          </w:rPr>
          <w:fldChar w:fldCharType="begin"/>
        </w:r>
        <w:r w:rsidR="00553215">
          <w:rPr>
            <w:noProof/>
            <w:webHidden/>
          </w:rPr>
          <w:instrText xml:space="preserve"> PAGEREF _Toc54623811 \h </w:instrText>
        </w:r>
        <w:r w:rsidR="00553215">
          <w:rPr>
            <w:noProof/>
            <w:webHidden/>
          </w:rPr>
        </w:r>
        <w:r w:rsidR="00553215">
          <w:rPr>
            <w:noProof/>
            <w:webHidden/>
          </w:rPr>
          <w:fldChar w:fldCharType="separate"/>
        </w:r>
        <w:r w:rsidR="00553215">
          <w:rPr>
            <w:noProof/>
            <w:webHidden/>
          </w:rPr>
          <w:t>11</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812" w:history="1">
        <w:r w:rsidR="00553215" w:rsidRPr="006432CA">
          <w:rPr>
            <w:rStyle w:val="Hyperlink"/>
            <w:noProof/>
          </w:rPr>
          <w:t>Situation des principes directeurs d’examen existants ou en projet</w:t>
        </w:r>
        <w:r w:rsidR="00553215">
          <w:rPr>
            <w:noProof/>
            <w:webHidden/>
          </w:rPr>
          <w:tab/>
        </w:r>
        <w:r w:rsidR="00553215">
          <w:rPr>
            <w:noProof/>
            <w:webHidden/>
          </w:rPr>
          <w:fldChar w:fldCharType="begin"/>
        </w:r>
        <w:r w:rsidR="00553215">
          <w:rPr>
            <w:noProof/>
            <w:webHidden/>
          </w:rPr>
          <w:instrText xml:space="preserve"> PAGEREF _Toc54623812 \h </w:instrText>
        </w:r>
        <w:r w:rsidR="00553215">
          <w:rPr>
            <w:noProof/>
            <w:webHidden/>
          </w:rPr>
        </w:r>
        <w:r w:rsidR="00553215">
          <w:rPr>
            <w:noProof/>
            <w:webHidden/>
          </w:rPr>
          <w:fldChar w:fldCharType="separate"/>
        </w:r>
        <w:r w:rsidR="00553215">
          <w:rPr>
            <w:noProof/>
            <w:webHidden/>
          </w:rPr>
          <w:t>11</w:t>
        </w:r>
        <w:r w:rsidR="00553215">
          <w:rPr>
            <w:noProof/>
            <w:webHidden/>
          </w:rPr>
          <w:fldChar w:fldCharType="end"/>
        </w:r>
      </w:hyperlink>
    </w:p>
    <w:p w:rsidR="00553215" w:rsidRDefault="003231EF">
      <w:pPr>
        <w:pStyle w:val="TOC2"/>
        <w:rPr>
          <w:rFonts w:asciiTheme="minorHAnsi" w:eastAsiaTheme="minorEastAsia" w:hAnsiTheme="minorHAnsi" w:cstheme="minorBidi"/>
          <w:noProof/>
          <w:sz w:val="22"/>
          <w:szCs w:val="22"/>
          <w:lang w:val="en-US"/>
        </w:rPr>
      </w:pPr>
      <w:hyperlink w:anchor="_Toc54623813" w:history="1">
        <w:r w:rsidR="00553215" w:rsidRPr="006432CA">
          <w:rPr>
            <w:rStyle w:val="Hyperlink"/>
            <w:noProof/>
          </w:rPr>
          <w:t>Principes directeurs d’examen remplacés</w:t>
        </w:r>
        <w:r w:rsidR="00553215">
          <w:rPr>
            <w:noProof/>
            <w:webHidden/>
          </w:rPr>
          <w:tab/>
        </w:r>
        <w:r w:rsidR="00553215">
          <w:rPr>
            <w:noProof/>
            <w:webHidden/>
          </w:rPr>
          <w:fldChar w:fldCharType="begin"/>
        </w:r>
        <w:r w:rsidR="00553215">
          <w:rPr>
            <w:noProof/>
            <w:webHidden/>
          </w:rPr>
          <w:instrText xml:space="preserve"> PAGEREF _Toc54623813 \h </w:instrText>
        </w:r>
        <w:r w:rsidR="00553215">
          <w:rPr>
            <w:noProof/>
            <w:webHidden/>
          </w:rPr>
        </w:r>
        <w:r w:rsidR="00553215">
          <w:rPr>
            <w:noProof/>
            <w:webHidden/>
          </w:rPr>
          <w:fldChar w:fldCharType="separate"/>
        </w:r>
        <w:r w:rsidR="00553215">
          <w:rPr>
            <w:noProof/>
            <w:webHidden/>
          </w:rPr>
          <w:t>11</w:t>
        </w:r>
        <w:r w:rsidR="00553215">
          <w:rPr>
            <w:noProof/>
            <w:webHidden/>
          </w:rPr>
          <w:fldChar w:fldCharType="end"/>
        </w:r>
      </w:hyperlink>
    </w:p>
    <w:p w:rsidR="00DF3F55" w:rsidRPr="00266213" w:rsidRDefault="009C74AF" w:rsidP="00DF3F55">
      <w:r>
        <w:rPr>
          <w:rFonts w:eastAsiaTheme="minorEastAsia"/>
          <w:bCs/>
          <w:snapToGrid w:val="0"/>
          <w:sz w:val="18"/>
          <w:highlight w:val="yellow"/>
          <w:lang w:val="en-US" w:eastAsia="ja-JP"/>
        </w:rPr>
        <w:fldChar w:fldCharType="end"/>
      </w:r>
    </w:p>
    <w:p w:rsidR="00DF3F55" w:rsidRPr="00AA6A03" w:rsidRDefault="00DF3F55" w:rsidP="000E520B">
      <w:pPr>
        <w:pStyle w:val="Heading1"/>
      </w:pPr>
      <w:bookmarkStart w:id="4" w:name="_Toc54623790"/>
      <w:r w:rsidRPr="00AA6A03">
        <w:t>Proc</w:t>
      </w:r>
      <w:r w:rsidR="00553215">
        <w:t>É</w:t>
      </w:r>
      <w:r w:rsidRPr="00AA6A03">
        <w:t>dure d’examen des </w:t>
      </w:r>
      <w:r w:rsidR="00AA6A03" w:rsidRPr="00AA6A03">
        <w:t xml:space="preserve">documents </w:t>
      </w:r>
      <w:r w:rsidRPr="00AA6A03">
        <w:t>par correspondance</w:t>
      </w:r>
      <w:bookmarkEnd w:id="4"/>
    </w:p>
    <w:p w:rsidR="00DF3F55" w:rsidRPr="00266213" w:rsidRDefault="00DF3F55" w:rsidP="00DF3F55">
      <w:pPr>
        <w:ind w:left="567" w:hanging="567"/>
        <w:jc w:val="left"/>
        <w:rPr>
          <w:rFonts w:cs="Arial"/>
          <w:snapToGrid w:val="0"/>
        </w:rPr>
      </w:pPr>
    </w:p>
    <w:p w:rsidR="00DF3F55" w:rsidRPr="00266213"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Conformément à la circulaire</w:t>
      </w:r>
      <w:r w:rsidR="00CA3388">
        <w:rPr>
          <w:rFonts w:cs="Arial"/>
        </w:rPr>
        <w:t> </w:t>
      </w:r>
      <w:r w:rsidRPr="00266213">
        <w:rPr>
          <w:rFonts w:cs="Arial"/>
        </w:rPr>
        <w:t>E</w:t>
      </w:r>
      <w:r w:rsidR="00AA6A03">
        <w:rPr>
          <w:rFonts w:cs="Arial"/>
        </w:rPr>
        <w:noBreakHyphen/>
      </w:r>
      <w:r w:rsidRPr="00266213">
        <w:rPr>
          <w:rFonts w:cs="Arial"/>
        </w:rPr>
        <w:t>20/094 du 23</w:t>
      </w:r>
      <w:r>
        <w:rPr>
          <w:rFonts w:cs="Arial"/>
        </w:rPr>
        <w:t> </w:t>
      </w:r>
      <w:r w:rsidRPr="00266213">
        <w:rPr>
          <w:rFonts w:cs="Arial"/>
        </w:rPr>
        <w:t>juillet</w:t>
      </w:r>
      <w:r>
        <w:rPr>
          <w:rFonts w:cs="Arial"/>
        </w:rPr>
        <w:t> </w:t>
      </w:r>
      <w:r w:rsidRPr="00266213">
        <w:rPr>
          <w:rFonts w:cs="Arial"/>
        </w:rPr>
        <w:t>2020 (disponible sur la page</w:t>
      </w:r>
      <w:r>
        <w:rPr>
          <w:rFonts w:cs="Arial"/>
        </w:rPr>
        <w:t> </w:t>
      </w:r>
      <w:r w:rsidRPr="00266213">
        <w:rPr>
          <w:rFonts w:cs="Arial"/>
        </w:rPr>
        <w:t>Web de la cinquante</w:t>
      </w:r>
      <w:r w:rsidR="00AA6A03">
        <w:rPr>
          <w:rFonts w:cs="Arial"/>
        </w:rPr>
        <w:noBreakHyphen/>
      </w:r>
      <w:r w:rsidRPr="00266213">
        <w:rPr>
          <w:rFonts w:cs="Arial"/>
        </w:rPr>
        <w:t>six</w:t>
      </w:r>
      <w:r>
        <w:rPr>
          <w:rFonts w:cs="Arial"/>
        </w:rPr>
        <w:t>ième session</w:t>
      </w:r>
      <w:r w:rsidRPr="00266213">
        <w:rPr>
          <w:rFonts w:cs="Arial"/>
        </w:rPr>
        <w:t xml:space="preserve"> du</w:t>
      </w:r>
      <w:r>
        <w:rPr>
          <w:rFonts w:cs="Arial"/>
        </w:rPr>
        <w:t> TC</w:t>
      </w:r>
      <w:r w:rsidRPr="00266213">
        <w:rPr>
          <w:rFonts w:cs="Arial"/>
        </w:rPr>
        <w:t>), le Conseil a décidé que les sessions de l</w:t>
      </w:r>
      <w:r>
        <w:rPr>
          <w:rFonts w:cs="Arial"/>
        </w:rPr>
        <w:t>’</w:t>
      </w:r>
      <w:r w:rsidRPr="00266213">
        <w:rPr>
          <w:rFonts w:cs="Arial"/>
        </w:rPr>
        <w:t>UPOV d</w:t>
      </w:r>
      <w:r>
        <w:rPr>
          <w:rFonts w:cs="Arial"/>
        </w:rPr>
        <w:t>’</w:t>
      </w:r>
      <w:r w:rsidRPr="00266213">
        <w:rPr>
          <w:rFonts w:cs="Arial"/>
        </w:rPr>
        <w:t>octobre</w:t>
      </w:r>
      <w:r>
        <w:rPr>
          <w:rFonts w:cs="Arial"/>
        </w:rPr>
        <w:t> </w:t>
      </w:r>
      <w:r w:rsidRPr="00266213">
        <w:rPr>
          <w:rFonts w:cs="Arial"/>
        </w:rPr>
        <w:t>2020 se tiendraient sous la forme de réunions virtuelles, avec examen préalable de documents par correspondance.</w:t>
      </w:r>
    </w:p>
    <w:p w:rsidR="00DF3F55" w:rsidRPr="00F73357" w:rsidRDefault="00DF3F55" w:rsidP="00DF3F55">
      <w:pPr>
        <w:rPr>
          <w:rFonts w:cs="Arial"/>
          <w:sz w:val="16"/>
        </w:rPr>
      </w:pPr>
    </w:p>
    <w:p w:rsidR="00DF3F55" w:rsidRPr="00266213" w:rsidRDefault="00DF3F55" w:rsidP="00DF3F55">
      <w:pPr>
        <w:rPr>
          <w:u w:val="single"/>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La circulaire</w:t>
      </w:r>
      <w:r w:rsidR="00CA3388">
        <w:rPr>
          <w:rFonts w:cs="Arial"/>
        </w:rPr>
        <w:t> </w:t>
      </w:r>
      <w:r w:rsidRPr="00266213">
        <w:rPr>
          <w:rFonts w:cs="Arial"/>
        </w:rPr>
        <w:t>E</w:t>
      </w:r>
      <w:r w:rsidR="00AA6A03">
        <w:rPr>
          <w:rFonts w:cs="Arial"/>
        </w:rPr>
        <w:noBreakHyphen/>
      </w:r>
      <w:r w:rsidRPr="00266213">
        <w:rPr>
          <w:rFonts w:cs="Arial"/>
        </w:rPr>
        <w:t>20/119 du 21</w:t>
      </w:r>
      <w:r>
        <w:rPr>
          <w:rFonts w:cs="Arial"/>
        </w:rPr>
        <w:t> </w:t>
      </w:r>
      <w:r w:rsidRPr="00266213">
        <w:rPr>
          <w:rFonts w:cs="Arial"/>
        </w:rPr>
        <w:t>août</w:t>
      </w:r>
      <w:r>
        <w:rPr>
          <w:rFonts w:cs="Arial"/>
        </w:rPr>
        <w:t> </w:t>
      </w:r>
      <w:r w:rsidRPr="00266213">
        <w:rPr>
          <w:rFonts w:cs="Arial"/>
        </w:rPr>
        <w:t>2020 recensait les documents ci</w:t>
      </w:r>
      <w:r w:rsidR="00AA6A03">
        <w:rPr>
          <w:rFonts w:cs="Arial"/>
        </w:rPr>
        <w:noBreakHyphen/>
      </w:r>
      <w:r w:rsidRPr="00266213">
        <w:rPr>
          <w:rFonts w:cs="Arial"/>
        </w:rPr>
        <w:t>après pour la procédure par correspondance et prévoyait la possibilité de formuler des observations avant le 21</w:t>
      </w:r>
      <w:r>
        <w:rPr>
          <w:rFonts w:cs="Arial"/>
        </w:rPr>
        <w:t> </w:t>
      </w:r>
      <w:r w:rsidRPr="00266213">
        <w:rPr>
          <w:rFonts w:cs="Arial"/>
        </w:rPr>
        <w:t>septembre</w:t>
      </w:r>
      <w:r>
        <w:rPr>
          <w:rFonts w:cs="Arial"/>
        </w:rPr>
        <w:t> </w:t>
      </w:r>
      <w:r w:rsidRPr="00266213">
        <w:rPr>
          <w:rFonts w:cs="Arial"/>
        </w:rPr>
        <w:t>2020, avant les demandes d</w:t>
      </w:r>
      <w:r>
        <w:rPr>
          <w:rFonts w:cs="Arial"/>
        </w:rPr>
        <w:t>’</w:t>
      </w:r>
      <w:r w:rsidRPr="00266213">
        <w:rPr>
          <w:rFonts w:cs="Arial"/>
        </w:rPr>
        <w:t>approbation des décisions proposées dans les documents, le cas échéant</w:t>
      </w:r>
      <w:r>
        <w:rPr>
          <w:rFonts w:cs="Arial"/>
        </w:rPr>
        <w:t> :</w:t>
      </w:r>
    </w:p>
    <w:p w:rsidR="00DF3F55" w:rsidRPr="00F73357" w:rsidRDefault="00DF3F55" w:rsidP="00DF3F55">
      <w:pPr>
        <w:ind w:left="1134" w:hanging="1134"/>
        <w:rPr>
          <w:rFonts w:cs="Arial"/>
          <w:sz w:val="16"/>
          <w:highlight w:val="lightGray"/>
        </w:rPr>
      </w:pPr>
    </w:p>
    <w:p w:rsidR="00DF3F55" w:rsidRPr="00266213" w:rsidRDefault="00DF3F55" w:rsidP="00DF3F55">
      <w:pPr>
        <w:pStyle w:val="ListParagraph"/>
        <w:keepNext/>
        <w:numPr>
          <w:ilvl w:val="0"/>
          <w:numId w:val="12"/>
        </w:numPr>
        <w:spacing w:after="120"/>
        <w:ind w:left="1134" w:hanging="567"/>
        <w:contextualSpacing w:val="0"/>
        <w:rPr>
          <w:rFonts w:cs="Arial"/>
          <w:lang w:val="fr-FR"/>
        </w:rPr>
      </w:pPr>
      <w:r w:rsidRPr="00266213">
        <w:rPr>
          <w:rFonts w:cs="Arial"/>
          <w:lang w:val="fr-FR"/>
        </w:rPr>
        <w:t>Recommandations concernant l</w:t>
      </w:r>
      <w:r>
        <w:rPr>
          <w:rFonts w:cs="Arial"/>
          <w:lang w:val="fr-FR"/>
        </w:rPr>
        <w:t>’</w:t>
      </w:r>
      <w:r w:rsidRPr="00266213">
        <w:rPr>
          <w:rFonts w:cs="Arial"/>
          <w:lang w:val="fr-FR"/>
        </w:rPr>
        <w:t>élection des nouveaux présidents des groupes de travail techniques (document</w:t>
      </w:r>
      <w:r>
        <w:rPr>
          <w:rFonts w:cs="Arial"/>
          <w:lang w:val="fr-FR"/>
        </w:rPr>
        <w:t xml:space="preserve"> TC</w:t>
      </w:r>
      <w:r w:rsidRPr="00266213">
        <w:rPr>
          <w:rFonts w:cs="Arial"/>
          <w:lang w:val="fr-FR"/>
        </w:rPr>
        <w:t>/56/15)</w:t>
      </w:r>
    </w:p>
    <w:p w:rsidR="00DF3F55" w:rsidRPr="00266213" w:rsidRDefault="00DF3F55" w:rsidP="00DF3F55">
      <w:pPr>
        <w:pStyle w:val="ListParagraph"/>
        <w:keepNext/>
        <w:numPr>
          <w:ilvl w:val="0"/>
          <w:numId w:val="12"/>
        </w:numPr>
        <w:spacing w:after="120"/>
        <w:ind w:left="1134" w:hanging="567"/>
        <w:contextualSpacing w:val="0"/>
        <w:rPr>
          <w:rFonts w:cs="Arial"/>
          <w:lang w:val="fr-FR"/>
        </w:rPr>
      </w:pPr>
      <w:r w:rsidRPr="00266213">
        <w:rPr>
          <w:rFonts w:cs="Arial"/>
          <w:lang w:val="fr-FR"/>
        </w:rPr>
        <w:t>Élaboration de documents d</w:t>
      </w:r>
      <w:r>
        <w:rPr>
          <w:rFonts w:cs="Arial"/>
          <w:lang w:val="fr-FR"/>
        </w:rPr>
        <w:t>’</w:t>
      </w:r>
      <w:r w:rsidRPr="00266213">
        <w:rPr>
          <w:rFonts w:cs="Arial"/>
          <w:lang w:val="fr-FR"/>
        </w:rPr>
        <w:t>orientation et d</w:t>
      </w:r>
      <w:r>
        <w:rPr>
          <w:rFonts w:cs="Arial"/>
          <w:lang w:val="fr-FR"/>
        </w:rPr>
        <w:t>’</w:t>
      </w:r>
      <w:r w:rsidRPr="00266213">
        <w:rPr>
          <w:rFonts w:cs="Arial"/>
          <w:lang w:val="fr-FR"/>
        </w:rPr>
        <w:t>information</w:t>
      </w:r>
      <w:r>
        <w:rPr>
          <w:rFonts w:cs="Arial"/>
          <w:lang w:val="fr-FR"/>
        </w:rPr>
        <w:t> :</w:t>
      </w:r>
      <w:r w:rsidRPr="00266213">
        <w:rPr>
          <w:rFonts w:cs="Arial"/>
          <w:lang w:val="fr-FR"/>
        </w:rPr>
        <w:t xml:space="preserve"> Questions pour adoption par le Conseil en</w:t>
      </w:r>
      <w:r>
        <w:rPr>
          <w:rFonts w:cs="Arial"/>
          <w:lang w:val="fr-FR"/>
        </w:rPr>
        <w:t> </w:t>
      </w:r>
      <w:r w:rsidRPr="00266213">
        <w:rPr>
          <w:rFonts w:cs="Arial"/>
          <w:lang w:val="fr-FR"/>
        </w:rPr>
        <w:t>2020 (document</w:t>
      </w:r>
      <w:r>
        <w:rPr>
          <w:rFonts w:cs="Arial"/>
          <w:lang w:val="fr-FR"/>
        </w:rPr>
        <w:t xml:space="preserve"> TC</w:t>
      </w:r>
      <w:r w:rsidRPr="00266213">
        <w:rPr>
          <w:rFonts w:cs="Arial"/>
          <w:lang w:val="fr-FR"/>
        </w:rPr>
        <w:t>/56/4)</w:t>
      </w:r>
    </w:p>
    <w:p w:rsidR="00DF3F55" w:rsidRPr="00266213" w:rsidRDefault="00DF3F55" w:rsidP="00DF3F55">
      <w:pPr>
        <w:pStyle w:val="ListParagraph"/>
        <w:numPr>
          <w:ilvl w:val="1"/>
          <w:numId w:val="14"/>
        </w:numPr>
        <w:spacing w:after="60"/>
        <w:ind w:left="1701" w:hanging="567"/>
        <w:contextualSpacing w:val="0"/>
        <w:rPr>
          <w:rFonts w:cs="Angsana New"/>
          <w:szCs w:val="24"/>
          <w:lang w:val="fr-FR" w:eastAsia="ja-JP" w:bidi="th-TH"/>
        </w:rPr>
      </w:pPr>
      <w:r w:rsidRPr="00266213">
        <w:rPr>
          <w:rFonts w:cs="Angsana New"/>
          <w:szCs w:val="24"/>
          <w:lang w:val="fr-FR" w:eastAsia="ja-JP" w:bidi="th-TH"/>
        </w:rPr>
        <w:t xml:space="preserve">UPOV/INF/16 Logiciels échangeables (révision) (document UPOV/INF/16/9 </w:t>
      </w:r>
      <w:proofErr w:type="spellStart"/>
      <w:r w:rsidRPr="00266213">
        <w:rPr>
          <w:rFonts w:cs="Angsana New"/>
          <w:szCs w:val="24"/>
          <w:lang w:val="fr-FR" w:eastAsia="ja-JP" w:bidi="th-TH"/>
        </w:rPr>
        <w:t>Draft</w:t>
      </w:r>
      <w:proofErr w:type="spellEnd"/>
      <w:r w:rsidR="00CA3388">
        <w:rPr>
          <w:rFonts w:cs="Angsana New"/>
          <w:szCs w:val="24"/>
          <w:lang w:val="fr-FR" w:eastAsia="ja-JP" w:bidi="th-TH"/>
        </w:rPr>
        <w:t xml:space="preserve"> </w:t>
      </w:r>
      <w:r w:rsidRPr="00266213">
        <w:rPr>
          <w:rFonts w:cs="Angsana New"/>
          <w:szCs w:val="24"/>
          <w:lang w:val="fr-FR" w:eastAsia="ja-JP" w:bidi="th-TH"/>
        </w:rPr>
        <w:t>1)</w:t>
      </w:r>
    </w:p>
    <w:p w:rsidR="00DF3F55" w:rsidRPr="00266213" w:rsidRDefault="00DF3F55" w:rsidP="00DF3F55">
      <w:pPr>
        <w:pStyle w:val="ListParagraph"/>
        <w:numPr>
          <w:ilvl w:val="1"/>
          <w:numId w:val="14"/>
        </w:numPr>
        <w:spacing w:after="60"/>
        <w:ind w:left="1701" w:hanging="567"/>
        <w:contextualSpacing w:val="0"/>
        <w:rPr>
          <w:rFonts w:cs="Angsana New"/>
          <w:szCs w:val="24"/>
          <w:lang w:val="fr-FR" w:eastAsia="ja-JP" w:bidi="th-TH"/>
        </w:rPr>
      </w:pPr>
      <w:r w:rsidRPr="00266213">
        <w:rPr>
          <w:rFonts w:cs="Angsana New"/>
          <w:szCs w:val="24"/>
          <w:lang w:val="fr-FR" w:eastAsia="ja-JP" w:bidi="th-TH"/>
        </w:rPr>
        <w:t>UPOV/INF/22</w:t>
      </w:r>
      <w:r>
        <w:rPr>
          <w:rFonts w:cs="Angsana New"/>
          <w:szCs w:val="24"/>
          <w:lang w:val="fr-FR" w:eastAsia="ja-JP" w:bidi="th-TH"/>
        </w:rPr>
        <w:t> :</w:t>
      </w:r>
      <w:r w:rsidRPr="00266213">
        <w:rPr>
          <w:rFonts w:cs="Angsana New"/>
          <w:szCs w:val="24"/>
          <w:lang w:val="fr-FR" w:eastAsia="ja-JP" w:bidi="th-TH"/>
        </w:rPr>
        <w:t xml:space="preserve"> Logiciels et équipements utilisés par les membres de l</w:t>
      </w:r>
      <w:r>
        <w:rPr>
          <w:rFonts w:cs="Angsana New"/>
          <w:szCs w:val="24"/>
          <w:lang w:val="fr-FR" w:eastAsia="ja-JP" w:bidi="th-TH"/>
        </w:rPr>
        <w:t>’</w:t>
      </w:r>
      <w:r w:rsidRPr="00266213">
        <w:rPr>
          <w:rFonts w:cs="Angsana New"/>
          <w:szCs w:val="24"/>
          <w:lang w:val="fr-FR" w:eastAsia="ja-JP" w:bidi="th-TH"/>
        </w:rPr>
        <w:t xml:space="preserve">Union (révision) (document UPOV/INF/22/7 </w:t>
      </w:r>
      <w:proofErr w:type="spellStart"/>
      <w:r w:rsidRPr="00266213">
        <w:rPr>
          <w:rFonts w:cs="Angsana New"/>
          <w:szCs w:val="24"/>
          <w:lang w:val="fr-FR" w:eastAsia="ja-JP" w:bidi="th-TH"/>
        </w:rPr>
        <w:t>Draft</w:t>
      </w:r>
      <w:proofErr w:type="spellEnd"/>
      <w:r w:rsidRPr="00266213">
        <w:rPr>
          <w:rFonts w:cs="Angsana New"/>
          <w:szCs w:val="24"/>
          <w:lang w:val="fr-FR" w:eastAsia="ja-JP" w:bidi="th-TH"/>
        </w:rPr>
        <w:t xml:space="preserve"> 1)</w:t>
      </w:r>
    </w:p>
    <w:p w:rsidR="00DF3F55" w:rsidRPr="00266213" w:rsidRDefault="00DF3F55" w:rsidP="00DF3F55">
      <w:pPr>
        <w:pStyle w:val="ListParagraph"/>
        <w:numPr>
          <w:ilvl w:val="1"/>
          <w:numId w:val="14"/>
        </w:numPr>
        <w:spacing w:after="60"/>
        <w:ind w:left="1701" w:hanging="567"/>
        <w:contextualSpacing w:val="0"/>
        <w:rPr>
          <w:rFonts w:cs="Angsana New"/>
          <w:szCs w:val="24"/>
          <w:lang w:val="fr-FR" w:eastAsia="ja-JP" w:bidi="th-TH"/>
        </w:rPr>
      </w:pPr>
      <w:r w:rsidRPr="00266213">
        <w:rPr>
          <w:rFonts w:cs="Angsana New"/>
          <w:szCs w:val="24"/>
          <w:lang w:val="fr-FR" w:eastAsia="ja-JP" w:bidi="th-TH"/>
        </w:rPr>
        <w:t>TGP/5</w:t>
      </w:r>
      <w:r>
        <w:rPr>
          <w:rFonts w:cs="Angsana New"/>
          <w:szCs w:val="24"/>
          <w:lang w:val="fr-FR" w:eastAsia="ja-JP" w:bidi="th-TH"/>
        </w:rPr>
        <w:t> :</w:t>
      </w:r>
      <w:r w:rsidRPr="00266213">
        <w:rPr>
          <w:rFonts w:cs="Angsana New"/>
          <w:szCs w:val="24"/>
          <w:lang w:val="fr-FR" w:eastAsia="ja-JP" w:bidi="th-TH"/>
        </w:rPr>
        <w:t xml:space="preserve"> Expérience et coopération en matière d</w:t>
      </w:r>
      <w:r>
        <w:rPr>
          <w:rFonts w:cs="Angsana New"/>
          <w:szCs w:val="24"/>
          <w:lang w:val="fr-FR" w:eastAsia="ja-JP" w:bidi="th-TH"/>
        </w:rPr>
        <w:t>’</w:t>
      </w:r>
      <w:r w:rsidRPr="00266213">
        <w:rPr>
          <w:rFonts w:cs="Angsana New"/>
          <w:szCs w:val="24"/>
          <w:lang w:val="fr-FR" w:eastAsia="ja-JP" w:bidi="th-TH"/>
        </w:rPr>
        <w:t>examen</w:t>
      </w:r>
      <w:r>
        <w:rPr>
          <w:rFonts w:cs="Angsana New"/>
          <w:szCs w:val="24"/>
          <w:lang w:val="fr-FR" w:eastAsia="ja-JP" w:bidi="th-TH"/>
        </w:rPr>
        <w:t> </w:t>
      </w:r>
      <w:r w:rsidRPr="00266213">
        <w:rPr>
          <w:rFonts w:cs="Angsana New"/>
          <w:szCs w:val="24"/>
          <w:lang w:val="fr-FR" w:eastAsia="ja-JP" w:bidi="th-TH"/>
        </w:rPr>
        <w:t>DHS, Section</w:t>
      </w:r>
      <w:r>
        <w:rPr>
          <w:rFonts w:cs="Angsana New"/>
          <w:szCs w:val="24"/>
          <w:lang w:val="fr-FR" w:eastAsia="ja-JP" w:bidi="th-TH"/>
        </w:rPr>
        <w:t> </w:t>
      </w:r>
      <w:r w:rsidRPr="00266213">
        <w:rPr>
          <w:rFonts w:cs="Angsana New"/>
          <w:szCs w:val="24"/>
          <w:lang w:val="fr-FR" w:eastAsia="ja-JP" w:bidi="th-TH"/>
        </w:rPr>
        <w:t>6</w:t>
      </w:r>
      <w:r>
        <w:rPr>
          <w:rFonts w:cs="Angsana New"/>
          <w:szCs w:val="24"/>
          <w:lang w:val="fr-FR" w:eastAsia="ja-JP" w:bidi="th-TH"/>
        </w:rPr>
        <w:t> :</w:t>
      </w:r>
      <w:r w:rsidRPr="00266213">
        <w:rPr>
          <w:rFonts w:cs="Angsana New"/>
          <w:szCs w:val="24"/>
          <w:lang w:val="fr-FR" w:eastAsia="ja-JP" w:bidi="th-TH"/>
        </w:rPr>
        <w:t xml:space="preserve"> Rapport UPOV d</w:t>
      </w:r>
      <w:r>
        <w:rPr>
          <w:rFonts w:cs="Angsana New"/>
          <w:szCs w:val="24"/>
          <w:lang w:val="fr-FR" w:eastAsia="ja-JP" w:bidi="th-TH"/>
        </w:rPr>
        <w:t>’</w:t>
      </w:r>
      <w:r w:rsidRPr="00266213">
        <w:rPr>
          <w:rFonts w:cs="Angsana New"/>
          <w:szCs w:val="24"/>
          <w:lang w:val="fr-FR" w:eastAsia="ja-JP" w:bidi="th-TH"/>
        </w:rPr>
        <w:t>examen technique et Formulaire UPOV de description variétale (révision) (document TGP/5</w:t>
      </w:r>
      <w:r>
        <w:rPr>
          <w:rFonts w:cs="Angsana New"/>
          <w:szCs w:val="24"/>
          <w:lang w:val="fr-FR" w:eastAsia="ja-JP" w:bidi="th-TH"/>
        </w:rPr>
        <w:t> :</w:t>
      </w:r>
      <w:r w:rsidRPr="00266213">
        <w:rPr>
          <w:rFonts w:cs="Angsana New"/>
          <w:szCs w:val="24"/>
          <w:lang w:val="fr-FR" w:eastAsia="ja-JP" w:bidi="th-TH"/>
        </w:rPr>
        <w:t xml:space="preserve"> Section</w:t>
      </w:r>
      <w:r>
        <w:rPr>
          <w:rFonts w:cs="Angsana New"/>
          <w:szCs w:val="24"/>
          <w:lang w:val="fr-FR" w:eastAsia="ja-JP" w:bidi="th-TH"/>
        </w:rPr>
        <w:t> </w:t>
      </w:r>
      <w:r w:rsidRPr="00266213">
        <w:rPr>
          <w:rFonts w:cs="Angsana New"/>
          <w:szCs w:val="24"/>
          <w:lang w:val="fr-FR" w:eastAsia="ja-JP" w:bidi="th-TH"/>
        </w:rPr>
        <w:t xml:space="preserve">6/3 </w:t>
      </w:r>
      <w:proofErr w:type="spellStart"/>
      <w:r w:rsidRPr="00266213">
        <w:rPr>
          <w:rFonts w:cs="Angsana New"/>
          <w:szCs w:val="24"/>
          <w:lang w:val="fr-FR" w:eastAsia="ja-JP" w:bidi="th-TH"/>
        </w:rPr>
        <w:t>Draft</w:t>
      </w:r>
      <w:proofErr w:type="spellEnd"/>
      <w:r w:rsidR="00CA3388">
        <w:rPr>
          <w:rFonts w:cs="Angsana New"/>
          <w:szCs w:val="24"/>
          <w:lang w:val="fr-FR" w:eastAsia="ja-JP" w:bidi="th-TH"/>
        </w:rPr>
        <w:t xml:space="preserve"> </w:t>
      </w:r>
      <w:r w:rsidRPr="00266213">
        <w:rPr>
          <w:rFonts w:cs="Angsana New"/>
          <w:szCs w:val="24"/>
          <w:lang w:val="fr-FR" w:eastAsia="ja-JP" w:bidi="th-TH"/>
        </w:rPr>
        <w:t>1)</w:t>
      </w:r>
    </w:p>
    <w:p w:rsidR="00DF3F55" w:rsidRPr="00266213" w:rsidRDefault="00DF3F55" w:rsidP="00DF3F55">
      <w:pPr>
        <w:pStyle w:val="ListParagraph"/>
        <w:numPr>
          <w:ilvl w:val="1"/>
          <w:numId w:val="14"/>
        </w:numPr>
        <w:spacing w:after="60"/>
        <w:ind w:left="1701" w:hanging="567"/>
        <w:contextualSpacing w:val="0"/>
        <w:rPr>
          <w:rFonts w:cs="Angsana New"/>
          <w:szCs w:val="24"/>
          <w:lang w:val="fr-FR" w:eastAsia="ja-JP" w:bidi="th-TH"/>
        </w:rPr>
      </w:pPr>
      <w:r w:rsidRPr="00266213">
        <w:rPr>
          <w:rFonts w:cs="Angsana New"/>
          <w:szCs w:val="24"/>
          <w:lang w:val="fr-FR" w:eastAsia="ja-JP" w:bidi="th-TH"/>
        </w:rPr>
        <w:t>TGP/7</w:t>
      </w:r>
      <w:r>
        <w:rPr>
          <w:rFonts w:cs="Angsana New"/>
          <w:szCs w:val="24"/>
          <w:lang w:val="fr-FR" w:eastAsia="ja-JP" w:bidi="th-TH"/>
        </w:rPr>
        <w:t> :</w:t>
      </w:r>
      <w:r w:rsidRPr="00266213">
        <w:rPr>
          <w:rFonts w:cs="Angsana New"/>
          <w:szCs w:val="24"/>
          <w:lang w:val="fr-FR" w:eastAsia="ja-JP" w:bidi="th-TH"/>
        </w:rPr>
        <w:t xml:space="preserve"> Élaboration des principes directeurs d</w:t>
      </w:r>
      <w:r>
        <w:rPr>
          <w:rFonts w:cs="Angsana New"/>
          <w:szCs w:val="24"/>
          <w:lang w:val="fr-FR" w:eastAsia="ja-JP" w:bidi="th-TH"/>
        </w:rPr>
        <w:t>’</w:t>
      </w:r>
      <w:r w:rsidRPr="00266213">
        <w:rPr>
          <w:rFonts w:cs="Angsana New"/>
          <w:szCs w:val="24"/>
          <w:lang w:val="fr-FR" w:eastAsia="ja-JP" w:bidi="th-TH"/>
        </w:rPr>
        <w:t xml:space="preserve">examen (révision) (document TGP/7/8 </w:t>
      </w:r>
      <w:proofErr w:type="spellStart"/>
      <w:r w:rsidRPr="00266213">
        <w:rPr>
          <w:rFonts w:cs="Angsana New"/>
          <w:szCs w:val="24"/>
          <w:lang w:val="fr-FR" w:eastAsia="ja-JP" w:bidi="th-TH"/>
        </w:rPr>
        <w:t>Draft</w:t>
      </w:r>
      <w:proofErr w:type="spellEnd"/>
      <w:r w:rsidR="00CA3388">
        <w:rPr>
          <w:rFonts w:cs="Angsana New"/>
          <w:szCs w:val="24"/>
          <w:lang w:val="fr-FR" w:eastAsia="ja-JP" w:bidi="th-TH"/>
        </w:rPr>
        <w:t xml:space="preserve"> </w:t>
      </w:r>
      <w:r w:rsidRPr="00266213">
        <w:rPr>
          <w:rFonts w:cs="Angsana New"/>
          <w:szCs w:val="24"/>
          <w:lang w:val="fr-FR" w:eastAsia="ja-JP" w:bidi="th-TH"/>
        </w:rPr>
        <w:t>1)</w:t>
      </w:r>
    </w:p>
    <w:p w:rsidR="00DF3F55" w:rsidRPr="00266213" w:rsidRDefault="00DF3F55" w:rsidP="00DF3F55">
      <w:pPr>
        <w:pStyle w:val="ListParagraph"/>
        <w:numPr>
          <w:ilvl w:val="1"/>
          <w:numId w:val="14"/>
        </w:numPr>
        <w:spacing w:after="60"/>
        <w:ind w:left="1701" w:hanging="567"/>
        <w:contextualSpacing w:val="0"/>
        <w:rPr>
          <w:rFonts w:cs="Angsana New"/>
          <w:szCs w:val="24"/>
          <w:lang w:val="fr-FR" w:eastAsia="ja-JP" w:bidi="th-TH"/>
        </w:rPr>
      </w:pPr>
      <w:r w:rsidRPr="00266213">
        <w:rPr>
          <w:rFonts w:cs="Angsana New"/>
          <w:szCs w:val="24"/>
          <w:lang w:val="fr-FR" w:eastAsia="ja-JP" w:bidi="th-TH"/>
        </w:rPr>
        <w:t>TGP/14</w:t>
      </w:r>
      <w:r>
        <w:rPr>
          <w:rFonts w:cs="Angsana New"/>
          <w:szCs w:val="24"/>
          <w:lang w:val="fr-FR" w:eastAsia="ja-JP" w:bidi="th-TH"/>
        </w:rPr>
        <w:t> :</w:t>
      </w:r>
      <w:r w:rsidRPr="00266213">
        <w:rPr>
          <w:rFonts w:cs="Angsana New"/>
          <w:szCs w:val="24"/>
          <w:lang w:val="fr-FR" w:eastAsia="ja-JP" w:bidi="th-TH"/>
        </w:rPr>
        <w:t xml:space="preserve"> Glossaire de termes utilisés dans les documents de l</w:t>
      </w:r>
      <w:r>
        <w:rPr>
          <w:rFonts w:cs="Angsana New"/>
          <w:szCs w:val="24"/>
          <w:lang w:val="fr-FR" w:eastAsia="ja-JP" w:bidi="th-TH"/>
        </w:rPr>
        <w:t>’</w:t>
      </w:r>
      <w:r w:rsidRPr="00266213">
        <w:rPr>
          <w:rFonts w:cs="Angsana New"/>
          <w:szCs w:val="24"/>
          <w:lang w:val="fr-FR" w:eastAsia="ja-JP" w:bidi="th-TH"/>
        </w:rPr>
        <w:t xml:space="preserve">UPOV (révision) (document TGP/14/5 </w:t>
      </w:r>
      <w:proofErr w:type="spellStart"/>
      <w:r w:rsidRPr="00266213">
        <w:rPr>
          <w:rFonts w:cs="Angsana New"/>
          <w:szCs w:val="24"/>
          <w:lang w:val="fr-FR" w:eastAsia="ja-JP" w:bidi="th-TH"/>
        </w:rPr>
        <w:t>Draft</w:t>
      </w:r>
      <w:proofErr w:type="spellEnd"/>
      <w:r w:rsidR="00CA3388">
        <w:rPr>
          <w:rFonts w:cs="Angsana New"/>
          <w:szCs w:val="24"/>
          <w:lang w:val="fr-FR" w:eastAsia="ja-JP" w:bidi="th-TH"/>
        </w:rPr>
        <w:t xml:space="preserve"> </w:t>
      </w:r>
      <w:r w:rsidRPr="00266213">
        <w:rPr>
          <w:rFonts w:cs="Angsana New"/>
          <w:szCs w:val="24"/>
          <w:lang w:val="fr-FR" w:eastAsia="ja-JP" w:bidi="th-TH"/>
        </w:rPr>
        <w:t>1)</w:t>
      </w:r>
    </w:p>
    <w:p w:rsidR="00DF3F55" w:rsidRPr="00266213" w:rsidRDefault="00DF3F55" w:rsidP="00DF3F55">
      <w:pPr>
        <w:pStyle w:val="ListParagraph"/>
        <w:numPr>
          <w:ilvl w:val="1"/>
          <w:numId w:val="14"/>
        </w:numPr>
        <w:spacing w:after="60"/>
        <w:ind w:left="1701" w:hanging="567"/>
        <w:contextualSpacing w:val="0"/>
        <w:rPr>
          <w:rFonts w:cs="Angsana New"/>
          <w:szCs w:val="24"/>
          <w:lang w:val="fr-FR" w:eastAsia="ja-JP" w:bidi="th-TH"/>
        </w:rPr>
      </w:pPr>
      <w:r w:rsidRPr="00266213">
        <w:rPr>
          <w:rFonts w:cs="Angsana New"/>
          <w:szCs w:val="24"/>
          <w:lang w:val="fr-FR" w:eastAsia="ja-JP" w:bidi="th-TH"/>
        </w:rPr>
        <w:t>TGP/15</w:t>
      </w:r>
      <w:r>
        <w:rPr>
          <w:rFonts w:cs="Angsana New"/>
          <w:szCs w:val="24"/>
          <w:lang w:val="fr-FR" w:eastAsia="ja-JP" w:bidi="th-TH"/>
        </w:rPr>
        <w:t> :</w:t>
      </w:r>
      <w:r w:rsidRPr="00266213">
        <w:rPr>
          <w:rFonts w:cs="Angsana New"/>
          <w:szCs w:val="24"/>
          <w:lang w:val="fr-FR" w:eastAsia="ja-JP" w:bidi="th-TH"/>
        </w:rPr>
        <w:t xml:space="preserve"> Conseils en ce qui concerne l</w:t>
      </w:r>
      <w:r>
        <w:rPr>
          <w:rFonts w:cs="Angsana New"/>
          <w:szCs w:val="24"/>
          <w:lang w:val="fr-FR" w:eastAsia="ja-JP" w:bidi="th-TH"/>
        </w:rPr>
        <w:t>’</w:t>
      </w:r>
      <w:r w:rsidRPr="00266213">
        <w:rPr>
          <w:rFonts w:cs="Angsana New"/>
          <w:szCs w:val="24"/>
          <w:lang w:val="fr-FR" w:eastAsia="ja-JP" w:bidi="th-TH"/>
        </w:rPr>
        <w:t>utilisation des marqueurs biochimiques et moléculaires dans l</w:t>
      </w:r>
      <w:r>
        <w:rPr>
          <w:rFonts w:cs="Angsana New"/>
          <w:szCs w:val="24"/>
          <w:lang w:val="fr-FR" w:eastAsia="ja-JP" w:bidi="th-TH"/>
        </w:rPr>
        <w:t>’</w:t>
      </w:r>
      <w:r w:rsidRPr="00266213">
        <w:rPr>
          <w:rFonts w:cs="Angsana New"/>
          <w:szCs w:val="24"/>
          <w:lang w:val="fr-FR" w:eastAsia="ja-JP" w:bidi="th-TH"/>
        </w:rPr>
        <w:t>examen de la distinction, de l</w:t>
      </w:r>
      <w:r>
        <w:rPr>
          <w:rFonts w:cs="Angsana New"/>
          <w:szCs w:val="24"/>
          <w:lang w:val="fr-FR" w:eastAsia="ja-JP" w:bidi="th-TH"/>
        </w:rPr>
        <w:t>’</w:t>
      </w:r>
      <w:r w:rsidRPr="00266213">
        <w:rPr>
          <w:rFonts w:cs="Angsana New"/>
          <w:szCs w:val="24"/>
          <w:lang w:val="fr-FR" w:eastAsia="ja-JP" w:bidi="th-TH"/>
        </w:rPr>
        <w:t xml:space="preserve">homogénéité et de la stabilité (DHS) (révision) (document TGP/15/3 </w:t>
      </w:r>
      <w:proofErr w:type="spellStart"/>
      <w:r w:rsidRPr="00266213">
        <w:rPr>
          <w:rFonts w:cs="Angsana New"/>
          <w:szCs w:val="24"/>
          <w:lang w:val="fr-FR" w:eastAsia="ja-JP" w:bidi="th-TH"/>
        </w:rPr>
        <w:t>Draft</w:t>
      </w:r>
      <w:proofErr w:type="spellEnd"/>
      <w:r w:rsidR="00CA3388">
        <w:rPr>
          <w:rFonts w:cs="Angsana New"/>
          <w:szCs w:val="24"/>
          <w:lang w:val="fr-FR" w:eastAsia="ja-JP" w:bidi="th-TH"/>
        </w:rPr>
        <w:t xml:space="preserve"> </w:t>
      </w:r>
      <w:r w:rsidRPr="00266213">
        <w:rPr>
          <w:rFonts w:cs="Angsana New"/>
          <w:szCs w:val="24"/>
          <w:lang w:val="fr-FR" w:eastAsia="ja-JP" w:bidi="th-TH"/>
        </w:rPr>
        <w:t>1)</w:t>
      </w:r>
    </w:p>
    <w:p w:rsidR="00DF3F55" w:rsidRPr="00266213" w:rsidRDefault="00DF3F55" w:rsidP="00DF3F55">
      <w:pPr>
        <w:pStyle w:val="ListParagraph"/>
        <w:numPr>
          <w:ilvl w:val="1"/>
          <w:numId w:val="13"/>
        </w:numPr>
        <w:spacing w:before="120" w:after="120"/>
        <w:ind w:left="1134" w:hanging="567"/>
        <w:contextualSpacing w:val="0"/>
        <w:rPr>
          <w:lang w:val="fr-FR"/>
        </w:rPr>
      </w:pPr>
      <w:r w:rsidRPr="00266213">
        <w:rPr>
          <w:lang w:val="fr-FR"/>
        </w:rPr>
        <w:t>Fusion possible du</w:t>
      </w:r>
      <w:r>
        <w:rPr>
          <w:lang w:val="fr-FR"/>
        </w:rPr>
        <w:t> </w:t>
      </w:r>
      <w:r w:rsidRPr="00266213">
        <w:rPr>
          <w:lang w:val="fr-FR"/>
        </w:rPr>
        <w:t>BMT et du</w:t>
      </w:r>
      <w:r>
        <w:rPr>
          <w:lang w:val="fr-FR"/>
        </w:rPr>
        <w:t> </w:t>
      </w:r>
      <w:r w:rsidRPr="00266213">
        <w:rPr>
          <w:lang w:val="fr-FR"/>
        </w:rPr>
        <w:t>TWC (document</w:t>
      </w:r>
      <w:r>
        <w:rPr>
          <w:lang w:val="fr-FR"/>
        </w:rPr>
        <w:t xml:space="preserve"> TC</w:t>
      </w:r>
      <w:r w:rsidRPr="00266213">
        <w:rPr>
          <w:lang w:val="fr-FR"/>
        </w:rPr>
        <w:t>/56/10)</w:t>
      </w:r>
    </w:p>
    <w:p w:rsidR="00DF3F55" w:rsidRPr="00266213" w:rsidRDefault="00DF3F55" w:rsidP="00DF3F55">
      <w:pPr>
        <w:pStyle w:val="ListParagraph"/>
        <w:numPr>
          <w:ilvl w:val="1"/>
          <w:numId w:val="13"/>
        </w:numPr>
        <w:spacing w:after="120"/>
        <w:ind w:left="1134" w:hanging="567"/>
        <w:contextualSpacing w:val="0"/>
        <w:rPr>
          <w:lang w:val="fr-FR"/>
        </w:rPr>
      </w:pPr>
      <w:r w:rsidRPr="00266213">
        <w:rPr>
          <w:lang w:val="fr-FR"/>
        </w:rPr>
        <w:t>Coopération en matière d</w:t>
      </w:r>
      <w:r>
        <w:rPr>
          <w:lang w:val="fr-FR"/>
        </w:rPr>
        <w:t>’</w:t>
      </w:r>
      <w:r w:rsidRPr="00266213">
        <w:rPr>
          <w:lang w:val="fr-FR"/>
        </w:rPr>
        <w:t>examen (document</w:t>
      </w:r>
      <w:r>
        <w:rPr>
          <w:lang w:val="fr-FR"/>
        </w:rPr>
        <w:t xml:space="preserve"> TC</w:t>
      </w:r>
      <w:r w:rsidRPr="00266213">
        <w:rPr>
          <w:lang w:val="fr-FR"/>
        </w:rPr>
        <w:t>/56/11)</w:t>
      </w:r>
    </w:p>
    <w:p w:rsidR="00DF3F55" w:rsidRPr="00266213" w:rsidRDefault="00DF3F55" w:rsidP="00DF3F55">
      <w:pPr>
        <w:pStyle w:val="ListParagraph"/>
        <w:numPr>
          <w:ilvl w:val="1"/>
          <w:numId w:val="13"/>
        </w:numPr>
        <w:spacing w:after="120"/>
        <w:ind w:left="1134" w:hanging="567"/>
        <w:contextualSpacing w:val="0"/>
        <w:rPr>
          <w:lang w:val="fr-FR"/>
        </w:rPr>
      </w:pPr>
      <w:r w:rsidRPr="00266213">
        <w:rPr>
          <w:lang w:val="fr-FR"/>
        </w:rPr>
        <w:t>Bases de données d</w:t>
      </w:r>
      <w:r>
        <w:rPr>
          <w:lang w:val="fr-FR"/>
        </w:rPr>
        <w:t>’</w:t>
      </w:r>
      <w:r w:rsidRPr="00266213">
        <w:rPr>
          <w:lang w:val="fr-FR"/>
        </w:rPr>
        <w:t>information de l</w:t>
      </w:r>
      <w:r>
        <w:rPr>
          <w:lang w:val="fr-FR"/>
        </w:rPr>
        <w:t>’</w:t>
      </w:r>
      <w:r w:rsidRPr="00266213">
        <w:rPr>
          <w:lang w:val="fr-FR"/>
        </w:rPr>
        <w:t>UPOV (document</w:t>
      </w:r>
      <w:r>
        <w:rPr>
          <w:lang w:val="fr-FR"/>
        </w:rPr>
        <w:t xml:space="preserve"> TC</w:t>
      </w:r>
      <w:r w:rsidRPr="00266213">
        <w:rPr>
          <w:lang w:val="fr-FR"/>
        </w:rPr>
        <w:t>/56/8)</w:t>
      </w:r>
    </w:p>
    <w:p w:rsidR="00DF3F55" w:rsidRPr="00266213" w:rsidRDefault="00DF3F55" w:rsidP="00DF3F55">
      <w:pPr>
        <w:pStyle w:val="ListParagraph"/>
        <w:numPr>
          <w:ilvl w:val="1"/>
          <w:numId w:val="13"/>
        </w:numPr>
        <w:spacing w:after="120"/>
        <w:ind w:left="1134" w:hanging="567"/>
        <w:contextualSpacing w:val="0"/>
        <w:rPr>
          <w:lang w:val="fr-FR"/>
        </w:rPr>
      </w:pPr>
      <w:r w:rsidRPr="00266213">
        <w:rPr>
          <w:lang w:val="fr-FR"/>
        </w:rPr>
        <w:t>Principes directeurs d</w:t>
      </w:r>
      <w:r>
        <w:rPr>
          <w:lang w:val="fr-FR"/>
        </w:rPr>
        <w:t>’</w:t>
      </w:r>
      <w:r w:rsidRPr="00266213">
        <w:rPr>
          <w:lang w:val="fr-FR"/>
        </w:rPr>
        <w:t>examen (document</w:t>
      </w:r>
      <w:r>
        <w:rPr>
          <w:lang w:val="fr-FR"/>
        </w:rPr>
        <w:t xml:space="preserve"> TC</w:t>
      </w:r>
      <w:r w:rsidRPr="00266213">
        <w:rPr>
          <w:lang w:val="fr-FR"/>
        </w:rPr>
        <w:t>/56/2)</w:t>
      </w:r>
    </w:p>
    <w:p w:rsidR="00DF3F55" w:rsidRPr="00F73357" w:rsidRDefault="00DF3F55" w:rsidP="00DF3F55">
      <w:pPr>
        <w:ind w:left="1134" w:hanging="1134"/>
        <w:rPr>
          <w:rFonts w:cs="Arial"/>
          <w:sz w:val="16"/>
          <w:highlight w:val="lightGray"/>
        </w:rPr>
      </w:pPr>
    </w:p>
    <w:p w:rsidR="00DF3F55" w:rsidRPr="00266213"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Au 21</w:t>
      </w:r>
      <w:r>
        <w:rPr>
          <w:rFonts w:cs="Arial"/>
        </w:rPr>
        <w:t> </w:t>
      </w:r>
      <w:r w:rsidRPr="00266213">
        <w:rPr>
          <w:rFonts w:cs="Arial"/>
        </w:rPr>
        <w:t>septembre</w:t>
      </w:r>
      <w:r>
        <w:rPr>
          <w:rFonts w:cs="Arial"/>
        </w:rPr>
        <w:t> </w:t>
      </w:r>
      <w:r w:rsidRPr="00266213">
        <w:rPr>
          <w:rFonts w:cs="Arial"/>
        </w:rPr>
        <w:t>2020, les documents du</w:t>
      </w:r>
      <w:r>
        <w:rPr>
          <w:rFonts w:cs="Arial"/>
        </w:rPr>
        <w:t> TC</w:t>
      </w:r>
      <w:r w:rsidRPr="00266213">
        <w:rPr>
          <w:rFonts w:cs="Arial"/>
        </w:rPr>
        <w:t xml:space="preserve"> indiqués dans la circulaire</w:t>
      </w:r>
      <w:r w:rsidR="00CA3388">
        <w:rPr>
          <w:rFonts w:cs="Arial"/>
        </w:rPr>
        <w:t> </w:t>
      </w:r>
      <w:r w:rsidRPr="00266213">
        <w:rPr>
          <w:rFonts w:cs="Arial"/>
        </w:rPr>
        <w:t>E</w:t>
      </w:r>
      <w:r w:rsidR="00AA6A03">
        <w:rPr>
          <w:rFonts w:cs="Arial"/>
        </w:rPr>
        <w:noBreakHyphen/>
      </w:r>
      <w:r w:rsidRPr="00266213">
        <w:rPr>
          <w:rFonts w:cs="Arial"/>
        </w:rPr>
        <w:t>20/119 du 21</w:t>
      </w:r>
      <w:r>
        <w:rPr>
          <w:rFonts w:cs="Arial"/>
        </w:rPr>
        <w:t> </w:t>
      </w:r>
      <w:r w:rsidRPr="00266213">
        <w:rPr>
          <w:rFonts w:cs="Arial"/>
        </w:rPr>
        <w:t>août</w:t>
      </w:r>
      <w:r>
        <w:rPr>
          <w:rFonts w:cs="Arial"/>
        </w:rPr>
        <w:t> </w:t>
      </w:r>
      <w:r w:rsidRPr="00266213">
        <w:rPr>
          <w:rFonts w:cs="Arial"/>
        </w:rPr>
        <w:t>2020 n</w:t>
      </w:r>
      <w:r>
        <w:rPr>
          <w:rFonts w:cs="Arial"/>
        </w:rPr>
        <w:t>’</w:t>
      </w:r>
      <w:r w:rsidRPr="00266213">
        <w:rPr>
          <w:rFonts w:cs="Arial"/>
        </w:rPr>
        <w:t>avaient donné lieu à aucune observation ou avaient donné lieu à des observations ne soulevant pas de difficultés</w:t>
      </w:r>
      <w:r>
        <w:rPr>
          <w:rFonts w:cs="Arial"/>
        </w:rPr>
        <w:t xml:space="preserve">.  </w:t>
      </w:r>
      <w:r w:rsidRPr="00266213">
        <w:rPr>
          <w:rFonts w:cs="Arial"/>
        </w:rPr>
        <w:t>Le Bureau de l</w:t>
      </w:r>
      <w:r>
        <w:rPr>
          <w:rFonts w:cs="Arial"/>
        </w:rPr>
        <w:t>’</w:t>
      </w:r>
      <w:r w:rsidRPr="00266213">
        <w:rPr>
          <w:rFonts w:cs="Arial"/>
        </w:rPr>
        <w:t>Union a traité des observations simples dans une version révisée des documents ci</w:t>
      </w:r>
      <w:r>
        <w:rPr>
          <w:rFonts w:cs="Arial"/>
        </w:rPr>
        <w:t>-</w:t>
      </w:r>
      <w:r w:rsidRPr="00266213">
        <w:rPr>
          <w:rFonts w:cs="Arial"/>
        </w:rPr>
        <w:t>après, dans le cadre de notes finales</w:t>
      </w:r>
      <w:r>
        <w:rPr>
          <w:rFonts w:cs="Arial"/>
        </w:rPr>
        <w:t> :</w:t>
      </w:r>
    </w:p>
    <w:p w:rsidR="00DF3F55" w:rsidRPr="00F73357" w:rsidRDefault="00DF3F55" w:rsidP="00DF3F55">
      <w:pPr>
        <w:rPr>
          <w:rFonts w:cs="Arial"/>
          <w:sz w:val="16"/>
        </w:rPr>
      </w:pPr>
    </w:p>
    <w:p w:rsidR="00DF3F55" w:rsidRPr="00266213" w:rsidRDefault="00DF3F55" w:rsidP="00DF3F55">
      <w:pPr>
        <w:pStyle w:val="ListParagraph"/>
        <w:keepNext/>
        <w:numPr>
          <w:ilvl w:val="0"/>
          <w:numId w:val="12"/>
        </w:numPr>
        <w:spacing w:after="120"/>
        <w:ind w:left="1134" w:hanging="567"/>
        <w:contextualSpacing w:val="0"/>
        <w:rPr>
          <w:rFonts w:cs="Arial"/>
          <w:lang w:val="fr-FR"/>
        </w:rPr>
      </w:pPr>
      <w:r w:rsidRPr="00266213">
        <w:rPr>
          <w:rFonts w:cs="Arial"/>
          <w:lang w:val="fr-FR"/>
        </w:rPr>
        <w:t>Élaboration de documents d</w:t>
      </w:r>
      <w:r>
        <w:rPr>
          <w:rFonts w:cs="Arial"/>
          <w:lang w:val="fr-FR"/>
        </w:rPr>
        <w:t>’</w:t>
      </w:r>
      <w:r w:rsidRPr="00266213">
        <w:rPr>
          <w:rFonts w:cs="Arial"/>
          <w:lang w:val="fr-FR"/>
        </w:rPr>
        <w:t>orientation et d</w:t>
      </w:r>
      <w:r>
        <w:rPr>
          <w:rFonts w:cs="Arial"/>
          <w:lang w:val="fr-FR"/>
        </w:rPr>
        <w:t>’</w:t>
      </w:r>
      <w:r w:rsidRPr="00266213">
        <w:rPr>
          <w:rFonts w:cs="Arial"/>
          <w:lang w:val="fr-FR"/>
        </w:rPr>
        <w:t>information</w:t>
      </w:r>
      <w:r>
        <w:rPr>
          <w:rFonts w:cs="Arial"/>
          <w:lang w:val="fr-FR"/>
        </w:rPr>
        <w:t> :</w:t>
      </w:r>
      <w:r w:rsidRPr="00266213">
        <w:rPr>
          <w:rFonts w:cs="Arial"/>
          <w:lang w:val="fr-FR"/>
        </w:rPr>
        <w:t xml:space="preserve"> Questions pour adoption par le Conseil en</w:t>
      </w:r>
      <w:r>
        <w:rPr>
          <w:rFonts w:cs="Arial"/>
          <w:lang w:val="fr-FR"/>
        </w:rPr>
        <w:t> </w:t>
      </w:r>
      <w:r w:rsidRPr="00266213">
        <w:rPr>
          <w:rFonts w:cs="Arial"/>
          <w:lang w:val="fr-FR"/>
        </w:rPr>
        <w:t>2020 (document</w:t>
      </w:r>
      <w:r>
        <w:rPr>
          <w:rFonts w:cs="Arial"/>
          <w:lang w:val="fr-FR"/>
        </w:rPr>
        <w:t xml:space="preserve"> TC</w:t>
      </w:r>
      <w:r w:rsidRPr="00266213">
        <w:rPr>
          <w:rFonts w:cs="Arial"/>
          <w:lang w:val="fr-FR"/>
        </w:rPr>
        <w:t>/56/4</w:t>
      </w:r>
      <w:r>
        <w:rPr>
          <w:rFonts w:cs="Arial"/>
          <w:lang w:val="fr-FR"/>
        </w:rPr>
        <w:t> </w:t>
      </w:r>
      <w:proofErr w:type="spellStart"/>
      <w:r w:rsidRPr="00266213">
        <w:rPr>
          <w:rFonts w:cs="Arial"/>
          <w:lang w:val="fr-FR"/>
        </w:rPr>
        <w:t>Rev</w:t>
      </w:r>
      <w:proofErr w:type="spellEnd"/>
      <w:r w:rsidRPr="00266213">
        <w:rPr>
          <w:rFonts w:cs="Arial"/>
          <w:lang w:val="fr-FR"/>
        </w:rPr>
        <w:t>.)</w:t>
      </w:r>
    </w:p>
    <w:p w:rsidR="00DF3F55" w:rsidRPr="00266213" w:rsidRDefault="00DF3F55" w:rsidP="00DF3F55">
      <w:pPr>
        <w:pStyle w:val="ListParagraph"/>
        <w:numPr>
          <w:ilvl w:val="1"/>
          <w:numId w:val="14"/>
        </w:numPr>
        <w:spacing w:after="60"/>
        <w:ind w:left="1701" w:hanging="567"/>
        <w:contextualSpacing w:val="0"/>
        <w:rPr>
          <w:rFonts w:cs="Angsana New"/>
          <w:szCs w:val="24"/>
          <w:lang w:val="fr-FR" w:eastAsia="ja-JP" w:bidi="th-TH"/>
        </w:rPr>
      </w:pPr>
      <w:r w:rsidRPr="00266213">
        <w:rPr>
          <w:rFonts w:cs="Angsana New"/>
          <w:szCs w:val="24"/>
          <w:lang w:val="fr-FR" w:eastAsia="ja-JP" w:bidi="th-TH"/>
        </w:rPr>
        <w:t>UPOV/INF/16</w:t>
      </w:r>
      <w:r>
        <w:rPr>
          <w:rFonts w:cs="Angsana New"/>
          <w:szCs w:val="24"/>
          <w:lang w:val="fr-FR" w:eastAsia="ja-JP" w:bidi="th-TH"/>
        </w:rPr>
        <w:t> :</w:t>
      </w:r>
      <w:r w:rsidRPr="00266213">
        <w:rPr>
          <w:rFonts w:cs="Angsana New"/>
          <w:szCs w:val="24"/>
          <w:lang w:val="fr-FR" w:eastAsia="ja-JP" w:bidi="th-TH"/>
        </w:rPr>
        <w:t xml:space="preserve"> Logiciels échangeables (révision) (document UPOV/INF/16/9 </w:t>
      </w:r>
      <w:proofErr w:type="spellStart"/>
      <w:r w:rsidRPr="00266213">
        <w:rPr>
          <w:rFonts w:cs="Angsana New"/>
          <w:szCs w:val="24"/>
          <w:lang w:val="fr-FR" w:eastAsia="ja-JP" w:bidi="th-TH"/>
        </w:rPr>
        <w:t>Draft</w:t>
      </w:r>
      <w:proofErr w:type="spellEnd"/>
      <w:r w:rsidR="00962524">
        <w:rPr>
          <w:rFonts w:cs="Angsana New"/>
          <w:szCs w:val="24"/>
          <w:lang w:val="fr-FR" w:eastAsia="ja-JP" w:bidi="th-TH"/>
        </w:rPr>
        <w:t> </w:t>
      </w:r>
      <w:r w:rsidRPr="00266213">
        <w:rPr>
          <w:rFonts w:cs="Angsana New"/>
          <w:szCs w:val="24"/>
          <w:lang w:val="fr-FR" w:eastAsia="ja-JP" w:bidi="th-TH"/>
        </w:rPr>
        <w:t>2)</w:t>
      </w:r>
    </w:p>
    <w:p w:rsidR="00DF3F55" w:rsidRPr="00266213" w:rsidRDefault="00DF3F55" w:rsidP="00DF3F55">
      <w:pPr>
        <w:pStyle w:val="ListParagraph"/>
        <w:numPr>
          <w:ilvl w:val="1"/>
          <w:numId w:val="13"/>
        </w:numPr>
        <w:spacing w:before="120" w:after="120"/>
        <w:ind w:left="1134" w:hanging="567"/>
        <w:contextualSpacing w:val="0"/>
        <w:rPr>
          <w:lang w:val="fr-FR"/>
        </w:rPr>
      </w:pPr>
      <w:r w:rsidRPr="00266213">
        <w:rPr>
          <w:lang w:val="fr-FR"/>
        </w:rPr>
        <w:t>Fusion possible du</w:t>
      </w:r>
      <w:r>
        <w:rPr>
          <w:lang w:val="fr-FR"/>
        </w:rPr>
        <w:t> </w:t>
      </w:r>
      <w:r w:rsidRPr="00266213">
        <w:rPr>
          <w:lang w:val="fr-FR"/>
        </w:rPr>
        <w:t>BMT et du</w:t>
      </w:r>
      <w:r>
        <w:rPr>
          <w:lang w:val="fr-FR"/>
        </w:rPr>
        <w:t> </w:t>
      </w:r>
      <w:r w:rsidRPr="00266213">
        <w:rPr>
          <w:lang w:val="fr-FR"/>
        </w:rPr>
        <w:t>TWC (document</w:t>
      </w:r>
      <w:r>
        <w:rPr>
          <w:lang w:val="fr-FR"/>
        </w:rPr>
        <w:t xml:space="preserve"> TC</w:t>
      </w:r>
      <w:r w:rsidRPr="00266213">
        <w:rPr>
          <w:lang w:val="fr-FR"/>
        </w:rPr>
        <w:t>/56/10</w:t>
      </w:r>
      <w:r>
        <w:rPr>
          <w:lang w:val="fr-FR"/>
        </w:rPr>
        <w:t> </w:t>
      </w:r>
      <w:proofErr w:type="spellStart"/>
      <w:r w:rsidRPr="00266213">
        <w:rPr>
          <w:lang w:val="fr-FR"/>
        </w:rPr>
        <w:t>Rev</w:t>
      </w:r>
      <w:proofErr w:type="spellEnd"/>
      <w:r w:rsidRPr="00266213">
        <w:rPr>
          <w:lang w:val="fr-FR"/>
        </w:rPr>
        <w:t>.)</w:t>
      </w:r>
    </w:p>
    <w:p w:rsidR="00DF3F55" w:rsidRPr="00266213" w:rsidRDefault="00DF3F55" w:rsidP="00DF3F55">
      <w:pPr>
        <w:pStyle w:val="ListParagraph"/>
        <w:rPr>
          <w:rFonts w:cs="Arial"/>
          <w:lang w:val="fr-FR" w:eastAsia="fr-FR"/>
        </w:rPr>
      </w:pPr>
    </w:p>
    <w:p w:rsidR="00DF3F55" w:rsidRDefault="00DF3F55" w:rsidP="00DF3F55">
      <w:pPr>
        <w:keepNext/>
        <w:spacing w:after="120"/>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La circulaire</w:t>
      </w:r>
      <w:r w:rsidR="00CA3388">
        <w:rPr>
          <w:rFonts w:cs="Arial"/>
        </w:rPr>
        <w:t> </w:t>
      </w:r>
      <w:r w:rsidRPr="00266213">
        <w:rPr>
          <w:rFonts w:cs="Arial"/>
        </w:rPr>
        <w:t>E</w:t>
      </w:r>
      <w:r w:rsidR="00AA6A03">
        <w:rPr>
          <w:rFonts w:cs="Arial"/>
        </w:rPr>
        <w:noBreakHyphen/>
      </w:r>
      <w:r w:rsidRPr="00266213">
        <w:rPr>
          <w:rFonts w:cs="Arial"/>
        </w:rPr>
        <w:t>20/159 du 25</w:t>
      </w:r>
      <w:r>
        <w:rPr>
          <w:rFonts w:cs="Arial"/>
        </w:rPr>
        <w:t> </w:t>
      </w:r>
      <w:r w:rsidRPr="00266213">
        <w:rPr>
          <w:rFonts w:cs="Arial"/>
        </w:rPr>
        <w:t>septembre</w:t>
      </w:r>
      <w:r>
        <w:rPr>
          <w:rFonts w:cs="Arial"/>
        </w:rPr>
        <w:t> </w:t>
      </w:r>
      <w:r w:rsidRPr="00266213">
        <w:rPr>
          <w:rFonts w:cs="Arial"/>
        </w:rPr>
        <w:t>2020 invitait le Comité technique à approuver la ou les décisions proposées contenues dans les documents suivants dans un délai de 30 jours (c</w:t>
      </w:r>
      <w:r>
        <w:rPr>
          <w:rFonts w:cs="Arial"/>
        </w:rPr>
        <w:t>’</w:t>
      </w:r>
      <w:r w:rsidRPr="00266213">
        <w:rPr>
          <w:rFonts w:cs="Arial"/>
        </w:rPr>
        <w:t>est</w:t>
      </w:r>
      <w:r w:rsidR="00AA6A03">
        <w:rPr>
          <w:rFonts w:cs="Arial"/>
        </w:rPr>
        <w:noBreakHyphen/>
      </w:r>
      <w:r w:rsidRPr="00266213">
        <w:rPr>
          <w:rFonts w:cs="Arial"/>
        </w:rPr>
        <w:t>à</w:t>
      </w:r>
      <w:r w:rsidR="00AA6A03">
        <w:rPr>
          <w:rFonts w:cs="Arial"/>
        </w:rPr>
        <w:noBreakHyphen/>
      </w:r>
      <w:r w:rsidRPr="00266213">
        <w:rPr>
          <w:rFonts w:cs="Arial"/>
        </w:rPr>
        <w:t>dire, pour le 25</w:t>
      </w:r>
      <w:r>
        <w:rPr>
          <w:rFonts w:cs="Arial"/>
        </w:rPr>
        <w:t> </w:t>
      </w:r>
      <w:r w:rsidRPr="00266213">
        <w:rPr>
          <w:rFonts w:cs="Arial"/>
        </w:rPr>
        <w:t>octobre</w:t>
      </w:r>
      <w:r>
        <w:rPr>
          <w:rFonts w:cs="Arial"/>
        </w:rPr>
        <w:t> </w:t>
      </w:r>
      <w:r w:rsidRPr="00266213">
        <w:rPr>
          <w:rFonts w:cs="Arial"/>
        </w:rPr>
        <w:t>2020)</w:t>
      </w:r>
      <w:r>
        <w:rPr>
          <w:rFonts w:cs="Arial"/>
        </w:rPr>
        <w:t> :</w:t>
      </w:r>
    </w:p>
    <w:p w:rsidR="00DF3F55" w:rsidRPr="00266213" w:rsidRDefault="00DF3F55" w:rsidP="00DF3F55">
      <w:pPr>
        <w:ind w:left="1134" w:hanging="1134"/>
        <w:rPr>
          <w:rFonts w:cs="Arial"/>
          <w:highlight w:val="lightGray"/>
        </w:rPr>
      </w:pPr>
    </w:p>
    <w:p w:rsidR="00DF3F55" w:rsidRPr="00266213" w:rsidRDefault="00DF3F55" w:rsidP="00DF3F55">
      <w:pPr>
        <w:pStyle w:val="ListParagraph"/>
        <w:keepNext/>
        <w:numPr>
          <w:ilvl w:val="0"/>
          <w:numId w:val="12"/>
        </w:numPr>
        <w:spacing w:after="120"/>
        <w:ind w:left="1134" w:hanging="567"/>
        <w:contextualSpacing w:val="0"/>
        <w:rPr>
          <w:rFonts w:cs="Arial"/>
          <w:lang w:val="fr-FR"/>
        </w:rPr>
      </w:pPr>
      <w:r w:rsidRPr="00266213">
        <w:rPr>
          <w:rFonts w:cs="Arial"/>
          <w:lang w:val="fr-FR"/>
        </w:rPr>
        <w:t>Recommandations concernant l</w:t>
      </w:r>
      <w:r>
        <w:rPr>
          <w:rFonts w:cs="Arial"/>
          <w:lang w:val="fr-FR"/>
        </w:rPr>
        <w:t>’</w:t>
      </w:r>
      <w:r w:rsidRPr="00266213">
        <w:rPr>
          <w:rFonts w:cs="Arial"/>
          <w:lang w:val="fr-FR"/>
        </w:rPr>
        <w:t>élection des nouveaux présidents des groupes de travail techniques (document</w:t>
      </w:r>
      <w:r>
        <w:rPr>
          <w:rFonts w:cs="Arial"/>
          <w:lang w:val="fr-FR"/>
        </w:rPr>
        <w:t xml:space="preserve"> TC</w:t>
      </w:r>
      <w:r w:rsidRPr="00266213">
        <w:rPr>
          <w:rFonts w:cs="Arial"/>
          <w:lang w:val="fr-FR"/>
        </w:rPr>
        <w:t>/56/15)</w:t>
      </w:r>
    </w:p>
    <w:p w:rsidR="00DF3F55" w:rsidRPr="00266213" w:rsidRDefault="00DF3F55" w:rsidP="00DF3F55">
      <w:pPr>
        <w:pStyle w:val="ListParagraph"/>
        <w:keepNext/>
        <w:numPr>
          <w:ilvl w:val="0"/>
          <w:numId w:val="12"/>
        </w:numPr>
        <w:spacing w:after="120"/>
        <w:ind w:left="1134" w:hanging="567"/>
        <w:contextualSpacing w:val="0"/>
        <w:rPr>
          <w:rFonts w:cs="Arial"/>
          <w:lang w:val="fr-FR"/>
        </w:rPr>
      </w:pPr>
      <w:r w:rsidRPr="00266213">
        <w:rPr>
          <w:rFonts w:cs="Arial"/>
          <w:lang w:val="fr-FR"/>
        </w:rPr>
        <w:t>Élaboration de documents d</w:t>
      </w:r>
      <w:r>
        <w:rPr>
          <w:rFonts w:cs="Arial"/>
          <w:lang w:val="fr-FR"/>
        </w:rPr>
        <w:t>’</w:t>
      </w:r>
      <w:r w:rsidRPr="00266213">
        <w:rPr>
          <w:rFonts w:cs="Arial"/>
          <w:lang w:val="fr-FR"/>
        </w:rPr>
        <w:t>orientation et d</w:t>
      </w:r>
      <w:r>
        <w:rPr>
          <w:rFonts w:cs="Arial"/>
          <w:lang w:val="fr-FR"/>
        </w:rPr>
        <w:t>’</w:t>
      </w:r>
      <w:r w:rsidRPr="00266213">
        <w:rPr>
          <w:rFonts w:cs="Arial"/>
          <w:lang w:val="fr-FR"/>
        </w:rPr>
        <w:t>information</w:t>
      </w:r>
      <w:r>
        <w:rPr>
          <w:rFonts w:cs="Arial"/>
          <w:lang w:val="fr-FR"/>
        </w:rPr>
        <w:t> :</w:t>
      </w:r>
      <w:r w:rsidRPr="00266213">
        <w:rPr>
          <w:rFonts w:cs="Arial"/>
          <w:lang w:val="fr-FR"/>
        </w:rPr>
        <w:t xml:space="preserve"> Questions pour adoption par le Conseil en</w:t>
      </w:r>
      <w:r>
        <w:rPr>
          <w:rFonts w:cs="Arial"/>
          <w:lang w:val="fr-FR"/>
        </w:rPr>
        <w:t> </w:t>
      </w:r>
      <w:r w:rsidRPr="00266213">
        <w:rPr>
          <w:rFonts w:cs="Arial"/>
          <w:lang w:val="fr-FR"/>
        </w:rPr>
        <w:t>2020 (document</w:t>
      </w:r>
      <w:r>
        <w:rPr>
          <w:rFonts w:cs="Arial"/>
          <w:lang w:val="fr-FR"/>
        </w:rPr>
        <w:t xml:space="preserve"> TC</w:t>
      </w:r>
      <w:r w:rsidRPr="00266213">
        <w:rPr>
          <w:rFonts w:cs="Arial"/>
          <w:lang w:val="fr-FR"/>
        </w:rPr>
        <w:t>/56/4</w:t>
      </w:r>
      <w:r>
        <w:rPr>
          <w:rFonts w:cs="Arial"/>
          <w:lang w:val="fr-FR"/>
        </w:rPr>
        <w:t> </w:t>
      </w:r>
      <w:proofErr w:type="spellStart"/>
      <w:r w:rsidRPr="00266213">
        <w:rPr>
          <w:rFonts w:cs="Arial"/>
          <w:lang w:val="fr-FR"/>
        </w:rPr>
        <w:t>Rev</w:t>
      </w:r>
      <w:proofErr w:type="spellEnd"/>
      <w:r w:rsidRPr="00266213">
        <w:rPr>
          <w:rFonts w:cs="Arial"/>
          <w:lang w:val="fr-FR"/>
        </w:rPr>
        <w:t>.)</w:t>
      </w:r>
    </w:p>
    <w:p w:rsidR="00DF3F55" w:rsidRPr="00266213" w:rsidRDefault="00DF3F55" w:rsidP="00DF3F55">
      <w:pPr>
        <w:pStyle w:val="ListParagraph"/>
        <w:numPr>
          <w:ilvl w:val="1"/>
          <w:numId w:val="13"/>
        </w:numPr>
        <w:spacing w:before="120" w:after="120"/>
        <w:ind w:left="1134" w:hanging="567"/>
        <w:contextualSpacing w:val="0"/>
        <w:rPr>
          <w:lang w:val="fr-FR"/>
        </w:rPr>
      </w:pPr>
      <w:r w:rsidRPr="00266213">
        <w:rPr>
          <w:lang w:val="fr-FR"/>
        </w:rPr>
        <w:t>Fusion possible du</w:t>
      </w:r>
      <w:r>
        <w:rPr>
          <w:lang w:val="fr-FR"/>
        </w:rPr>
        <w:t> </w:t>
      </w:r>
      <w:r w:rsidRPr="00266213">
        <w:rPr>
          <w:lang w:val="fr-FR"/>
        </w:rPr>
        <w:t>BMT et du</w:t>
      </w:r>
      <w:r>
        <w:rPr>
          <w:lang w:val="fr-FR"/>
        </w:rPr>
        <w:t> </w:t>
      </w:r>
      <w:r w:rsidRPr="00266213">
        <w:rPr>
          <w:lang w:val="fr-FR"/>
        </w:rPr>
        <w:t>TWC (document</w:t>
      </w:r>
      <w:r>
        <w:rPr>
          <w:lang w:val="fr-FR"/>
        </w:rPr>
        <w:t xml:space="preserve"> TC</w:t>
      </w:r>
      <w:r w:rsidRPr="00266213">
        <w:rPr>
          <w:lang w:val="fr-FR"/>
        </w:rPr>
        <w:t>/56/10</w:t>
      </w:r>
      <w:r>
        <w:rPr>
          <w:lang w:val="fr-FR"/>
        </w:rPr>
        <w:t> </w:t>
      </w:r>
      <w:proofErr w:type="spellStart"/>
      <w:r w:rsidRPr="00266213">
        <w:rPr>
          <w:lang w:val="fr-FR"/>
        </w:rPr>
        <w:t>Rev</w:t>
      </w:r>
      <w:proofErr w:type="spellEnd"/>
      <w:r w:rsidRPr="00266213">
        <w:rPr>
          <w:lang w:val="fr-FR"/>
        </w:rPr>
        <w:t>.)</w:t>
      </w:r>
    </w:p>
    <w:p w:rsidR="00DF3F55" w:rsidRPr="00266213" w:rsidRDefault="00DF3F55" w:rsidP="00DF3F55">
      <w:pPr>
        <w:pStyle w:val="ListParagraph"/>
        <w:numPr>
          <w:ilvl w:val="1"/>
          <w:numId w:val="13"/>
        </w:numPr>
        <w:spacing w:after="120"/>
        <w:ind w:left="1134" w:hanging="567"/>
        <w:contextualSpacing w:val="0"/>
        <w:rPr>
          <w:lang w:val="fr-FR"/>
        </w:rPr>
      </w:pPr>
      <w:r w:rsidRPr="00266213">
        <w:rPr>
          <w:lang w:val="fr-FR"/>
        </w:rPr>
        <w:t>Coopération en matière d</w:t>
      </w:r>
      <w:r>
        <w:rPr>
          <w:lang w:val="fr-FR"/>
        </w:rPr>
        <w:t>’</w:t>
      </w:r>
      <w:r w:rsidRPr="00266213">
        <w:rPr>
          <w:lang w:val="fr-FR"/>
        </w:rPr>
        <w:t>examen (document</w:t>
      </w:r>
      <w:r>
        <w:rPr>
          <w:lang w:val="fr-FR"/>
        </w:rPr>
        <w:t xml:space="preserve"> TC</w:t>
      </w:r>
      <w:r w:rsidRPr="00266213">
        <w:rPr>
          <w:lang w:val="fr-FR"/>
        </w:rPr>
        <w:t>/56/11)</w:t>
      </w:r>
    </w:p>
    <w:p w:rsidR="00DF3F55" w:rsidRPr="00266213" w:rsidRDefault="00DF3F55" w:rsidP="00DF3F55">
      <w:pPr>
        <w:pStyle w:val="ListParagraph"/>
        <w:numPr>
          <w:ilvl w:val="1"/>
          <w:numId w:val="13"/>
        </w:numPr>
        <w:spacing w:after="120"/>
        <w:ind w:left="1134" w:hanging="567"/>
        <w:contextualSpacing w:val="0"/>
        <w:rPr>
          <w:lang w:val="fr-FR"/>
        </w:rPr>
      </w:pPr>
      <w:r w:rsidRPr="00266213">
        <w:rPr>
          <w:lang w:val="fr-FR"/>
        </w:rPr>
        <w:t>Bases de données d</w:t>
      </w:r>
      <w:r>
        <w:rPr>
          <w:lang w:val="fr-FR"/>
        </w:rPr>
        <w:t>’</w:t>
      </w:r>
      <w:r w:rsidRPr="00266213">
        <w:rPr>
          <w:lang w:val="fr-FR"/>
        </w:rPr>
        <w:t>information de l</w:t>
      </w:r>
      <w:r>
        <w:rPr>
          <w:lang w:val="fr-FR"/>
        </w:rPr>
        <w:t>’</w:t>
      </w:r>
      <w:r w:rsidRPr="00266213">
        <w:rPr>
          <w:lang w:val="fr-FR"/>
        </w:rPr>
        <w:t>UPOV (document</w:t>
      </w:r>
      <w:r>
        <w:rPr>
          <w:lang w:val="fr-FR"/>
        </w:rPr>
        <w:t xml:space="preserve"> TC</w:t>
      </w:r>
      <w:r w:rsidRPr="00266213">
        <w:rPr>
          <w:lang w:val="fr-FR"/>
        </w:rPr>
        <w:t>/56/8)</w:t>
      </w:r>
    </w:p>
    <w:p w:rsidR="00DF3F55" w:rsidRPr="00266213" w:rsidRDefault="00DF3F55" w:rsidP="00DF3F55">
      <w:pPr>
        <w:pStyle w:val="ListParagraph"/>
        <w:numPr>
          <w:ilvl w:val="1"/>
          <w:numId w:val="13"/>
        </w:numPr>
        <w:spacing w:after="120"/>
        <w:ind w:left="1134" w:hanging="567"/>
        <w:contextualSpacing w:val="0"/>
        <w:rPr>
          <w:lang w:val="fr-FR"/>
        </w:rPr>
      </w:pPr>
      <w:r w:rsidRPr="00266213">
        <w:rPr>
          <w:lang w:val="fr-FR"/>
        </w:rPr>
        <w:t>Principes directeurs d</w:t>
      </w:r>
      <w:r>
        <w:rPr>
          <w:lang w:val="fr-FR"/>
        </w:rPr>
        <w:t>’</w:t>
      </w:r>
      <w:r w:rsidRPr="00266213">
        <w:rPr>
          <w:lang w:val="fr-FR"/>
        </w:rPr>
        <w:t>examen (document</w:t>
      </w:r>
      <w:r>
        <w:rPr>
          <w:lang w:val="fr-FR"/>
        </w:rPr>
        <w:t xml:space="preserve"> TC</w:t>
      </w:r>
      <w:r w:rsidRPr="00266213">
        <w:rPr>
          <w:lang w:val="fr-FR"/>
        </w:rPr>
        <w:t>/56/2)</w:t>
      </w:r>
    </w:p>
    <w:p w:rsidR="00DF3F55" w:rsidRPr="00266213" w:rsidRDefault="00DF3F55" w:rsidP="00DF3F55">
      <w:pPr>
        <w:ind w:left="1134" w:hanging="1134"/>
        <w:rPr>
          <w:rFonts w:cs="Arial"/>
          <w:highlight w:val="lightGray"/>
        </w:rPr>
      </w:pPr>
    </w:p>
    <w:p w:rsidR="00DF3F55"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Aucune objection n</w:t>
      </w:r>
      <w:r>
        <w:rPr>
          <w:rFonts w:cs="Arial"/>
        </w:rPr>
        <w:t>’</w:t>
      </w:r>
      <w:r w:rsidRPr="00266213">
        <w:rPr>
          <w:rFonts w:cs="Arial"/>
        </w:rPr>
        <w:t>ayant été reçue au 25</w:t>
      </w:r>
      <w:r>
        <w:rPr>
          <w:rFonts w:cs="Arial"/>
        </w:rPr>
        <w:t> </w:t>
      </w:r>
      <w:r w:rsidRPr="00266213">
        <w:rPr>
          <w:rFonts w:cs="Arial"/>
        </w:rPr>
        <w:t>octobre</w:t>
      </w:r>
      <w:r>
        <w:rPr>
          <w:rFonts w:cs="Arial"/>
        </w:rPr>
        <w:t> </w:t>
      </w:r>
      <w:r w:rsidRPr="00266213">
        <w:rPr>
          <w:rFonts w:cs="Arial"/>
        </w:rPr>
        <w:t>2020, les décisions présentées dans les sections suivantes du présent document ont été prises par correspondance, sauf indication contraire.</w:t>
      </w:r>
    </w:p>
    <w:p w:rsidR="00DF3F55" w:rsidRPr="00266213" w:rsidRDefault="00DF3F55" w:rsidP="00DF3F55">
      <w:pPr>
        <w:rPr>
          <w:rFonts w:cs="Arial"/>
        </w:rPr>
      </w:pPr>
    </w:p>
    <w:p w:rsidR="00DF3F55"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Des propositions supplémentaires sur les prochaines étapes concernant les documents</w:t>
      </w:r>
      <w:r>
        <w:rPr>
          <w:rFonts w:cs="Arial"/>
        </w:rPr>
        <w:t xml:space="preserve"> TC</w:t>
      </w:r>
      <w:r w:rsidRPr="00266213">
        <w:rPr>
          <w:rFonts w:cs="Arial"/>
        </w:rPr>
        <w:t xml:space="preserve">/56/11 </w:t>
      </w:r>
      <w:r>
        <w:rPr>
          <w:rFonts w:cs="Arial"/>
        </w:rPr>
        <w:t>“</w:t>
      </w:r>
      <w:r w:rsidRPr="00266213">
        <w:rPr>
          <w:rFonts w:cs="Arial"/>
        </w:rPr>
        <w:t>Coopération en matière d</w:t>
      </w:r>
      <w:r>
        <w:rPr>
          <w:rFonts w:cs="Arial"/>
        </w:rPr>
        <w:t>’</w:t>
      </w:r>
      <w:r w:rsidRPr="00266213">
        <w:rPr>
          <w:rFonts w:cs="Arial"/>
        </w:rPr>
        <w:t>examen</w:t>
      </w:r>
      <w:r>
        <w:rPr>
          <w:rFonts w:cs="Arial"/>
        </w:rPr>
        <w:t>”</w:t>
      </w:r>
      <w:r w:rsidRPr="00266213">
        <w:rPr>
          <w:rFonts w:cs="Arial"/>
        </w:rPr>
        <w:t xml:space="preserve"> et</w:t>
      </w:r>
      <w:r>
        <w:rPr>
          <w:rFonts w:cs="Arial"/>
        </w:rPr>
        <w:t> TC</w:t>
      </w:r>
      <w:r w:rsidRPr="00266213">
        <w:rPr>
          <w:rFonts w:cs="Arial"/>
        </w:rPr>
        <w:t xml:space="preserve">/56/2 </w:t>
      </w:r>
      <w:r>
        <w:rPr>
          <w:rFonts w:cs="Arial"/>
        </w:rPr>
        <w:t>“</w:t>
      </w:r>
      <w:r w:rsidRPr="00266213">
        <w:rPr>
          <w:rFonts w:cs="Arial"/>
        </w:rPr>
        <w:t>Principes directeurs d</w:t>
      </w:r>
      <w:r>
        <w:rPr>
          <w:rFonts w:cs="Arial"/>
        </w:rPr>
        <w:t>’</w:t>
      </w:r>
      <w:r w:rsidRPr="00266213">
        <w:rPr>
          <w:rFonts w:cs="Arial"/>
        </w:rPr>
        <w:t>examen</w:t>
      </w:r>
      <w:r>
        <w:rPr>
          <w:rFonts w:cs="Arial"/>
        </w:rPr>
        <w:t>”</w:t>
      </w:r>
      <w:r w:rsidRPr="00266213">
        <w:rPr>
          <w:rFonts w:cs="Arial"/>
        </w:rPr>
        <w:t xml:space="preserve"> sont présentées dans les sections correspondantes</w:t>
      </w:r>
      <w:r>
        <w:rPr>
          <w:rFonts w:cs="Arial"/>
        </w:rPr>
        <w:t xml:space="preserve">.  </w:t>
      </w:r>
      <w:r w:rsidRPr="00266213">
        <w:rPr>
          <w:rFonts w:cs="Arial"/>
        </w:rPr>
        <w:t>La nécessité éventuelle d</w:t>
      </w:r>
      <w:r>
        <w:rPr>
          <w:rFonts w:cs="Arial"/>
        </w:rPr>
        <w:t>’</w:t>
      </w:r>
      <w:r w:rsidRPr="00266213">
        <w:rPr>
          <w:rFonts w:cs="Arial"/>
        </w:rPr>
        <w:t>un</w:t>
      </w:r>
      <w:r>
        <w:rPr>
          <w:rFonts w:cs="Arial"/>
        </w:rPr>
        <w:t xml:space="preserve"> </w:t>
      </w:r>
      <w:r w:rsidRPr="00266213">
        <w:rPr>
          <w:rFonts w:cs="Arial"/>
        </w:rPr>
        <w:t>examen par les membres est indiquée par un paragraphe de décision dans le présent document.</w:t>
      </w:r>
    </w:p>
    <w:p w:rsidR="00DF3F55" w:rsidRPr="00266213" w:rsidRDefault="00DF3F55" w:rsidP="00DF3F55">
      <w:pPr>
        <w:rPr>
          <w:rFonts w:cs="Arial"/>
        </w:rPr>
      </w:pPr>
    </w:p>
    <w:p w:rsidR="00DF3F55" w:rsidRPr="00266213" w:rsidRDefault="00DF3F55" w:rsidP="00DF3F55">
      <w:pPr>
        <w:tabs>
          <w:tab w:val="left" w:pos="5387"/>
          <w:tab w:val="left" w:pos="5954"/>
        </w:tabs>
        <w:ind w:left="4820"/>
        <w:rPr>
          <w:i/>
        </w:rPr>
      </w:pPr>
      <w:r w:rsidRPr="00266213">
        <w:rPr>
          <w:i/>
        </w:rPr>
        <w:fldChar w:fldCharType="begin"/>
      </w:r>
      <w:r w:rsidRPr="00266213">
        <w:rPr>
          <w:i/>
        </w:rPr>
        <w:instrText xml:space="preserve"> AUTONUM  </w:instrText>
      </w:r>
      <w:r w:rsidRPr="00266213">
        <w:rPr>
          <w:i/>
        </w:rPr>
        <w:fldChar w:fldCharType="end"/>
      </w:r>
      <w:r w:rsidRPr="00266213">
        <w:rPr>
          <w:i/>
        </w:rPr>
        <w:tab/>
        <w:t>Le</w:t>
      </w:r>
      <w:r>
        <w:rPr>
          <w:i/>
        </w:rPr>
        <w:t> TC</w:t>
      </w:r>
      <w:r w:rsidRPr="00266213">
        <w:rPr>
          <w:i/>
        </w:rPr>
        <w:t xml:space="preserve"> est invité à prendre note des informations sur les résultats de la procédure d</w:t>
      </w:r>
      <w:r>
        <w:rPr>
          <w:i/>
        </w:rPr>
        <w:t>’</w:t>
      </w:r>
      <w:r w:rsidRPr="00266213">
        <w:rPr>
          <w:i/>
        </w:rPr>
        <w:t>examen des documents par correspondance figurant dans le présent document.</w:t>
      </w:r>
    </w:p>
    <w:p w:rsidR="00DF3F55" w:rsidRPr="00266213" w:rsidRDefault="00DF3F55" w:rsidP="00DF3F55">
      <w:pPr>
        <w:rPr>
          <w:snapToGrid w:val="0"/>
        </w:rPr>
      </w:pPr>
    </w:p>
    <w:p w:rsidR="00DF3F55" w:rsidRPr="00266213" w:rsidRDefault="00DF3F55" w:rsidP="00DF3F55">
      <w:pPr>
        <w:rPr>
          <w:snapToGrid w:val="0"/>
        </w:rPr>
      </w:pPr>
    </w:p>
    <w:p w:rsidR="00DF3F55" w:rsidRPr="00355D32" w:rsidRDefault="00DF3F55" w:rsidP="000E520B">
      <w:pPr>
        <w:pStyle w:val="Heading1"/>
      </w:pPr>
      <w:bookmarkStart w:id="5" w:name="_Toc54623791"/>
      <w:r w:rsidRPr="00355D32">
        <w:t>Point 7 de l’ordre du jour </w:t>
      </w:r>
      <w:r w:rsidR="00553215">
        <w:t>: recommandations concernant l’É</w:t>
      </w:r>
      <w:r w:rsidRPr="00355D32">
        <w:t>lection des nouveaux pr</w:t>
      </w:r>
      <w:r w:rsidR="00553215">
        <w:t>É</w:t>
      </w:r>
      <w:r w:rsidRPr="00355D32">
        <w:t>sidents des groupes de</w:t>
      </w:r>
      <w:r w:rsidR="00355D32" w:rsidRPr="00355D32">
        <w:t xml:space="preserve"> travail techniques (document TC</w:t>
      </w:r>
      <w:r w:rsidRPr="00355D32">
        <w:t>/56/15)</w:t>
      </w:r>
      <w:bookmarkEnd w:id="5"/>
    </w:p>
    <w:p w:rsidR="00DF3F55" w:rsidRPr="00266213" w:rsidRDefault="00DF3F55" w:rsidP="00DF3F55">
      <w:pPr>
        <w:ind w:left="567" w:hanging="567"/>
        <w:jc w:val="left"/>
        <w:rPr>
          <w:rFonts w:cs="Arial"/>
          <w:snapToGrid w:val="0"/>
        </w:rPr>
      </w:pPr>
    </w:p>
    <w:p w:rsidR="00DF3F55" w:rsidRPr="00266213" w:rsidRDefault="00DF3F55" w:rsidP="00DF3F55">
      <w:pPr>
        <w:ind w:left="567" w:hanging="567"/>
        <w:jc w:val="left"/>
        <w:rPr>
          <w:rFonts w:cs="Arial"/>
          <w:snapToGrid w:val="0"/>
        </w:rPr>
      </w:pPr>
      <w:r w:rsidRPr="00266213">
        <w:fldChar w:fldCharType="begin"/>
      </w:r>
      <w:r w:rsidRPr="00266213">
        <w:instrText xml:space="preserve"> AUTONUM  </w:instrText>
      </w:r>
      <w:r w:rsidRPr="00266213">
        <w:fldChar w:fldCharType="end"/>
      </w:r>
      <w:r w:rsidRPr="00266213">
        <w:tab/>
        <w:t>Le</w:t>
      </w:r>
      <w:r>
        <w:t> TC</w:t>
      </w:r>
      <w:r w:rsidRPr="00266213">
        <w:t xml:space="preserve"> a examiné le document</w:t>
      </w:r>
      <w:r>
        <w:t xml:space="preserve"> TC</w:t>
      </w:r>
      <w:r w:rsidRPr="00266213">
        <w:t>/56/15.</w:t>
      </w:r>
    </w:p>
    <w:p w:rsidR="00DF3F55" w:rsidRPr="00266213" w:rsidRDefault="00DF3F55" w:rsidP="00DF3F55">
      <w:pPr>
        <w:ind w:left="567" w:hanging="567"/>
        <w:jc w:val="left"/>
        <w:rPr>
          <w:rFonts w:cs="Arial"/>
          <w:snapToGrid w:val="0"/>
        </w:rPr>
      </w:pPr>
    </w:p>
    <w:p w:rsidR="00DF3F55" w:rsidRDefault="00DF3F55" w:rsidP="00DF3F55">
      <w:r w:rsidRPr="00266213">
        <w:fldChar w:fldCharType="begin"/>
      </w:r>
      <w:r w:rsidRPr="00266213">
        <w:instrText xml:space="preserve"> AUTONUM  </w:instrText>
      </w:r>
      <w:r w:rsidRPr="00266213">
        <w:fldChar w:fldCharType="end"/>
      </w:r>
      <w:r w:rsidRPr="00266213">
        <w:tab/>
        <w:t>Le</w:t>
      </w:r>
      <w:r>
        <w:t> TC</w:t>
      </w:r>
      <w:r w:rsidRPr="00266213">
        <w:t xml:space="preserve"> est convenu de recommander au Conseil l</w:t>
      </w:r>
      <w:r>
        <w:t>’</w:t>
      </w:r>
      <w:r w:rsidRPr="00266213">
        <w:t>élection des prochains présidents des groupes de travail techniques pour un mandat de trois</w:t>
      </w:r>
      <w:r>
        <w:t> </w:t>
      </w:r>
      <w:r w:rsidRPr="00266213">
        <w:t>ans s</w:t>
      </w:r>
      <w:r>
        <w:t>’</w:t>
      </w:r>
      <w:r w:rsidRPr="00266213">
        <w:t>achevant en même temps que la cinquante</w:t>
      </w:r>
      <w:r w:rsidR="00AA6A03">
        <w:noBreakHyphen/>
      </w:r>
      <w:r w:rsidRPr="00266213">
        <w:t>sept</w:t>
      </w:r>
      <w:r>
        <w:t>ième session</w:t>
      </w:r>
      <w:r w:rsidRPr="00266213">
        <w:t xml:space="preserve"> ordinaire du Conseil, en</w:t>
      </w:r>
      <w:r>
        <w:t> </w:t>
      </w:r>
      <w:r w:rsidRPr="00266213">
        <w:t>2023, comme suit</w:t>
      </w:r>
      <w:r>
        <w:t> :</w:t>
      </w:r>
    </w:p>
    <w:p w:rsidR="00DF3F55" w:rsidRPr="00266213" w:rsidRDefault="00DF3F55" w:rsidP="00DF3F55">
      <w:pPr>
        <w:ind w:left="720" w:hanging="720"/>
      </w:pPr>
    </w:p>
    <w:p w:rsidR="00DF3F55" w:rsidRPr="00266213" w:rsidRDefault="00DF3F55" w:rsidP="00DF3F55">
      <w:pPr>
        <w:ind w:left="1134" w:hanging="567"/>
      </w:pPr>
      <w:r w:rsidRPr="00266213">
        <w:t>a)</w:t>
      </w:r>
      <w:r w:rsidRPr="00266213">
        <w:tab/>
        <w:t>Mme</w:t>
      </w:r>
      <w:r>
        <w:t> </w:t>
      </w:r>
      <w:r w:rsidRPr="00266213">
        <w:t>Renée Cloutier (Canada) en qualité de présidente du Groupe de travail technique sur les plantes agricoles (TWA);</w:t>
      </w:r>
    </w:p>
    <w:p w:rsidR="00DF3F55" w:rsidRPr="00266213" w:rsidRDefault="00DF3F55" w:rsidP="00DF3F55">
      <w:pPr>
        <w:ind w:left="1134" w:hanging="567"/>
      </w:pPr>
      <w:r w:rsidRPr="00266213">
        <w:t>b)</w:t>
      </w:r>
      <w:r w:rsidRPr="00266213">
        <w:tab/>
        <w:t>M.</w:t>
      </w:r>
      <w:r>
        <w:t> </w:t>
      </w:r>
      <w:r w:rsidRPr="00266213">
        <w:t>Christopher Barnaby (Nouvelle</w:t>
      </w:r>
      <w:r w:rsidR="00AA6A03">
        <w:noBreakHyphen/>
      </w:r>
      <w:r w:rsidRPr="00266213">
        <w:t>Zélande) en qualité de président du Groupe de travail technique sur les plantes fruitières (TWF);</w:t>
      </w:r>
    </w:p>
    <w:p w:rsidR="00DF3F55" w:rsidRPr="00266213" w:rsidRDefault="00DF3F55" w:rsidP="00DF3F55">
      <w:pPr>
        <w:ind w:left="1134" w:hanging="567"/>
      </w:pPr>
      <w:r w:rsidRPr="00266213">
        <w:t>c)</w:t>
      </w:r>
      <w:r w:rsidRPr="00266213">
        <w:tab/>
        <w:t>Mme</w:t>
      </w:r>
      <w:r>
        <w:t> </w:t>
      </w:r>
      <w:r w:rsidRPr="00266213">
        <w:t>Ashley Balchin (Canada) en qualité de présidente du Groupe de travail technique sur les plantes ornementales et les arbres forestiers (TWO);</w:t>
      </w:r>
    </w:p>
    <w:p w:rsidR="00DF3F55" w:rsidRPr="00266213" w:rsidRDefault="00DF3F55" w:rsidP="00DF3F55">
      <w:pPr>
        <w:ind w:left="1134" w:hanging="567"/>
      </w:pPr>
      <w:r w:rsidRPr="00266213">
        <w:t>d)</w:t>
      </w:r>
      <w:r w:rsidRPr="00266213">
        <w:tab/>
        <w:t>Mme</w:t>
      </w:r>
      <w:r>
        <w:t> </w:t>
      </w:r>
      <w:r w:rsidRPr="00266213">
        <w:t>Marian van L</w:t>
      </w:r>
      <w:r w:rsidR="002861A5">
        <w:t>e</w:t>
      </w:r>
      <w:r w:rsidRPr="00266213">
        <w:t>euwen (Pays</w:t>
      </w:r>
      <w:r w:rsidR="00AA6A03">
        <w:noBreakHyphen/>
      </w:r>
      <w:r w:rsidRPr="00266213">
        <w:t>Bas) en qualité de présidente du Groupe de travail technique sur les plantes potagères (TWV</w:t>
      </w:r>
      <w:proofErr w:type="gramStart"/>
      <w:r w:rsidRPr="00266213">
        <w:t>);  et</w:t>
      </w:r>
      <w:proofErr w:type="gramEnd"/>
    </w:p>
    <w:p w:rsidR="00DF3F55" w:rsidRPr="00266213" w:rsidRDefault="00DF3F55" w:rsidP="00DF3F55">
      <w:pPr>
        <w:ind w:left="1134" w:hanging="567"/>
      </w:pPr>
      <w:r w:rsidRPr="00266213">
        <w:t>e)</w:t>
      </w:r>
      <w:r w:rsidRPr="00266213">
        <w:tab/>
        <w:t>Mme</w:t>
      </w:r>
      <w:r>
        <w:t> </w:t>
      </w:r>
      <w:r w:rsidRPr="00266213">
        <w:t xml:space="preserve">Beate </w:t>
      </w:r>
      <w:proofErr w:type="spellStart"/>
      <w:r w:rsidRPr="00266213">
        <w:t>Rücker</w:t>
      </w:r>
      <w:proofErr w:type="spellEnd"/>
      <w:r w:rsidRPr="00266213">
        <w:t xml:space="preserve"> (Allemagne) en qualité de</w:t>
      </w:r>
      <w:r>
        <w:t xml:space="preserve"> </w:t>
      </w:r>
      <w:r w:rsidRPr="00266213">
        <w:t>présidente du Groupe de travail sur les techniques biochimiques et moléculaires, notamment les profils d</w:t>
      </w:r>
      <w:r>
        <w:t>’</w:t>
      </w:r>
      <w:r w:rsidRPr="00266213">
        <w:t>ADN (BMT).</w:t>
      </w:r>
    </w:p>
    <w:p w:rsidR="00DF3F55" w:rsidRPr="00266213" w:rsidRDefault="00DF3F55" w:rsidP="00DF3F55">
      <w:pPr>
        <w:ind w:left="567" w:hanging="567"/>
        <w:jc w:val="left"/>
        <w:rPr>
          <w:rFonts w:cs="Arial"/>
          <w:snapToGrid w:val="0"/>
        </w:rPr>
      </w:pPr>
    </w:p>
    <w:p w:rsidR="00DF3F55" w:rsidRPr="00266213" w:rsidRDefault="00DF3F55" w:rsidP="00DF3F55">
      <w:pPr>
        <w:tabs>
          <w:tab w:val="left" w:pos="5387"/>
          <w:tab w:val="left" w:pos="5954"/>
        </w:tabs>
        <w:ind w:left="4820"/>
        <w:rPr>
          <w:rFonts w:cs="Arial"/>
          <w:snapToGrid w:val="0"/>
        </w:rPr>
      </w:pPr>
      <w:r w:rsidRPr="00266213">
        <w:rPr>
          <w:i/>
        </w:rPr>
        <w:fldChar w:fldCharType="begin"/>
      </w:r>
      <w:r w:rsidRPr="00266213">
        <w:rPr>
          <w:i/>
        </w:rPr>
        <w:instrText xml:space="preserve"> AUTONUM  </w:instrText>
      </w:r>
      <w:r w:rsidRPr="00266213">
        <w:rPr>
          <w:i/>
        </w:rPr>
        <w:fldChar w:fldCharType="end"/>
      </w:r>
      <w:r w:rsidRPr="00266213">
        <w:rPr>
          <w:i/>
        </w:rPr>
        <w:tab/>
        <w:t>Le</w:t>
      </w:r>
      <w:r>
        <w:rPr>
          <w:i/>
        </w:rPr>
        <w:t> TC</w:t>
      </w:r>
      <w:r w:rsidRPr="00266213">
        <w:rPr>
          <w:i/>
        </w:rPr>
        <w:t xml:space="preserve"> est invité à prendre note des décisions prises par le</w:t>
      </w:r>
      <w:r>
        <w:rPr>
          <w:i/>
        </w:rPr>
        <w:t> TC</w:t>
      </w:r>
      <w:r w:rsidRPr="00266213">
        <w:rPr>
          <w:i/>
        </w:rPr>
        <w:t xml:space="preserve"> lors de la procédure d</w:t>
      </w:r>
      <w:r>
        <w:rPr>
          <w:i/>
        </w:rPr>
        <w:t>’</w:t>
      </w:r>
      <w:r w:rsidRPr="00266213">
        <w:rPr>
          <w:i/>
        </w:rPr>
        <w:t>examen des documents par correspondance concernant les recommandations relatives à l</w:t>
      </w:r>
      <w:r>
        <w:rPr>
          <w:i/>
        </w:rPr>
        <w:t>’</w:t>
      </w:r>
      <w:r w:rsidRPr="00266213">
        <w:rPr>
          <w:i/>
        </w:rPr>
        <w:t xml:space="preserve">élection des nouveaux présidents des groupes de travail techniques, comme indiqué </w:t>
      </w:r>
      <w:r w:rsidRPr="002861A5">
        <w:rPr>
          <w:i/>
        </w:rPr>
        <w:t>au paragraphe 20 du présent document.</w:t>
      </w:r>
    </w:p>
    <w:p w:rsidR="00DF3F55" w:rsidRPr="00266213" w:rsidRDefault="00DF3F55" w:rsidP="00DF3F55">
      <w:pPr>
        <w:ind w:left="567" w:hanging="567"/>
        <w:jc w:val="left"/>
        <w:rPr>
          <w:rFonts w:cs="Arial"/>
          <w:snapToGrid w:val="0"/>
        </w:rPr>
      </w:pPr>
    </w:p>
    <w:p w:rsidR="00DF3F55" w:rsidRPr="00266213" w:rsidRDefault="00DF3F55" w:rsidP="00DF3F55">
      <w:pPr>
        <w:ind w:left="567" w:hanging="567"/>
        <w:jc w:val="left"/>
        <w:rPr>
          <w:rFonts w:cs="Arial"/>
          <w:snapToGrid w:val="0"/>
        </w:rPr>
      </w:pPr>
    </w:p>
    <w:p w:rsidR="00DF3F55" w:rsidRPr="00355D32" w:rsidRDefault="00DF3F55" w:rsidP="000E520B">
      <w:pPr>
        <w:pStyle w:val="Heading1"/>
      </w:pPr>
      <w:bookmarkStart w:id="6" w:name="_Toc54623792"/>
      <w:r w:rsidRPr="00355D32">
        <w:t xml:space="preserve">Point 8.1 de l’ordre du jour : </w:t>
      </w:r>
      <w:r w:rsidR="00553215">
        <w:t>É</w:t>
      </w:r>
      <w:r w:rsidR="00AA6A03" w:rsidRPr="00355D32">
        <w:t xml:space="preserve">laboration de documents d’orientation et d’information – questions pour adoption par le Conseil en 2020 </w:t>
      </w:r>
      <w:r w:rsidRPr="00355D32">
        <w:t>(</w:t>
      </w:r>
      <w:r w:rsidR="00AA6A03" w:rsidRPr="00355D32">
        <w:t>document TC/56/4 rev.)</w:t>
      </w:r>
      <w:bookmarkEnd w:id="6"/>
    </w:p>
    <w:p w:rsidR="00DF3F55" w:rsidRPr="00266213" w:rsidRDefault="00DF3F55" w:rsidP="00DF3F55">
      <w:pPr>
        <w:keepNext/>
      </w:pPr>
    </w:p>
    <w:p w:rsidR="00DF3F55" w:rsidRPr="00266213" w:rsidRDefault="00DF3F55" w:rsidP="00DF3F55">
      <w:pPr>
        <w:ind w:left="567" w:hanging="567"/>
        <w:jc w:val="left"/>
      </w:pPr>
      <w:r w:rsidRPr="00266213">
        <w:fldChar w:fldCharType="begin"/>
      </w:r>
      <w:r w:rsidRPr="00266213">
        <w:instrText xml:space="preserve"> AUTONUM  </w:instrText>
      </w:r>
      <w:r w:rsidRPr="00266213">
        <w:fldChar w:fldCharType="end"/>
      </w:r>
      <w:r w:rsidRPr="00266213">
        <w:tab/>
        <w:t>Le</w:t>
      </w:r>
      <w:r>
        <w:t> TC</w:t>
      </w:r>
      <w:r w:rsidRPr="00266213">
        <w:t xml:space="preserve"> a examiné le document</w:t>
      </w:r>
      <w:r>
        <w:t xml:space="preserve"> TC</w:t>
      </w:r>
      <w:r w:rsidRPr="00266213">
        <w:t>/56/4</w:t>
      </w:r>
      <w:r>
        <w:t> </w:t>
      </w:r>
      <w:proofErr w:type="spellStart"/>
      <w:r w:rsidRPr="00266213">
        <w:t>Rev</w:t>
      </w:r>
      <w:proofErr w:type="spellEnd"/>
      <w:r w:rsidRPr="00266213">
        <w:t>.</w:t>
      </w:r>
    </w:p>
    <w:p w:rsidR="00DF3F55" w:rsidRPr="00266213" w:rsidRDefault="00DF3F55" w:rsidP="00DF3F55"/>
    <w:p w:rsidR="00DF3F55" w:rsidRDefault="00DF3F55" w:rsidP="00DF3F55">
      <w:pPr>
        <w:pStyle w:val="Heading2"/>
        <w:rPr>
          <w:lang w:val="fr-FR"/>
        </w:rPr>
      </w:pPr>
      <w:bookmarkStart w:id="7" w:name="_Toc54623793"/>
      <w:r w:rsidRPr="00266213">
        <w:rPr>
          <w:lang w:val="fr-FR"/>
        </w:rPr>
        <w:t>Documents TGP</w:t>
      </w:r>
      <w:bookmarkEnd w:id="7"/>
    </w:p>
    <w:p w:rsidR="00DF3F55" w:rsidRPr="00266213" w:rsidRDefault="00DF3F55" w:rsidP="00DF3F55">
      <w:pPr>
        <w:keepNext/>
      </w:pPr>
    </w:p>
    <w:p w:rsidR="00DF3F55" w:rsidRPr="00266213" w:rsidRDefault="00DF3F55" w:rsidP="00DF3F55">
      <w:r w:rsidRPr="00266213">
        <w:fldChar w:fldCharType="begin"/>
      </w:r>
      <w:r w:rsidRPr="00266213">
        <w:instrText xml:space="preserve"> AUTONUM  </w:instrText>
      </w:r>
      <w:r w:rsidRPr="00266213">
        <w:fldChar w:fldCharType="end"/>
      </w:r>
      <w:r w:rsidRPr="00266213">
        <w:tab/>
        <w:t>Le</w:t>
      </w:r>
      <w:r>
        <w:t> TC</w:t>
      </w:r>
      <w:r w:rsidRPr="00266213">
        <w:t xml:space="preserve"> a noté que, sous réserve de l</w:t>
      </w:r>
      <w:r>
        <w:t>’</w:t>
      </w:r>
      <w:r w:rsidRPr="00266213">
        <w:t>approbation du</w:t>
      </w:r>
      <w:r>
        <w:t> </w:t>
      </w:r>
      <w:r w:rsidRPr="00266213">
        <w:t>CAJ, un projet de texte convenu des documents ci</w:t>
      </w:r>
      <w:r w:rsidR="00AA6A03">
        <w:noBreakHyphen/>
      </w:r>
      <w:r w:rsidRPr="00266213">
        <w:t>après serait présenté au Conseil pour adoption en</w:t>
      </w:r>
      <w:r>
        <w:t> </w:t>
      </w:r>
      <w:r w:rsidRPr="00266213">
        <w:t>2020</w:t>
      </w:r>
      <w:r>
        <w:t> :</w:t>
      </w:r>
    </w:p>
    <w:p w:rsidR="00DF3F55" w:rsidRPr="00266213" w:rsidRDefault="00DF3F55" w:rsidP="00DF3F55">
      <w:pPr>
        <w:ind w:left="567" w:hanging="567"/>
        <w:jc w:val="left"/>
        <w:rPr>
          <w:sz w:val="18"/>
          <w:highlight w:val="yellow"/>
        </w:rPr>
      </w:pPr>
    </w:p>
    <w:p w:rsidR="00DF3F55" w:rsidRPr="00266213" w:rsidRDefault="00DF3F55" w:rsidP="00DF3F55">
      <w:pPr>
        <w:ind w:left="1134" w:hanging="567"/>
      </w:pPr>
      <w:r w:rsidRPr="00266213">
        <w:t>a)</w:t>
      </w:r>
      <w:r w:rsidRPr="00266213">
        <w:tab/>
        <w:t>Document TGP/5</w:t>
      </w:r>
      <w:r>
        <w:t> :</w:t>
      </w:r>
      <w:r w:rsidRPr="00266213">
        <w:t xml:space="preserve"> Expérience et coopération en matière d</w:t>
      </w:r>
      <w:r>
        <w:t>’</w:t>
      </w:r>
      <w:r w:rsidRPr="00266213">
        <w:t>examen</w:t>
      </w:r>
      <w:r>
        <w:t> </w:t>
      </w:r>
      <w:r w:rsidRPr="00266213">
        <w:t>DHS, section</w:t>
      </w:r>
      <w:r>
        <w:t> </w:t>
      </w:r>
      <w:r w:rsidRPr="00266213">
        <w:t>6</w:t>
      </w:r>
      <w:r>
        <w:t> :</w:t>
      </w:r>
      <w:r w:rsidRPr="00266213">
        <w:t xml:space="preserve"> Rapport UPOV d</w:t>
      </w:r>
      <w:r>
        <w:t>’</w:t>
      </w:r>
      <w:r w:rsidRPr="00266213">
        <w:t>examen technique et Formulaire UPOV de description variétale (révision) (document TGP/5</w:t>
      </w:r>
      <w:r>
        <w:t> :</w:t>
      </w:r>
      <w:r w:rsidRPr="00266213">
        <w:t xml:space="preserve"> Section</w:t>
      </w:r>
      <w:r>
        <w:t> </w:t>
      </w:r>
      <w:r w:rsidRPr="00266213">
        <w:t xml:space="preserve">6/3 </w:t>
      </w:r>
      <w:proofErr w:type="spellStart"/>
      <w:r w:rsidRPr="00266213">
        <w:t>Draft</w:t>
      </w:r>
      <w:proofErr w:type="spellEnd"/>
      <w:r w:rsidR="00962524">
        <w:t> </w:t>
      </w:r>
      <w:r w:rsidRPr="00266213">
        <w:t>1)</w:t>
      </w:r>
    </w:p>
    <w:p w:rsidR="00DF3F55" w:rsidRPr="00266213" w:rsidRDefault="00DF3F55" w:rsidP="00DF3F55">
      <w:pPr>
        <w:ind w:left="1134" w:hanging="567"/>
        <w:rPr>
          <w:sz w:val="18"/>
        </w:rPr>
      </w:pPr>
    </w:p>
    <w:p w:rsidR="00DF3F55" w:rsidRPr="00266213" w:rsidRDefault="00DF3F55" w:rsidP="00DF3F55">
      <w:pPr>
        <w:ind w:left="1134" w:hanging="567"/>
      </w:pPr>
      <w:r w:rsidRPr="00266213">
        <w:t>b)</w:t>
      </w:r>
      <w:r w:rsidRPr="00266213">
        <w:tab/>
        <w:t>Document TGP/7</w:t>
      </w:r>
      <w:r>
        <w:t> :</w:t>
      </w:r>
      <w:r w:rsidRPr="00266213">
        <w:t xml:space="preserve"> Élaboration des principes directeurs d</w:t>
      </w:r>
      <w:r>
        <w:t>’</w:t>
      </w:r>
      <w:r w:rsidRPr="00266213">
        <w:t xml:space="preserve">examen (révision) (document TGP/7/8 </w:t>
      </w:r>
      <w:proofErr w:type="spellStart"/>
      <w:r w:rsidRPr="00266213">
        <w:t>Draft</w:t>
      </w:r>
      <w:proofErr w:type="spellEnd"/>
      <w:r w:rsidRPr="00266213">
        <w:t xml:space="preserve"> 1)</w:t>
      </w:r>
    </w:p>
    <w:p w:rsidR="00DF3F55" w:rsidRPr="00266213" w:rsidRDefault="00DF3F55" w:rsidP="00DF3F55">
      <w:pPr>
        <w:ind w:left="1134" w:hanging="567"/>
      </w:pPr>
    </w:p>
    <w:p w:rsidR="00DF3F55" w:rsidRPr="00266213" w:rsidRDefault="00DF3F55" w:rsidP="00DF3F55">
      <w:pPr>
        <w:ind w:left="1134" w:hanging="567"/>
      </w:pPr>
      <w:r w:rsidRPr="00266213">
        <w:t>c)</w:t>
      </w:r>
      <w:r w:rsidRPr="00266213">
        <w:tab/>
        <w:t>Document TGP/14</w:t>
      </w:r>
      <w:r>
        <w:t> :</w:t>
      </w:r>
      <w:r w:rsidRPr="00266213">
        <w:t xml:space="preserve"> Glossaire des termes utilisés dans les documents de l</w:t>
      </w:r>
      <w:r>
        <w:t>’</w:t>
      </w:r>
      <w:r w:rsidRPr="00266213">
        <w:t xml:space="preserve">UPOV (révision) (document TGP/14/5 </w:t>
      </w:r>
      <w:proofErr w:type="spellStart"/>
      <w:r w:rsidRPr="00266213">
        <w:t>Draft</w:t>
      </w:r>
      <w:proofErr w:type="spellEnd"/>
      <w:r w:rsidR="00962524">
        <w:t> </w:t>
      </w:r>
      <w:r w:rsidRPr="00266213">
        <w:t>1)</w:t>
      </w:r>
    </w:p>
    <w:p w:rsidR="00DF3F55" w:rsidRPr="00266213" w:rsidRDefault="00DF3F55" w:rsidP="00DF3F55">
      <w:pPr>
        <w:ind w:left="1134" w:hanging="567"/>
      </w:pPr>
    </w:p>
    <w:p w:rsidR="00DF3F55" w:rsidRPr="00266213" w:rsidRDefault="00DF3F55" w:rsidP="00DF3F55">
      <w:pPr>
        <w:ind w:left="1134" w:hanging="567"/>
      </w:pPr>
      <w:r w:rsidRPr="00266213">
        <w:t>d)</w:t>
      </w:r>
      <w:r w:rsidRPr="00266213">
        <w:tab/>
        <w:t>Document TGP/15</w:t>
      </w:r>
      <w:r>
        <w:t> :</w:t>
      </w:r>
      <w:r w:rsidRPr="00266213">
        <w:t xml:space="preserve"> Conseils en ce qui concerne l</w:t>
      </w:r>
      <w:r>
        <w:t>’</w:t>
      </w:r>
      <w:r w:rsidRPr="00266213">
        <w:t>utilisation des marqueurs biochimiques et moléculaires dans l</w:t>
      </w:r>
      <w:r>
        <w:t>’</w:t>
      </w:r>
      <w:r w:rsidRPr="00266213">
        <w:t>examen de la distinction, de l</w:t>
      </w:r>
      <w:r>
        <w:t>’</w:t>
      </w:r>
      <w:r w:rsidRPr="00266213">
        <w:t xml:space="preserve">homogénéité et de la stabilité (DHS) (révision) (document TGP/15/3 </w:t>
      </w:r>
      <w:proofErr w:type="spellStart"/>
      <w:r w:rsidRPr="00266213">
        <w:t>Draft</w:t>
      </w:r>
      <w:proofErr w:type="spellEnd"/>
      <w:r w:rsidR="00962524">
        <w:t> </w:t>
      </w:r>
      <w:r w:rsidRPr="00266213">
        <w:t>1)</w:t>
      </w:r>
    </w:p>
    <w:p w:rsidR="00DF3F55" w:rsidRPr="00266213" w:rsidRDefault="00DF3F55" w:rsidP="00DF3F55">
      <w:pPr>
        <w:ind w:left="1134" w:hanging="567"/>
        <w:rPr>
          <w:sz w:val="18"/>
          <w:highlight w:val="yellow"/>
        </w:rPr>
      </w:pPr>
    </w:p>
    <w:p w:rsidR="00DF3F55" w:rsidRDefault="00DF3F55" w:rsidP="00DF3F55">
      <w:pPr>
        <w:ind w:left="1134" w:hanging="567"/>
        <w:rPr>
          <w:snapToGrid w:val="0"/>
        </w:rPr>
      </w:pPr>
      <w:r w:rsidRPr="00266213">
        <w:rPr>
          <w:snapToGrid w:val="0"/>
        </w:rPr>
        <w:t>e)</w:t>
      </w:r>
      <w:r w:rsidRPr="00266213">
        <w:rPr>
          <w:snapToGrid w:val="0"/>
        </w:rPr>
        <w:tab/>
        <w:t>Document TGP/0</w:t>
      </w:r>
      <w:r>
        <w:rPr>
          <w:snapToGrid w:val="0"/>
        </w:rPr>
        <w:t> :</w:t>
      </w:r>
      <w:r w:rsidRPr="00266213">
        <w:rPr>
          <w:snapToGrid w:val="0"/>
        </w:rPr>
        <w:t xml:space="preserve"> Liste des documents TGP et date de la version la plus récente de ces documents (révision) (document TGP/0/12 </w:t>
      </w:r>
      <w:proofErr w:type="spellStart"/>
      <w:r w:rsidRPr="00266213">
        <w:rPr>
          <w:snapToGrid w:val="0"/>
        </w:rPr>
        <w:t>Draft</w:t>
      </w:r>
      <w:proofErr w:type="spellEnd"/>
      <w:r w:rsidR="00962524">
        <w:rPr>
          <w:snapToGrid w:val="0"/>
        </w:rPr>
        <w:t> </w:t>
      </w:r>
      <w:r w:rsidRPr="00266213">
        <w:rPr>
          <w:snapToGrid w:val="0"/>
        </w:rPr>
        <w:t>1)</w:t>
      </w:r>
    </w:p>
    <w:p w:rsidR="00DF3F55" w:rsidRPr="00266213" w:rsidRDefault="00DF3F55" w:rsidP="00DF3F55">
      <w:pPr>
        <w:jc w:val="left"/>
        <w:rPr>
          <w:rFonts w:eastAsia="MS Mincho"/>
          <w:sz w:val="18"/>
        </w:rPr>
      </w:pPr>
    </w:p>
    <w:p w:rsidR="00DF3F55" w:rsidRPr="00266213" w:rsidRDefault="00DF3F55" w:rsidP="00DF3F55">
      <w:pPr>
        <w:jc w:val="left"/>
        <w:rPr>
          <w:rFonts w:eastAsia="MS Mincho"/>
          <w:sz w:val="18"/>
        </w:rPr>
      </w:pPr>
    </w:p>
    <w:p w:rsidR="00DF3F55" w:rsidRPr="00266213" w:rsidRDefault="00DF3F55" w:rsidP="00DF3F55">
      <w:pPr>
        <w:pStyle w:val="Heading2"/>
        <w:rPr>
          <w:snapToGrid w:val="0"/>
          <w:lang w:val="fr-FR"/>
        </w:rPr>
      </w:pPr>
      <w:bookmarkStart w:id="8" w:name="_Toc54623794"/>
      <w:r w:rsidRPr="00266213">
        <w:rPr>
          <w:snapToGrid w:val="0"/>
          <w:lang w:val="fr-FR"/>
        </w:rPr>
        <w:t>Matériel d</w:t>
      </w:r>
      <w:r>
        <w:rPr>
          <w:snapToGrid w:val="0"/>
          <w:lang w:val="fr-FR"/>
        </w:rPr>
        <w:t>’</w:t>
      </w:r>
      <w:r w:rsidRPr="00266213">
        <w:rPr>
          <w:snapToGrid w:val="0"/>
          <w:lang w:val="fr-FR"/>
        </w:rPr>
        <w:t>information</w:t>
      </w:r>
      <w:bookmarkEnd w:id="8"/>
    </w:p>
    <w:p w:rsidR="00DF3F55" w:rsidRPr="00266213" w:rsidRDefault="00DF3F55" w:rsidP="00DF3F55">
      <w:pPr>
        <w:keepNext/>
      </w:pPr>
    </w:p>
    <w:p w:rsidR="00DF3F55" w:rsidRPr="00266213" w:rsidRDefault="00DF3F55" w:rsidP="00DF3F55">
      <w:pPr>
        <w:pStyle w:val="Heading3"/>
        <w:rPr>
          <w:lang w:val="fr-FR"/>
        </w:rPr>
      </w:pPr>
      <w:bookmarkStart w:id="9" w:name="_Toc54623795"/>
      <w:r w:rsidRPr="00266213">
        <w:rPr>
          <w:lang w:val="fr-FR"/>
        </w:rPr>
        <w:t xml:space="preserve">Révision du document UPOV/INF/12 “Notes explicatives concernant les dénominations variétales en vertu de la </w:t>
      </w:r>
      <w:r>
        <w:rPr>
          <w:lang w:val="fr-FR"/>
        </w:rPr>
        <w:t>Convention UPOV</w:t>
      </w:r>
      <w:r w:rsidRPr="00266213">
        <w:rPr>
          <w:lang w:val="fr-FR"/>
        </w:rPr>
        <w:t>” (document UPOV/EXN/DEN)</w:t>
      </w:r>
      <w:bookmarkEnd w:id="9"/>
    </w:p>
    <w:p w:rsidR="00DF3F55" w:rsidRPr="00266213" w:rsidRDefault="00DF3F55" w:rsidP="00DF3F55">
      <w:pPr>
        <w:jc w:val="left"/>
        <w:rPr>
          <w:sz w:val="18"/>
        </w:rPr>
      </w:pPr>
    </w:p>
    <w:p w:rsidR="00DF3F55" w:rsidRPr="00266213" w:rsidRDefault="00DF3F55" w:rsidP="00DF3F55">
      <w:pPr>
        <w:jc w:val="left"/>
      </w:pPr>
      <w:r w:rsidRPr="00266213">
        <w:fldChar w:fldCharType="begin"/>
      </w:r>
      <w:r w:rsidRPr="00266213">
        <w:instrText xml:space="preserve"> AUTONUM  </w:instrText>
      </w:r>
      <w:r w:rsidRPr="00266213">
        <w:fldChar w:fldCharType="end"/>
      </w:r>
      <w:r w:rsidRPr="00266213">
        <w:tab/>
        <w:t>Le</w:t>
      </w:r>
      <w:r>
        <w:t> TC</w:t>
      </w:r>
      <w:r w:rsidRPr="00266213">
        <w:t xml:space="preserve"> a noté que, sous réserve de l</w:t>
      </w:r>
      <w:r>
        <w:t>’</w:t>
      </w:r>
      <w:r w:rsidRPr="00266213">
        <w:t>approbation du</w:t>
      </w:r>
      <w:r>
        <w:t> </w:t>
      </w:r>
      <w:r w:rsidRPr="00266213">
        <w:t>CAJ, un projet commun de document UPOV/EXN/DEN/1 serait présenté au Conseil pour adoption.</w:t>
      </w:r>
    </w:p>
    <w:p w:rsidR="00DF3F55" w:rsidRPr="00266213" w:rsidRDefault="00DF3F55" w:rsidP="00DF3F55">
      <w:pPr>
        <w:tabs>
          <w:tab w:val="left" w:pos="567"/>
          <w:tab w:val="left" w:pos="1134"/>
          <w:tab w:val="left" w:pos="5387"/>
        </w:tabs>
      </w:pPr>
    </w:p>
    <w:p w:rsidR="00DF3F55" w:rsidRPr="00266213" w:rsidRDefault="00DF3F55" w:rsidP="00DF3F55">
      <w:pPr>
        <w:tabs>
          <w:tab w:val="left" w:pos="567"/>
          <w:tab w:val="left" w:pos="1134"/>
          <w:tab w:val="left" w:pos="5387"/>
          <w:tab w:val="left" w:pos="5954"/>
        </w:tabs>
      </w:pPr>
      <w:r w:rsidRPr="00266213">
        <w:fldChar w:fldCharType="begin"/>
      </w:r>
      <w:r w:rsidRPr="00266213">
        <w:instrText xml:space="preserve"> AUTONUM  </w:instrText>
      </w:r>
      <w:r w:rsidRPr="00266213">
        <w:fldChar w:fldCharType="end"/>
      </w:r>
      <w:r w:rsidRPr="00266213">
        <w:tab/>
        <w:t>Le</w:t>
      </w:r>
      <w:r>
        <w:t> TC</w:t>
      </w:r>
      <w:r w:rsidRPr="00266213">
        <w:t xml:space="preserve"> a approuvé la demande faite par le</w:t>
      </w:r>
      <w:r>
        <w:t> </w:t>
      </w:r>
      <w:r w:rsidRPr="00266213">
        <w:t>TWV à sa cinquante</w:t>
      </w:r>
      <w:r w:rsidR="00AA6A03">
        <w:noBreakHyphen/>
      </w:r>
      <w:r w:rsidRPr="00266213">
        <w:t>quatr</w:t>
      </w:r>
      <w:r>
        <w:t>ième session</w:t>
      </w:r>
      <w:r w:rsidRPr="00266213">
        <w:t xml:space="preserve"> tendant à ne pas inclure la classe</w:t>
      </w:r>
      <w:r>
        <w:t> </w:t>
      </w:r>
      <w:r w:rsidRPr="00266213">
        <w:t>205B dans le document UPOV/EXN/DEN/1.</w:t>
      </w:r>
    </w:p>
    <w:p w:rsidR="00DF3F55" w:rsidRPr="00266213" w:rsidRDefault="00DF3F55" w:rsidP="00DF3F55"/>
    <w:p w:rsidR="00DF3F55" w:rsidRPr="00266213" w:rsidRDefault="00DF3F55" w:rsidP="00DF3F55">
      <w:pPr>
        <w:pStyle w:val="Heading3"/>
        <w:rPr>
          <w:lang w:val="fr-FR"/>
        </w:rPr>
      </w:pPr>
      <w:bookmarkStart w:id="10" w:name="_Toc54623796"/>
      <w:r w:rsidRPr="00266213">
        <w:rPr>
          <w:lang w:val="fr-FR"/>
        </w:rPr>
        <w:t>Document UPOV/INF/16</w:t>
      </w:r>
      <w:r>
        <w:rPr>
          <w:lang w:val="fr-FR"/>
        </w:rPr>
        <w:t> :</w:t>
      </w:r>
      <w:r w:rsidRPr="00266213">
        <w:rPr>
          <w:lang w:val="fr-FR"/>
        </w:rPr>
        <w:t xml:space="preserve"> Logiciels échangeables (révision) (document UPOV/INF/16/9 </w:t>
      </w:r>
      <w:proofErr w:type="spellStart"/>
      <w:r w:rsidRPr="00266213">
        <w:rPr>
          <w:lang w:val="fr-FR"/>
        </w:rPr>
        <w:t>Draft</w:t>
      </w:r>
      <w:proofErr w:type="spellEnd"/>
      <w:r w:rsidR="00962524">
        <w:rPr>
          <w:lang w:val="fr-FR"/>
        </w:rPr>
        <w:t> </w:t>
      </w:r>
      <w:r w:rsidRPr="00266213">
        <w:rPr>
          <w:lang w:val="fr-FR"/>
        </w:rPr>
        <w:t>2)</w:t>
      </w:r>
      <w:bookmarkEnd w:id="10"/>
    </w:p>
    <w:p w:rsidR="00DF3F55" w:rsidRPr="00266213" w:rsidRDefault="00DF3F55" w:rsidP="00DF3F55">
      <w:pPr>
        <w:rPr>
          <w:lang w:eastAsia="ja-JP"/>
        </w:rPr>
      </w:pPr>
    </w:p>
    <w:p w:rsidR="00DF3F55" w:rsidRDefault="00DF3F55" w:rsidP="00DF3F55">
      <w:pPr>
        <w:rPr>
          <w:snapToGrid w:val="0"/>
          <w:lang w:eastAsia="ja-JP"/>
        </w:rPr>
      </w:pPr>
      <w:r w:rsidRPr="00266213">
        <w:rPr>
          <w:snapToGrid w:val="0"/>
          <w:lang w:eastAsia="ja-JP"/>
        </w:rPr>
        <w:fldChar w:fldCharType="begin"/>
      </w:r>
      <w:r w:rsidRPr="00266213">
        <w:rPr>
          <w:snapToGrid w:val="0"/>
          <w:lang w:eastAsia="ja-JP"/>
        </w:rPr>
        <w:instrText xml:space="preserve"> AUTONUM  </w:instrText>
      </w:r>
      <w:r w:rsidRPr="00266213">
        <w:rPr>
          <w:snapToGrid w:val="0"/>
          <w:lang w:eastAsia="ja-JP"/>
        </w:rPr>
        <w:fldChar w:fldCharType="end"/>
      </w:r>
      <w:r w:rsidRPr="00266213">
        <w:rPr>
          <w:snapToGrid w:val="0"/>
          <w:lang w:eastAsia="ja-JP"/>
        </w:rPr>
        <w:tab/>
        <w:t>Le</w:t>
      </w:r>
      <w:r>
        <w:rPr>
          <w:snapToGrid w:val="0"/>
          <w:lang w:eastAsia="ja-JP"/>
        </w:rPr>
        <w:t> TC</w:t>
      </w:r>
      <w:r w:rsidRPr="00266213">
        <w:rPr>
          <w:snapToGrid w:val="0"/>
          <w:lang w:eastAsia="ja-JP"/>
        </w:rPr>
        <w:t xml:space="preserve"> est convenu de proposer l</w:t>
      </w:r>
      <w:r>
        <w:rPr>
          <w:snapToGrid w:val="0"/>
          <w:lang w:eastAsia="ja-JP"/>
        </w:rPr>
        <w:t>’</w:t>
      </w:r>
      <w:r w:rsidRPr="00266213">
        <w:rPr>
          <w:snapToGrid w:val="0"/>
          <w:lang w:eastAsia="ja-JP"/>
        </w:rPr>
        <w:t>inclusion du logiciel “Off</w:t>
      </w:r>
      <w:r w:rsidR="00AA6A03">
        <w:rPr>
          <w:snapToGrid w:val="0"/>
          <w:lang w:eastAsia="ja-JP"/>
        </w:rPr>
        <w:noBreakHyphen/>
      </w:r>
      <w:r w:rsidRPr="00266213">
        <w:rPr>
          <w:snapToGrid w:val="0"/>
          <w:lang w:eastAsia="ja-JP"/>
        </w:rPr>
        <w:t xml:space="preserve">type </w:t>
      </w:r>
      <w:proofErr w:type="spellStart"/>
      <w:r w:rsidRPr="00266213">
        <w:rPr>
          <w:snapToGrid w:val="0"/>
          <w:lang w:eastAsia="ja-JP"/>
        </w:rPr>
        <w:t>Calculator</w:t>
      </w:r>
      <w:proofErr w:type="spellEnd"/>
      <w:r w:rsidRPr="00266213">
        <w:rPr>
          <w:snapToGrid w:val="0"/>
          <w:lang w:eastAsia="ja-JP"/>
        </w:rPr>
        <w:t>” dans le document UPOV/INF/16/8, comme recommandé par le</w:t>
      </w:r>
      <w:r>
        <w:rPr>
          <w:snapToGrid w:val="0"/>
          <w:lang w:eastAsia="ja-JP"/>
        </w:rPr>
        <w:t> </w:t>
      </w:r>
      <w:r w:rsidRPr="00266213">
        <w:rPr>
          <w:snapToGrid w:val="0"/>
          <w:lang w:eastAsia="ja-JP"/>
        </w:rPr>
        <w:t>TWC, comme suit</w:t>
      </w:r>
      <w:r>
        <w:rPr>
          <w:snapToGrid w:val="0"/>
          <w:lang w:eastAsia="ja-JP"/>
        </w:rPr>
        <w:t> :</w:t>
      </w:r>
    </w:p>
    <w:p w:rsidR="00DF3F55" w:rsidRPr="00266213" w:rsidRDefault="00DF3F55" w:rsidP="00DF3F55">
      <w:pPr>
        <w:rPr>
          <w:snapToGrid w:val="0"/>
          <w:lang w:eastAsia="ja-JP"/>
        </w:rPr>
      </w:pPr>
    </w:p>
    <w:p w:rsidR="00DF3F55" w:rsidRPr="00266213" w:rsidRDefault="00DF3F55" w:rsidP="00DF3F55">
      <w:pPr>
        <w:numPr>
          <w:ilvl w:val="0"/>
          <w:numId w:val="5"/>
        </w:numPr>
        <w:ind w:left="1134" w:hanging="720"/>
        <w:contextualSpacing/>
        <w:rPr>
          <w:snapToGrid w:val="0"/>
          <w:lang w:eastAsia="ja-JP"/>
        </w:rPr>
      </w:pPr>
      <w:r w:rsidRPr="00266213">
        <w:rPr>
          <w:snapToGrid w:val="0"/>
          <w:lang w:eastAsia="ja-JP"/>
        </w:rPr>
        <w:t>Catégorie</w:t>
      </w:r>
      <w:r>
        <w:rPr>
          <w:snapToGrid w:val="0"/>
          <w:lang w:eastAsia="ja-JP"/>
        </w:rPr>
        <w:t> :</w:t>
      </w:r>
      <w:r w:rsidRPr="00266213">
        <w:rPr>
          <w:snapToGrid w:val="0"/>
          <w:lang w:eastAsia="ja-JP"/>
        </w:rPr>
        <w:t xml:space="preserve"> “Conception des essais DHS et analyse des données”</w:t>
      </w:r>
    </w:p>
    <w:p w:rsidR="00DF3F55" w:rsidRPr="00266213" w:rsidRDefault="00DF3F55" w:rsidP="00DF3F55">
      <w:pPr>
        <w:numPr>
          <w:ilvl w:val="0"/>
          <w:numId w:val="5"/>
        </w:numPr>
        <w:ind w:left="1134" w:hanging="720"/>
        <w:contextualSpacing/>
        <w:rPr>
          <w:snapToGrid w:val="0"/>
          <w:lang w:eastAsia="ja-JP"/>
        </w:rPr>
      </w:pPr>
      <w:r w:rsidRPr="00266213">
        <w:rPr>
          <w:snapToGrid w:val="0"/>
          <w:lang w:eastAsia="ja-JP"/>
        </w:rPr>
        <w:t>Nom du programme</w:t>
      </w:r>
      <w:r>
        <w:rPr>
          <w:snapToGrid w:val="0"/>
          <w:lang w:eastAsia="ja-JP"/>
        </w:rPr>
        <w:t> :</w:t>
      </w:r>
      <w:r w:rsidRPr="00266213">
        <w:rPr>
          <w:snapToGrid w:val="0"/>
          <w:lang w:eastAsia="ja-JP"/>
        </w:rPr>
        <w:t xml:space="preserve"> Off</w:t>
      </w:r>
      <w:r w:rsidR="00AA6A03">
        <w:rPr>
          <w:snapToGrid w:val="0"/>
          <w:lang w:eastAsia="ja-JP"/>
        </w:rPr>
        <w:noBreakHyphen/>
      </w:r>
      <w:r w:rsidRPr="00266213">
        <w:rPr>
          <w:snapToGrid w:val="0"/>
          <w:lang w:eastAsia="ja-JP"/>
        </w:rPr>
        <w:t xml:space="preserve">type </w:t>
      </w:r>
      <w:proofErr w:type="spellStart"/>
      <w:r w:rsidRPr="00266213">
        <w:rPr>
          <w:snapToGrid w:val="0"/>
          <w:lang w:eastAsia="ja-JP"/>
        </w:rPr>
        <w:t>Calculator</w:t>
      </w:r>
      <w:proofErr w:type="spellEnd"/>
    </w:p>
    <w:p w:rsidR="00DF3F55" w:rsidRDefault="00DF3F55" w:rsidP="00DF3F55">
      <w:pPr>
        <w:numPr>
          <w:ilvl w:val="0"/>
          <w:numId w:val="5"/>
        </w:numPr>
        <w:ind w:left="1134" w:hanging="720"/>
        <w:contextualSpacing/>
        <w:rPr>
          <w:snapToGrid w:val="0"/>
          <w:lang w:eastAsia="ja-JP"/>
        </w:rPr>
      </w:pPr>
      <w:r w:rsidRPr="00266213">
        <w:rPr>
          <w:snapToGrid w:val="0"/>
          <w:lang w:eastAsia="ja-JP"/>
        </w:rPr>
        <w:t>Langage de programmation</w:t>
      </w:r>
      <w:r>
        <w:rPr>
          <w:snapToGrid w:val="0"/>
          <w:lang w:eastAsia="ja-JP"/>
        </w:rPr>
        <w:t> :</w:t>
      </w:r>
      <w:r w:rsidRPr="00266213">
        <w:rPr>
          <w:snapToGrid w:val="0"/>
          <w:lang w:eastAsia="ja-JP"/>
        </w:rPr>
        <w:t xml:space="preserve"> Excel</w:t>
      </w:r>
    </w:p>
    <w:p w:rsidR="00DF3F55" w:rsidRPr="00266213" w:rsidRDefault="00DF3F55" w:rsidP="00DF3F55">
      <w:pPr>
        <w:numPr>
          <w:ilvl w:val="0"/>
          <w:numId w:val="5"/>
        </w:numPr>
        <w:ind w:left="1134" w:hanging="720"/>
        <w:contextualSpacing/>
        <w:rPr>
          <w:snapToGrid w:val="0"/>
          <w:lang w:eastAsia="ja-JP"/>
        </w:rPr>
      </w:pPr>
      <w:r w:rsidRPr="00266213">
        <w:rPr>
          <w:snapToGrid w:val="0"/>
          <w:lang w:eastAsia="ja-JP"/>
        </w:rPr>
        <w:t>Fonction (bref résumé)</w:t>
      </w:r>
      <w:r>
        <w:rPr>
          <w:snapToGrid w:val="0"/>
          <w:lang w:eastAsia="ja-JP"/>
        </w:rPr>
        <w:t> :</w:t>
      </w:r>
      <w:r w:rsidRPr="00266213">
        <w:rPr>
          <w:snapToGrid w:val="0"/>
          <w:lang w:eastAsia="ja-JP"/>
        </w:rPr>
        <w:t xml:space="preserve"> Ce programme permet de calculer le nombre maximal autorisé de plantes hors</w:t>
      </w:r>
      <w:r w:rsidR="00AA6A03">
        <w:rPr>
          <w:snapToGrid w:val="0"/>
          <w:lang w:eastAsia="ja-JP"/>
        </w:rPr>
        <w:noBreakHyphen/>
      </w:r>
      <w:r w:rsidRPr="00266213">
        <w:rPr>
          <w:snapToGrid w:val="0"/>
          <w:lang w:eastAsia="ja-JP"/>
        </w:rPr>
        <w:t>type pour des examens sur un ou deux</w:t>
      </w:r>
      <w:r>
        <w:rPr>
          <w:snapToGrid w:val="0"/>
          <w:lang w:eastAsia="ja-JP"/>
        </w:rPr>
        <w:t> </w:t>
      </w:r>
      <w:r w:rsidRPr="00266213">
        <w:rPr>
          <w:snapToGrid w:val="0"/>
          <w:lang w:eastAsia="ja-JP"/>
        </w:rPr>
        <w:t>cycles, ainsi que les risques statistiques associés.</w:t>
      </w:r>
    </w:p>
    <w:p w:rsidR="00DF3F55" w:rsidRDefault="00DF3F55" w:rsidP="00DF3F55">
      <w:pPr>
        <w:numPr>
          <w:ilvl w:val="0"/>
          <w:numId w:val="5"/>
        </w:numPr>
        <w:ind w:left="1134" w:hanging="720"/>
        <w:contextualSpacing/>
        <w:jc w:val="left"/>
        <w:rPr>
          <w:snapToGrid w:val="0"/>
          <w:lang w:eastAsia="ja-JP"/>
        </w:rPr>
      </w:pPr>
      <w:r w:rsidRPr="00266213">
        <w:rPr>
          <w:snapToGrid w:val="0"/>
          <w:lang w:eastAsia="ja-JP"/>
        </w:rPr>
        <w:t>Source et personnes à contacter</w:t>
      </w:r>
      <w:r>
        <w:rPr>
          <w:snapToGrid w:val="0"/>
          <w:lang w:eastAsia="ja-JP"/>
        </w:rPr>
        <w:t> :</w:t>
      </w:r>
      <w:r w:rsidRPr="00266213">
        <w:rPr>
          <w:snapToGrid w:val="0"/>
          <w:lang w:eastAsia="ja-JP"/>
        </w:rPr>
        <w:t xml:space="preserve"> par courrier électronique</w:t>
      </w:r>
      <w:r>
        <w:rPr>
          <w:snapToGrid w:val="0"/>
          <w:lang w:eastAsia="ja-JP"/>
        </w:rPr>
        <w:t xml:space="preserve">.  </w:t>
      </w:r>
      <w:r w:rsidRPr="00266213">
        <w:rPr>
          <w:snapToGrid w:val="0"/>
          <w:lang w:eastAsia="ja-JP"/>
        </w:rPr>
        <w:t xml:space="preserve">Adrian Roberts, </w:t>
      </w:r>
      <w:hyperlink r:id="rId9" w:history="1">
        <w:r w:rsidRPr="00C21D8C">
          <w:rPr>
            <w:rStyle w:val="Hyperlink"/>
            <w:snapToGrid w:val="0"/>
            <w:lang w:eastAsia="ja-JP"/>
          </w:rPr>
          <w:t>a.roberts@bioss.ac.uk</w:t>
        </w:r>
      </w:hyperlink>
      <w:r>
        <w:rPr>
          <w:snapToGrid w:val="0"/>
          <w:lang w:eastAsia="ja-JP"/>
        </w:rPr>
        <w:t xml:space="preserve"> </w:t>
      </w:r>
      <w:r w:rsidRPr="00266213">
        <w:rPr>
          <w:snapToGrid w:val="0"/>
          <w:lang w:eastAsia="ja-JP"/>
        </w:rPr>
        <w:t>ou à l</w:t>
      </w:r>
      <w:r>
        <w:rPr>
          <w:snapToGrid w:val="0"/>
          <w:lang w:eastAsia="ja-JP"/>
        </w:rPr>
        <w:t>’</w:t>
      </w:r>
      <w:r w:rsidRPr="00266213">
        <w:rPr>
          <w:snapToGrid w:val="0"/>
          <w:lang w:eastAsia="ja-JP"/>
        </w:rPr>
        <w:t xml:space="preserve">adresse </w:t>
      </w:r>
      <w:hyperlink r:id="rId10" w:history="1">
        <w:r w:rsidRPr="00C21D8C">
          <w:rPr>
            <w:rStyle w:val="Hyperlink"/>
            <w:snapToGrid w:val="0"/>
            <w:lang w:eastAsia="ja-JP"/>
          </w:rPr>
          <w:t>https://www.upov.int/edocs/mdocs/upov/en/twc_37/twc_37_5_annex_ii.xlsx</w:t>
        </w:r>
      </w:hyperlink>
    </w:p>
    <w:p w:rsidR="00DF3F55" w:rsidRPr="00266213" w:rsidRDefault="00DF3F55" w:rsidP="00DF3F55">
      <w:pPr>
        <w:rPr>
          <w:snapToGrid w:val="0"/>
          <w:lang w:eastAsia="ja-JP"/>
        </w:rPr>
      </w:pPr>
    </w:p>
    <w:p w:rsidR="00DF3F55" w:rsidRDefault="00DF3F55" w:rsidP="00DF3F55">
      <w:pPr>
        <w:rPr>
          <w:snapToGrid w:val="0"/>
          <w:lang w:eastAsia="ja-JP"/>
        </w:rPr>
      </w:pPr>
      <w:r w:rsidRPr="00266213">
        <w:rPr>
          <w:snapToGrid w:val="0"/>
          <w:lang w:eastAsia="ja-JP"/>
        </w:rPr>
        <w:fldChar w:fldCharType="begin"/>
      </w:r>
      <w:r w:rsidRPr="00266213">
        <w:rPr>
          <w:snapToGrid w:val="0"/>
          <w:lang w:eastAsia="ja-JP"/>
        </w:rPr>
        <w:instrText xml:space="preserve"> AUTONUM  </w:instrText>
      </w:r>
      <w:r w:rsidRPr="00266213">
        <w:rPr>
          <w:snapToGrid w:val="0"/>
          <w:lang w:eastAsia="ja-JP"/>
        </w:rPr>
        <w:fldChar w:fldCharType="end"/>
      </w:r>
      <w:r w:rsidRPr="00266213">
        <w:rPr>
          <w:snapToGrid w:val="0"/>
          <w:lang w:eastAsia="ja-JP"/>
        </w:rPr>
        <w:tab/>
        <w:t>Le</w:t>
      </w:r>
      <w:r>
        <w:rPr>
          <w:snapToGrid w:val="0"/>
          <w:lang w:eastAsia="ja-JP"/>
        </w:rPr>
        <w:t> TC</w:t>
      </w:r>
      <w:r w:rsidRPr="00266213">
        <w:rPr>
          <w:snapToGrid w:val="0"/>
          <w:lang w:eastAsia="ja-JP"/>
        </w:rPr>
        <w:t xml:space="preserve"> a noté qu</w:t>
      </w:r>
      <w:r>
        <w:rPr>
          <w:snapToGrid w:val="0"/>
          <w:lang w:eastAsia="ja-JP"/>
        </w:rPr>
        <w:t>’</w:t>
      </w:r>
      <w:r w:rsidRPr="00266213">
        <w:rPr>
          <w:snapToGrid w:val="0"/>
          <w:lang w:eastAsia="ja-JP"/>
        </w:rPr>
        <w:t>aucun renseignement nouveau n</w:t>
      </w:r>
      <w:r>
        <w:rPr>
          <w:snapToGrid w:val="0"/>
          <w:lang w:eastAsia="ja-JP"/>
        </w:rPr>
        <w:t>’</w:t>
      </w:r>
      <w:r w:rsidRPr="00266213">
        <w:rPr>
          <w:snapToGrid w:val="0"/>
          <w:lang w:eastAsia="ja-JP"/>
        </w:rPr>
        <w:t>avait été reçu des membres de l</w:t>
      </w:r>
      <w:r>
        <w:rPr>
          <w:snapToGrid w:val="0"/>
          <w:lang w:eastAsia="ja-JP"/>
        </w:rPr>
        <w:t>’</w:t>
      </w:r>
      <w:r w:rsidRPr="00266213">
        <w:rPr>
          <w:snapToGrid w:val="0"/>
          <w:lang w:eastAsia="ja-JP"/>
        </w:rPr>
        <w:t>Union en réponse à la circulaire</w:t>
      </w:r>
      <w:r w:rsidR="00CA3388">
        <w:rPr>
          <w:snapToGrid w:val="0"/>
          <w:lang w:eastAsia="ja-JP"/>
        </w:rPr>
        <w:t> </w:t>
      </w:r>
      <w:r w:rsidRPr="00266213">
        <w:rPr>
          <w:snapToGrid w:val="0"/>
          <w:lang w:eastAsia="ja-JP"/>
        </w:rPr>
        <w:t>E</w:t>
      </w:r>
      <w:r w:rsidR="00AA6A03">
        <w:rPr>
          <w:snapToGrid w:val="0"/>
          <w:lang w:eastAsia="ja-JP"/>
        </w:rPr>
        <w:noBreakHyphen/>
      </w:r>
      <w:r w:rsidRPr="00266213">
        <w:rPr>
          <w:snapToGrid w:val="0"/>
          <w:lang w:eastAsia="ja-JP"/>
        </w:rPr>
        <w:t>20/031 les invitant à fournir ou à actualiser les renseignements sur l</w:t>
      </w:r>
      <w:r>
        <w:rPr>
          <w:snapToGrid w:val="0"/>
          <w:lang w:eastAsia="ja-JP"/>
        </w:rPr>
        <w:t>’</w:t>
      </w:r>
      <w:r w:rsidRPr="00266213">
        <w:rPr>
          <w:snapToGrid w:val="0"/>
          <w:lang w:eastAsia="ja-JP"/>
        </w:rPr>
        <w:t>utilisation des logiciels mentionnés dans le document UPOV/INF/16/8.</w:t>
      </w:r>
    </w:p>
    <w:p w:rsidR="00DF3F55" w:rsidRPr="00266213" w:rsidRDefault="00DF3F55" w:rsidP="00DF3F55">
      <w:pPr>
        <w:rPr>
          <w:snapToGrid w:val="0"/>
          <w:lang w:eastAsia="ja-JP"/>
        </w:rPr>
      </w:pPr>
    </w:p>
    <w:p w:rsidR="00DF3F55" w:rsidRPr="00266213" w:rsidRDefault="00DF3F55" w:rsidP="00DF3F55">
      <w:pPr>
        <w:rPr>
          <w:snapToGrid w:val="0"/>
          <w:lang w:eastAsia="ja-JP"/>
        </w:rPr>
      </w:pPr>
      <w:r w:rsidRPr="00266213">
        <w:rPr>
          <w:snapToGrid w:val="0"/>
          <w:lang w:eastAsia="ja-JP"/>
        </w:rPr>
        <w:fldChar w:fldCharType="begin"/>
      </w:r>
      <w:r w:rsidRPr="00266213">
        <w:rPr>
          <w:snapToGrid w:val="0"/>
          <w:lang w:eastAsia="ja-JP"/>
        </w:rPr>
        <w:instrText xml:space="preserve"> AUTONUM  </w:instrText>
      </w:r>
      <w:r w:rsidRPr="00266213">
        <w:rPr>
          <w:snapToGrid w:val="0"/>
          <w:lang w:eastAsia="ja-JP"/>
        </w:rPr>
        <w:fldChar w:fldCharType="end"/>
      </w:r>
      <w:r w:rsidRPr="00266213">
        <w:rPr>
          <w:snapToGrid w:val="0"/>
          <w:lang w:eastAsia="ja-JP"/>
        </w:rPr>
        <w:tab/>
        <w:t>Le</w:t>
      </w:r>
      <w:r>
        <w:rPr>
          <w:snapToGrid w:val="0"/>
          <w:lang w:eastAsia="ja-JP"/>
        </w:rPr>
        <w:t> TC</w:t>
      </w:r>
      <w:r w:rsidRPr="00266213">
        <w:rPr>
          <w:snapToGrid w:val="0"/>
          <w:lang w:eastAsia="ja-JP"/>
        </w:rPr>
        <w:t xml:space="preserve"> est convenu de proposer la révision du document UPOV/INF/16, sur la base du document UPOV/INF/16/9 </w:t>
      </w:r>
      <w:proofErr w:type="spellStart"/>
      <w:r w:rsidRPr="00266213">
        <w:rPr>
          <w:snapToGrid w:val="0"/>
          <w:lang w:eastAsia="ja-JP"/>
        </w:rPr>
        <w:t>Draft</w:t>
      </w:r>
      <w:proofErr w:type="spellEnd"/>
      <w:r w:rsidRPr="00266213">
        <w:rPr>
          <w:snapToGrid w:val="0"/>
          <w:lang w:eastAsia="ja-JP"/>
        </w:rPr>
        <w:t xml:space="preserve"> 2.</w:t>
      </w:r>
    </w:p>
    <w:p w:rsidR="00DF3F55" w:rsidRPr="00266213" w:rsidRDefault="00DF3F55" w:rsidP="00DF3F55">
      <w:pPr>
        <w:rPr>
          <w:snapToGrid w:val="0"/>
          <w:lang w:eastAsia="ja-JP"/>
        </w:rPr>
      </w:pPr>
    </w:p>
    <w:p w:rsidR="00DF3F55" w:rsidRDefault="00DF3F55" w:rsidP="00DF3F55">
      <w:pPr>
        <w:rPr>
          <w:snapToGrid w:val="0"/>
          <w:lang w:eastAsia="ja-JP"/>
        </w:rPr>
      </w:pPr>
      <w:r w:rsidRPr="00266213">
        <w:rPr>
          <w:snapToGrid w:val="0"/>
          <w:lang w:eastAsia="ja-JP"/>
        </w:rPr>
        <w:fldChar w:fldCharType="begin"/>
      </w:r>
      <w:r w:rsidRPr="00266213">
        <w:rPr>
          <w:snapToGrid w:val="0"/>
          <w:lang w:eastAsia="ja-JP"/>
        </w:rPr>
        <w:instrText xml:space="preserve"> AUTONUM  </w:instrText>
      </w:r>
      <w:r w:rsidRPr="00266213">
        <w:rPr>
          <w:snapToGrid w:val="0"/>
          <w:lang w:eastAsia="ja-JP"/>
        </w:rPr>
        <w:fldChar w:fldCharType="end"/>
      </w:r>
      <w:r w:rsidRPr="00266213">
        <w:rPr>
          <w:snapToGrid w:val="0"/>
          <w:lang w:eastAsia="ja-JP"/>
        </w:rPr>
        <w:tab/>
        <w:t>Le</w:t>
      </w:r>
      <w:r>
        <w:rPr>
          <w:snapToGrid w:val="0"/>
          <w:lang w:eastAsia="ja-JP"/>
        </w:rPr>
        <w:t> TC</w:t>
      </w:r>
      <w:r w:rsidRPr="00266213">
        <w:rPr>
          <w:snapToGrid w:val="0"/>
          <w:lang w:eastAsia="ja-JP"/>
        </w:rPr>
        <w:t xml:space="preserve"> a noté que, sous réserve de l</w:t>
      </w:r>
      <w:r>
        <w:rPr>
          <w:snapToGrid w:val="0"/>
          <w:lang w:eastAsia="ja-JP"/>
        </w:rPr>
        <w:t>’</w:t>
      </w:r>
      <w:r w:rsidRPr="00266213">
        <w:rPr>
          <w:snapToGrid w:val="0"/>
          <w:lang w:eastAsia="ja-JP"/>
        </w:rPr>
        <w:t>approbation du</w:t>
      </w:r>
      <w:r>
        <w:rPr>
          <w:snapToGrid w:val="0"/>
          <w:lang w:eastAsia="ja-JP"/>
        </w:rPr>
        <w:t> TC</w:t>
      </w:r>
      <w:r w:rsidRPr="00266213">
        <w:rPr>
          <w:snapToGrid w:val="0"/>
          <w:lang w:eastAsia="ja-JP"/>
        </w:rPr>
        <w:t xml:space="preserve"> et du</w:t>
      </w:r>
      <w:r>
        <w:rPr>
          <w:snapToGrid w:val="0"/>
          <w:lang w:eastAsia="ja-JP"/>
        </w:rPr>
        <w:t> </w:t>
      </w:r>
      <w:r w:rsidRPr="00266213">
        <w:rPr>
          <w:snapToGrid w:val="0"/>
          <w:lang w:eastAsia="ja-JP"/>
        </w:rPr>
        <w:t>CAJ, un projet de document UPOV/INF/16/9 serait présenté au Conseil pour adoption en</w:t>
      </w:r>
      <w:r>
        <w:rPr>
          <w:snapToGrid w:val="0"/>
          <w:lang w:eastAsia="ja-JP"/>
        </w:rPr>
        <w:t> </w:t>
      </w:r>
      <w:r w:rsidRPr="00266213">
        <w:rPr>
          <w:snapToGrid w:val="0"/>
          <w:lang w:eastAsia="ja-JP"/>
        </w:rPr>
        <w:t>2020.</w:t>
      </w:r>
    </w:p>
    <w:p w:rsidR="00DF3F55" w:rsidRPr="00266213" w:rsidRDefault="00DF3F55" w:rsidP="00DF3F55">
      <w:pPr>
        <w:rPr>
          <w:snapToGrid w:val="0"/>
          <w:lang w:eastAsia="ja-JP"/>
        </w:rPr>
      </w:pPr>
    </w:p>
    <w:p w:rsidR="00DF3F55" w:rsidRPr="00266213" w:rsidRDefault="00DF3F55" w:rsidP="00DF3F55">
      <w:pPr>
        <w:pStyle w:val="Heading3"/>
        <w:rPr>
          <w:lang w:val="fr-FR"/>
        </w:rPr>
      </w:pPr>
      <w:bookmarkStart w:id="11" w:name="_Toc54623797"/>
      <w:r>
        <w:rPr>
          <w:lang w:val="fr-FR"/>
        </w:rPr>
        <w:t xml:space="preserve">Document </w:t>
      </w:r>
      <w:r w:rsidRPr="00266213">
        <w:rPr>
          <w:lang w:val="fr-FR"/>
        </w:rPr>
        <w:t>UPOV/INF/22</w:t>
      </w:r>
      <w:r>
        <w:rPr>
          <w:lang w:val="fr-FR"/>
        </w:rPr>
        <w:t> :</w:t>
      </w:r>
      <w:r w:rsidRPr="00266213">
        <w:rPr>
          <w:lang w:val="fr-FR"/>
        </w:rPr>
        <w:t xml:space="preserve"> Logiciels et équipements utilisés par les membres de l</w:t>
      </w:r>
      <w:r>
        <w:rPr>
          <w:lang w:val="fr-FR"/>
        </w:rPr>
        <w:t>’</w:t>
      </w:r>
      <w:r w:rsidRPr="00266213">
        <w:rPr>
          <w:lang w:val="fr-FR"/>
        </w:rPr>
        <w:t xml:space="preserve">Union (révision) (document UPOV/INF/22/7 </w:t>
      </w:r>
      <w:proofErr w:type="spellStart"/>
      <w:r w:rsidRPr="00266213">
        <w:rPr>
          <w:lang w:val="fr-FR"/>
        </w:rPr>
        <w:t>Draft</w:t>
      </w:r>
      <w:proofErr w:type="spellEnd"/>
      <w:r w:rsidR="00962524">
        <w:rPr>
          <w:lang w:val="fr-FR"/>
        </w:rPr>
        <w:t> </w:t>
      </w:r>
      <w:r w:rsidRPr="00266213">
        <w:rPr>
          <w:lang w:val="fr-FR"/>
        </w:rPr>
        <w:t>1)</w:t>
      </w:r>
      <w:bookmarkEnd w:id="11"/>
    </w:p>
    <w:p w:rsidR="00DF3F55" w:rsidRPr="00266213" w:rsidRDefault="00DF3F55" w:rsidP="00DF3F55">
      <w:pPr>
        <w:keepNext/>
        <w:ind w:left="567" w:hanging="567"/>
        <w:jc w:val="left"/>
        <w:rPr>
          <w:highlight w:val="yellow"/>
        </w:rPr>
      </w:pPr>
    </w:p>
    <w:p w:rsidR="00DF3F55" w:rsidRPr="00266213" w:rsidRDefault="00DF3F55" w:rsidP="00DF3F55">
      <w:pPr>
        <w:keepLines/>
        <w:tabs>
          <w:tab w:val="left" w:pos="567"/>
          <w:tab w:val="left" w:pos="1134"/>
          <w:tab w:val="left" w:pos="5387"/>
        </w:tabs>
        <w:rPr>
          <w:rFonts w:eastAsia="MS Mincho"/>
          <w:spacing w:val="-2"/>
          <w:lang w:eastAsia="ja-JP"/>
        </w:rPr>
      </w:pPr>
      <w:r w:rsidRPr="00266213">
        <w:rPr>
          <w:rFonts w:eastAsia="MS Mincho"/>
        </w:rPr>
        <w:fldChar w:fldCharType="begin"/>
      </w:r>
      <w:r w:rsidRPr="00266213">
        <w:rPr>
          <w:rFonts w:eastAsia="MS Mincho"/>
        </w:rPr>
        <w:instrText xml:space="preserve"> AUTONUM  </w:instrText>
      </w:r>
      <w:r w:rsidRPr="00266213">
        <w:rPr>
          <w:rFonts w:eastAsia="MS Mincho"/>
        </w:rPr>
        <w:fldChar w:fldCharType="end"/>
      </w:r>
      <w:r w:rsidRPr="00266213">
        <w:rPr>
          <w:rFonts w:eastAsia="MS Mincho"/>
        </w:rPr>
        <w:tab/>
        <w:t>Le</w:t>
      </w:r>
      <w:r>
        <w:rPr>
          <w:rFonts w:eastAsia="MS Mincho"/>
        </w:rPr>
        <w:t> TC</w:t>
      </w:r>
      <w:r w:rsidRPr="00266213">
        <w:rPr>
          <w:rFonts w:eastAsia="MS Mincho"/>
        </w:rPr>
        <w:t xml:space="preserve"> a noté que le Conseil, à sa cinquante</w:t>
      </w:r>
      <w:r w:rsidR="00AA6A03">
        <w:rPr>
          <w:rFonts w:eastAsia="MS Mincho"/>
        </w:rPr>
        <w:noBreakHyphen/>
      </w:r>
      <w:r w:rsidRPr="00266213">
        <w:rPr>
          <w:rFonts w:eastAsia="MS Mincho"/>
        </w:rPr>
        <w:t>trois</w:t>
      </w:r>
      <w:r>
        <w:rPr>
          <w:rFonts w:eastAsia="MS Mincho"/>
        </w:rPr>
        <w:t>ième session</w:t>
      </w:r>
      <w:r w:rsidRPr="00266213">
        <w:rPr>
          <w:rFonts w:eastAsia="MS Mincho"/>
        </w:rPr>
        <w:t xml:space="preserve"> ordinaire tenue à Genève le</w:t>
      </w:r>
      <w:r>
        <w:rPr>
          <w:rFonts w:eastAsia="MS Mincho"/>
        </w:rPr>
        <w:t xml:space="preserve"> 1</w:t>
      </w:r>
      <w:r w:rsidRPr="00372974">
        <w:rPr>
          <w:rFonts w:eastAsia="MS Mincho"/>
          <w:vertAlign w:val="superscript"/>
        </w:rPr>
        <w:t>er</w:t>
      </w:r>
      <w:r>
        <w:rPr>
          <w:rFonts w:eastAsia="MS Mincho"/>
        </w:rPr>
        <w:t> </w:t>
      </w:r>
      <w:r w:rsidRPr="00266213">
        <w:rPr>
          <w:rFonts w:eastAsia="MS Mincho"/>
        </w:rPr>
        <w:t>novembre</w:t>
      </w:r>
      <w:r>
        <w:rPr>
          <w:rFonts w:eastAsia="MS Mincho"/>
        </w:rPr>
        <w:t> </w:t>
      </w:r>
      <w:r w:rsidRPr="00266213">
        <w:rPr>
          <w:rFonts w:eastAsia="MS Mincho"/>
        </w:rPr>
        <w:t xml:space="preserve">2019, avait adopté le document UPOV/INF/22/6 </w:t>
      </w:r>
      <w:r>
        <w:rPr>
          <w:rFonts w:eastAsia="MS Mincho"/>
        </w:rPr>
        <w:t>“</w:t>
      </w:r>
      <w:r w:rsidRPr="00266213">
        <w:rPr>
          <w:rFonts w:eastAsia="MS Mincho"/>
        </w:rPr>
        <w:t>Logiciels et équipements utilisés par les membres de l</w:t>
      </w:r>
      <w:r>
        <w:rPr>
          <w:rFonts w:eastAsia="MS Mincho"/>
        </w:rPr>
        <w:t>’</w:t>
      </w:r>
      <w:r w:rsidRPr="00266213">
        <w:rPr>
          <w:rFonts w:eastAsia="MS Mincho"/>
        </w:rPr>
        <w:t>Union</w:t>
      </w:r>
      <w:r>
        <w:rPr>
          <w:rFonts w:eastAsia="MS Mincho"/>
        </w:rPr>
        <w:t>”</w:t>
      </w:r>
      <w:r w:rsidRPr="00266213">
        <w:rPr>
          <w:rFonts w:eastAsia="MS Mincho"/>
        </w:rPr>
        <w:t>.</w:t>
      </w:r>
    </w:p>
    <w:p w:rsidR="00DF3F55" w:rsidRPr="00266213" w:rsidRDefault="00DF3F55" w:rsidP="00DF3F55">
      <w:pPr>
        <w:keepLines/>
        <w:tabs>
          <w:tab w:val="left" w:pos="567"/>
          <w:tab w:val="left" w:pos="1134"/>
          <w:tab w:val="left" w:pos="5387"/>
          <w:tab w:val="left" w:pos="5851"/>
        </w:tabs>
        <w:rPr>
          <w:rFonts w:eastAsia="MS Mincho"/>
          <w:sz w:val="18"/>
          <w:lang w:eastAsia="ja-JP"/>
        </w:rPr>
      </w:pPr>
    </w:p>
    <w:p w:rsidR="00DF3F55" w:rsidRPr="00266213" w:rsidRDefault="00DF3F55" w:rsidP="00DF3F55">
      <w:pPr>
        <w:keepLines/>
        <w:tabs>
          <w:tab w:val="left" w:pos="567"/>
          <w:tab w:val="left" w:pos="1134"/>
          <w:tab w:val="left" w:pos="5387"/>
          <w:tab w:val="left" w:pos="5851"/>
        </w:tabs>
        <w:rPr>
          <w:rFonts w:eastAsia="MS Mincho"/>
          <w:spacing w:val="-2"/>
          <w:lang w:eastAsia="ja-JP"/>
        </w:rPr>
      </w:pPr>
      <w:r w:rsidRPr="00266213">
        <w:rPr>
          <w:rFonts w:eastAsia="MS Mincho"/>
          <w:spacing w:val="-2"/>
          <w:lang w:eastAsia="ja-JP"/>
        </w:rPr>
        <w:fldChar w:fldCharType="begin"/>
      </w:r>
      <w:r w:rsidRPr="00266213">
        <w:rPr>
          <w:rFonts w:eastAsia="MS Mincho"/>
          <w:spacing w:val="-2"/>
          <w:lang w:eastAsia="ja-JP"/>
        </w:rPr>
        <w:instrText xml:space="preserve"> AUTONUM  </w:instrText>
      </w:r>
      <w:r w:rsidRPr="00266213">
        <w:rPr>
          <w:rFonts w:eastAsia="MS Mincho"/>
          <w:spacing w:val="-2"/>
          <w:lang w:eastAsia="ja-JP"/>
        </w:rPr>
        <w:fldChar w:fldCharType="end"/>
      </w:r>
      <w:r w:rsidRPr="00266213">
        <w:rPr>
          <w:rFonts w:eastAsia="MS Mincho"/>
          <w:spacing w:val="-2"/>
          <w:lang w:eastAsia="ja-JP"/>
        </w:rPr>
        <w:tab/>
        <w:t>Le</w:t>
      </w:r>
      <w:r>
        <w:rPr>
          <w:rFonts w:eastAsia="MS Mincho"/>
          <w:spacing w:val="-2"/>
          <w:lang w:eastAsia="ja-JP"/>
        </w:rPr>
        <w:t> TC</w:t>
      </w:r>
      <w:r w:rsidRPr="00266213">
        <w:rPr>
          <w:rFonts w:eastAsia="MS Mincho"/>
          <w:spacing w:val="-2"/>
          <w:lang w:eastAsia="ja-JP"/>
        </w:rPr>
        <w:t xml:space="preserve"> a approuvé le document UPOV/INF/22/7 </w:t>
      </w:r>
      <w:proofErr w:type="spellStart"/>
      <w:r w:rsidRPr="00266213">
        <w:rPr>
          <w:rFonts w:eastAsia="MS Mincho"/>
          <w:spacing w:val="-2"/>
          <w:lang w:eastAsia="ja-JP"/>
        </w:rPr>
        <w:t>Draft</w:t>
      </w:r>
      <w:proofErr w:type="spellEnd"/>
      <w:r w:rsidR="00962524">
        <w:rPr>
          <w:rFonts w:eastAsia="MS Mincho"/>
          <w:spacing w:val="-2"/>
          <w:lang w:eastAsia="ja-JP"/>
        </w:rPr>
        <w:t> </w:t>
      </w:r>
      <w:r w:rsidRPr="00266213">
        <w:rPr>
          <w:rFonts w:eastAsia="MS Mincho"/>
          <w:spacing w:val="-2"/>
          <w:lang w:eastAsia="ja-JP"/>
        </w:rPr>
        <w:t>1.</w:t>
      </w:r>
    </w:p>
    <w:p w:rsidR="00DF3F55" w:rsidRPr="00266213" w:rsidRDefault="00DF3F55" w:rsidP="00DF3F55">
      <w:pPr>
        <w:tabs>
          <w:tab w:val="left" w:pos="567"/>
          <w:tab w:val="left" w:pos="1134"/>
          <w:tab w:val="left" w:pos="5387"/>
          <w:tab w:val="left" w:pos="5851"/>
        </w:tabs>
        <w:rPr>
          <w:rFonts w:eastAsia="MS Mincho"/>
          <w:sz w:val="18"/>
          <w:lang w:eastAsia="ja-JP"/>
        </w:rPr>
      </w:pPr>
    </w:p>
    <w:p w:rsidR="00DF3F55" w:rsidRPr="00266213" w:rsidRDefault="00DF3F55" w:rsidP="00DF3F55">
      <w:pPr>
        <w:tabs>
          <w:tab w:val="left" w:pos="567"/>
          <w:tab w:val="left" w:pos="1134"/>
          <w:tab w:val="left" w:pos="5387"/>
          <w:tab w:val="left" w:pos="5851"/>
        </w:tabs>
        <w:rPr>
          <w:rFonts w:eastAsia="MS Mincho"/>
          <w:lang w:eastAsia="ja-JP"/>
        </w:rPr>
      </w:pPr>
      <w:r w:rsidRPr="00266213">
        <w:rPr>
          <w:rFonts w:eastAsia="MS Mincho"/>
          <w:lang w:eastAsia="ja-JP"/>
        </w:rPr>
        <w:fldChar w:fldCharType="begin"/>
      </w:r>
      <w:r w:rsidRPr="00266213">
        <w:rPr>
          <w:rFonts w:eastAsia="MS Mincho"/>
          <w:lang w:eastAsia="ja-JP"/>
        </w:rPr>
        <w:instrText xml:space="preserve"> AUTONUM  </w:instrText>
      </w:r>
      <w:r w:rsidRPr="00266213">
        <w:rPr>
          <w:rFonts w:eastAsia="MS Mincho"/>
          <w:lang w:eastAsia="ja-JP"/>
        </w:rPr>
        <w:fldChar w:fldCharType="end"/>
      </w:r>
      <w:r w:rsidRPr="00266213">
        <w:rPr>
          <w:rFonts w:eastAsia="MS Mincho"/>
          <w:lang w:eastAsia="ja-JP"/>
        </w:rPr>
        <w:tab/>
        <w:t>Le</w:t>
      </w:r>
      <w:r>
        <w:rPr>
          <w:rFonts w:eastAsia="MS Mincho"/>
          <w:lang w:eastAsia="ja-JP"/>
        </w:rPr>
        <w:t> TC</w:t>
      </w:r>
      <w:r w:rsidRPr="00266213">
        <w:rPr>
          <w:rFonts w:eastAsia="MS Mincho"/>
          <w:lang w:eastAsia="ja-JP"/>
        </w:rPr>
        <w:t xml:space="preserve"> a noté que, sous réserve de l</w:t>
      </w:r>
      <w:r>
        <w:rPr>
          <w:rFonts w:eastAsia="MS Mincho"/>
          <w:lang w:eastAsia="ja-JP"/>
        </w:rPr>
        <w:t>’</w:t>
      </w:r>
      <w:r w:rsidRPr="00266213">
        <w:rPr>
          <w:rFonts w:eastAsia="MS Mincho"/>
          <w:lang w:eastAsia="ja-JP"/>
        </w:rPr>
        <w:t>approbation du</w:t>
      </w:r>
      <w:r>
        <w:rPr>
          <w:rFonts w:eastAsia="MS Mincho"/>
          <w:lang w:eastAsia="ja-JP"/>
        </w:rPr>
        <w:t> </w:t>
      </w:r>
      <w:r w:rsidRPr="00266213">
        <w:rPr>
          <w:rFonts w:eastAsia="MS Mincho"/>
          <w:lang w:eastAsia="ja-JP"/>
        </w:rPr>
        <w:t>CAJ, un projet de document UPOV/INF/22/7 serait présenté au Conseil pour adoption en</w:t>
      </w:r>
      <w:r>
        <w:rPr>
          <w:rFonts w:eastAsia="MS Mincho"/>
          <w:lang w:eastAsia="ja-JP"/>
        </w:rPr>
        <w:t> </w:t>
      </w:r>
      <w:r w:rsidRPr="00266213">
        <w:rPr>
          <w:rFonts w:eastAsia="MS Mincho"/>
          <w:lang w:eastAsia="ja-JP"/>
        </w:rPr>
        <w:t>2020.</w:t>
      </w:r>
    </w:p>
    <w:p w:rsidR="00DF3F55" w:rsidRPr="00266213" w:rsidRDefault="00DF3F55" w:rsidP="00DF3F55"/>
    <w:p w:rsidR="00DF3F55" w:rsidRPr="00266213" w:rsidRDefault="00DF3F55" w:rsidP="00DF3F55">
      <w:pPr>
        <w:tabs>
          <w:tab w:val="left" w:pos="5387"/>
          <w:tab w:val="left" w:pos="5954"/>
        </w:tabs>
        <w:ind w:left="4820"/>
        <w:rPr>
          <w:rFonts w:cs="Arial"/>
          <w:snapToGrid w:val="0"/>
        </w:rPr>
      </w:pPr>
      <w:r w:rsidRPr="00266213">
        <w:rPr>
          <w:i/>
        </w:rPr>
        <w:fldChar w:fldCharType="begin"/>
      </w:r>
      <w:r w:rsidRPr="00266213">
        <w:rPr>
          <w:i/>
        </w:rPr>
        <w:instrText xml:space="preserve"> AUTONUM  </w:instrText>
      </w:r>
      <w:r w:rsidRPr="00266213">
        <w:rPr>
          <w:i/>
        </w:rPr>
        <w:fldChar w:fldCharType="end"/>
      </w:r>
      <w:r w:rsidRPr="00266213">
        <w:rPr>
          <w:i/>
        </w:rPr>
        <w:tab/>
        <w:t>Le</w:t>
      </w:r>
      <w:r>
        <w:rPr>
          <w:i/>
        </w:rPr>
        <w:t> TC</w:t>
      </w:r>
      <w:r w:rsidRPr="00266213">
        <w:rPr>
          <w:i/>
        </w:rPr>
        <w:t xml:space="preserve"> est invité à prendre note des décisions prises par le</w:t>
      </w:r>
      <w:r>
        <w:rPr>
          <w:i/>
        </w:rPr>
        <w:t> TC</w:t>
      </w:r>
      <w:r w:rsidRPr="00266213">
        <w:rPr>
          <w:i/>
        </w:rPr>
        <w:t xml:space="preserve"> dans le cadre de la procédure d</w:t>
      </w:r>
      <w:r>
        <w:rPr>
          <w:i/>
        </w:rPr>
        <w:t>’</w:t>
      </w:r>
      <w:r w:rsidRPr="00266213">
        <w:rPr>
          <w:i/>
        </w:rPr>
        <w:t>examen des documents par correspondance en ce qui concerne la révision des documents TGP et du matériel d</w:t>
      </w:r>
      <w:r>
        <w:rPr>
          <w:i/>
        </w:rPr>
        <w:t>’</w:t>
      </w:r>
      <w:r w:rsidRPr="00266213">
        <w:rPr>
          <w:i/>
        </w:rPr>
        <w:t xml:space="preserve">information, comme indiqué aux </w:t>
      </w:r>
      <w:r w:rsidRPr="00B85875">
        <w:rPr>
          <w:i/>
        </w:rPr>
        <w:t>paragraphes 23 à 32 du présent</w:t>
      </w:r>
      <w:r w:rsidRPr="00266213">
        <w:rPr>
          <w:i/>
        </w:rPr>
        <w:t xml:space="preserve"> document.</w:t>
      </w:r>
    </w:p>
    <w:p w:rsidR="00DF3F55" w:rsidRPr="00266213" w:rsidRDefault="00DF3F55" w:rsidP="00DF3F55"/>
    <w:p w:rsidR="00DF3F55" w:rsidRPr="009D0075" w:rsidRDefault="00DF3F55" w:rsidP="00DF3F55">
      <w:pPr>
        <w:tabs>
          <w:tab w:val="left" w:pos="5812"/>
        </w:tabs>
        <w:ind w:left="567" w:hanging="567"/>
        <w:jc w:val="left"/>
      </w:pPr>
    </w:p>
    <w:p w:rsidR="00DF3F55" w:rsidRPr="009D0075" w:rsidRDefault="00DF3F55" w:rsidP="000E520B">
      <w:pPr>
        <w:pStyle w:val="Heading1"/>
      </w:pPr>
      <w:bookmarkStart w:id="12" w:name="_Toc54623798"/>
      <w:r w:rsidRPr="009D0075">
        <w:t>Point 10 de l’ordre du jour :</w:t>
      </w:r>
      <w:r w:rsidR="009D0075" w:rsidRPr="009D0075">
        <w:t xml:space="preserve"> f</w:t>
      </w:r>
      <w:r w:rsidRPr="009D0075">
        <w:t xml:space="preserve">usion </w:t>
      </w:r>
      <w:r w:rsidR="00553215">
        <w:t>É</w:t>
      </w:r>
      <w:r w:rsidRPr="009D0075">
        <w:t>ventuelle du BMT et du TWC (</w:t>
      </w:r>
      <w:r w:rsidR="009D0075" w:rsidRPr="009D0075">
        <w:t>document</w:t>
      </w:r>
      <w:r w:rsidRPr="009D0075">
        <w:t> TC/56/10 REV.)</w:t>
      </w:r>
      <w:bookmarkEnd w:id="12"/>
    </w:p>
    <w:p w:rsidR="00DF3F55" w:rsidRPr="00266213" w:rsidRDefault="00DF3F55" w:rsidP="00DF3F55">
      <w:pPr>
        <w:keepNext/>
        <w:ind w:left="567" w:hanging="567"/>
        <w:jc w:val="left"/>
      </w:pPr>
    </w:p>
    <w:p w:rsidR="00DF3F55" w:rsidRPr="00266213" w:rsidRDefault="00DF3F55" w:rsidP="00DF3F55">
      <w:pPr>
        <w:keepNext/>
        <w:ind w:left="567" w:hanging="567"/>
        <w:jc w:val="left"/>
      </w:pPr>
      <w:r w:rsidRPr="00266213">
        <w:fldChar w:fldCharType="begin"/>
      </w:r>
      <w:r w:rsidRPr="00266213">
        <w:instrText xml:space="preserve"> AUTONUM  </w:instrText>
      </w:r>
      <w:r w:rsidRPr="00266213">
        <w:fldChar w:fldCharType="end"/>
      </w:r>
      <w:r w:rsidRPr="00266213">
        <w:tab/>
        <w:t>Le</w:t>
      </w:r>
      <w:r>
        <w:t> TC</w:t>
      </w:r>
      <w:r w:rsidRPr="00266213">
        <w:t xml:space="preserve"> a examiné le document</w:t>
      </w:r>
      <w:r>
        <w:t xml:space="preserve"> TC</w:t>
      </w:r>
      <w:r w:rsidRPr="00266213">
        <w:t>/56/10</w:t>
      </w:r>
      <w:r>
        <w:t> </w:t>
      </w:r>
      <w:proofErr w:type="spellStart"/>
      <w:r w:rsidRPr="00266213">
        <w:t>Rev</w:t>
      </w:r>
      <w:proofErr w:type="spellEnd"/>
      <w:r w:rsidRPr="00266213">
        <w:t>.</w:t>
      </w:r>
    </w:p>
    <w:p w:rsidR="00DF3F55" w:rsidRPr="00266213" w:rsidRDefault="00DF3F55" w:rsidP="00DF3F55">
      <w:pPr>
        <w:ind w:left="567" w:hanging="567"/>
        <w:jc w:val="left"/>
      </w:pPr>
    </w:p>
    <w:p w:rsidR="00DF3F55" w:rsidRPr="00266213" w:rsidRDefault="00DF3F55" w:rsidP="00DF3F55">
      <w:pPr>
        <w:tabs>
          <w:tab w:val="left" w:pos="567"/>
          <w:tab w:val="left" w:pos="5387"/>
        </w:tabs>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Le</w:t>
      </w:r>
      <w:r>
        <w:rPr>
          <w:rFonts w:cs="Arial"/>
        </w:rPr>
        <w:t> TC</w:t>
      </w:r>
      <w:r w:rsidRPr="00266213">
        <w:rPr>
          <w:rFonts w:cs="Arial"/>
        </w:rPr>
        <w:t xml:space="preserve"> a approuvé l</w:t>
      </w:r>
      <w:r>
        <w:rPr>
          <w:rFonts w:cs="Arial"/>
        </w:rPr>
        <w:t>’</w:t>
      </w:r>
      <w:r w:rsidRPr="00266213">
        <w:rPr>
          <w:rFonts w:cs="Arial"/>
        </w:rPr>
        <w:t>établissement et le mandat du</w:t>
      </w:r>
      <w:r>
        <w:rPr>
          <w:rFonts w:cs="Arial"/>
        </w:rPr>
        <w:t> </w:t>
      </w:r>
      <w:r w:rsidRPr="00266213">
        <w:rPr>
          <w:rFonts w:cs="Arial"/>
        </w:rPr>
        <w:t>TWM, couvrant les activités du</w:t>
      </w:r>
      <w:r>
        <w:rPr>
          <w:rFonts w:cs="Arial"/>
        </w:rPr>
        <w:t> </w:t>
      </w:r>
      <w:r w:rsidRPr="00266213">
        <w:rPr>
          <w:rFonts w:cs="Arial"/>
        </w:rPr>
        <w:t>TWC et du</w:t>
      </w:r>
      <w:r>
        <w:rPr>
          <w:rFonts w:cs="Arial"/>
        </w:rPr>
        <w:t> </w:t>
      </w:r>
      <w:r w:rsidRPr="00266213">
        <w:rPr>
          <w:rFonts w:cs="Arial"/>
        </w:rPr>
        <w:t>BMT, comme suit</w:t>
      </w:r>
      <w:r>
        <w:rPr>
          <w:rFonts w:cs="Arial"/>
        </w:rPr>
        <w:t> :</w:t>
      </w:r>
    </w:p>
    <w:p w:rsidR="00DF3F55" w:rsidRPr="00266213" w:rsidRDefault="00DF3F55" w:rsidP="00DF3F55"/>
    <w:p w:rsidR="00DF3F55" w:rsidRDefault="00DF3F55" w:rsidP="00DF3F55">
      <w:pPr>
        <w:ind w:left="567"/>
        <w:rPr>
          <w:u w:val="single"/>
        </w:rPr>
      </w:pPr>
      <w:r w:rsidRPr="00266213">
        <w:rPr>
          <w:u w:val="single"/>
        </w:rPr>
        <w:t>Titre</w:t>
      </w:r>
      <w:r>
        <w:t> :</w:t>
      </w:r>
    </w:p>
    <w:p w:rsidR="00DF3F55" w:rsidRPr="00266213" w:rsidRDefault="00DF3F55" w:rsidP="00DF3F55">
      <w:pPr>
        <w:ind w:left="567"/>
        <w:rPr>
          <w:u w:val="single"/>
        </w:rPr>
      </w:pPr>
    </w:p>
    <w:p w:rsidR="00DF3F55" w:rsidRPr="00266213" w:rsidRDefault="00DF3F55" w:rsidP="00DF3F55">
      <w:pPr>
        <w:ind w:left="567"/>
      </w:pPr>
      <w:r w:rsidRPr="00266213">
        <w:t>Groupe de travail technique sur les méthodes et techniques d</w:t>
      </w:r>
      <w:r>
        <w:t>’</w:t>
      </w:r>
      <w:r w:rsidRPr="00266213">
        <w:t>essai (TWM)</w:t>
      </w:r>
    </w:p>
    <w:p w:rsidR="00DF3F55" w:rsidRPr="00266213" w:rsidRDefault="00DF3F55" w:rsidP="00DF3F55">
      <w:pPr>
        <w:ind w:left="567"/>
      </w:pPr>
    </w:p>
    <w:p w:rsidR="00DF3F55" w:rsidRPr="00266213" w:rsidRDefault="00DF3F55" w:rsidP="00DF3F55">
      <w:pPr>
        <w:shd w:val="clear" w:color="auto" w:fill="FFFFFF"/>
        <w:spacing w:after="225"/>
        <w:ind w:left="567"/>
        <w:rPr>
          <w:rFonts w:cs="Arial"/>
          <w:u w:val="single"/>
        </w:rPr>
      </w:pPr>
      <w:r w:rsidRPr="00266213">
        <w:rPr>
          <w:rFonts w:cs="Arial"/>
          <w:u w:val="single"/>
        </w:rPr>
        <w:t>Tâches</w:t>
      </w:r>
      <w:r>
        <w:rPr>
          <w:rFonts w:cs="Arial"/>
          <w:u w:val="single"/>
        </w:rPr>
        <w:t> :</w:t>
      </w:r>
    </w:p>
    <w:p w:rsidR="00DF3F55" w:rsidRPr="00266213" w:rsidRDefault="00DF3F55" w:rsidP="00DF3F55">
      <w:pPr>
        <w:shd w:val="clear" w:color="auto" w:fill="FFFFFF"/>
        <w:spacing w:after="225"/>
        <w:ind w:left="567"/>
        <w:rPr>
          <w:rFonts w:cs="Arial"/>
        </w:rPr>
      </w:pPr>
      <w:r w:rsidRPr="00266213">
        <w:rPr>
          <w:rFonts w:cs="Arial"/>
        </w:rPr>
        <w:t>Conformément aux instructions du Comité technique</w:t>
      </w:r>
      <w:r>
        <w:rPr>
          <w:rFonts w:cs="Arial"/>
        </w:rPr>
        <w:t> :</w:t>
      </w:r>
    </w:p>
    <w:p w:rsidR="00DF3F55" w:rsidRPr="00266213" w:rsidRDefault="00DF3F55" w:rsidP="00DF3F55">
      <w:pPr>
        <w:numPr>
          <w:ilvl w:val="0"/>
          <w:numId w:val="7"/>
        </w:numPr>
        <w:shd w:val="clear" w:color="auto" w:fill="FFFFFF"/>
        <w:spacing w:after="120"/>
        <w:ind w:left="1701" w:hanging="567"/>
        <w:rPr>
          <w:rFonts w:cs="Arial"/>
        </w:rPr>
      </w:pPr>
      <w:proofErr w:type="gramStart"/>
      <w:r w:rsidRPr="00266213">
        <w:rPr>
          <w:rFonts w:cs="Arial"/>
        </w:rPr>
        <w:t>examiner</w:t>
      </w:r>
      <w:proofErr w:type="gramEnd"/>
      <w:r w:rsidRPr="00266213">
        <w:rPr>
          <w:rFonts w:cs="Arial"/>
        </w:rPr>
        <w:t xml:space="preserve"> des méthodes pertinentes pour l</w:t>
      </w:r>
      <w:r>
        <w:rPr>
          <w:rFonts w:cs="Arial"/>
        </w:rPr>
        <w:t>’</w:t>
      </w:r>
      <w:r w:rsidRPr="00266213">
        <w:rPr>
          <w:rFonts w:cs="Arial"/>
        </w:rPr>
        <w:t>examen</w:t>
      </w:r>
      <w:r>
        <w:rPr>
          <w:rFonts w:cs="Arial"/>
        </w:rPr>
        <w:t> </w:t>
      </w:r>
      <w:r w:rsidRPr="00266213">
        <w:rPr>
          <w:rFonts w:cs="Arial"/>
        </w:rPr>
        <w:t>DHS;</w:t>
      </w:r>
    </w:p>
    <w:p w:rsidR="00DF3F55" w:rsidRPr="00266213" w:rsidRDefault="00DF3F55" w:rsidP="00DF3F55">
      <w:pPr>
        <w:numPr>
          <w:ilvl w:val="0"/>
          <w:numId w:val="7"/>
        </w:numPr>
        <w:shd w:val="clear" w:color="auto" w:fill="FFFFFF"/>
        <w:spacing w:after="120"/>
        <w:ind w:left="1701" w:hanging="567"/>
        <w:jc w:val="left"/>
        <w:rPr>
          <w:rFonts w:cs="Arial"/>
        </w:rPr>
      </w:pPr>
      <w:proofErr w:type="gramStart"/>
      <w:r w:rsidRPr="00266213">
        <w:rPr>
          <w:rFonts w:cs="Arial"/>
        </w:rPr>
        <w:t>examiner</w:t>
      </w:r>
      <w:proofErr w:type="gramEnd"/>
      <w:r w:rsidRPr="00266213">
        <w:rPr>
          <w:rFonts w:cs="Arial"/>
        </w:rPr>
        <w:t xml:space="preserve"> et fournir des conseils en ce qui concerne les logiciels et le matériel utilisés pour</w:t>
      </w:r>
      <w:r>
        <w:rPr>
          <w:rFonts w:cs="Arial"/>
        </w:rPr>
        <w:t> :</w:t>
      </w:r>
    </w:p>
    <w:p w:rsidR="00DF3F55" w:rsidRPr="00266213" w:rsidRDefault="00DF3F55" w:rsidP="00DF3F55">
      <w:pPr>
        <w:numPr>
          <w:ilvl w:val="1"/>
          <w:numId w:val="7"/>
        </w:numPr>
        <w:shd w:val="clear" w:color="auto" w:fill="FFFFFF"/>
        <w:spacing w:before="100" w:beforeAutospacing="1" w:after="100" w:afterAutospacing="1"/>
        <w:ind w:left="2268" w:hanging="567"/>
        <w:jc w:val="left"/>
        <w:rPr>
          <w:rFonts w:cs="Arial"/>
        </w:rPr>
      </w:pPr>
      <w:proofErr w:type="gramStart"/>
      <w:r w:rsidRPr="00266213">
        <w:rPr>
          <w:rFonts w:cs="Arial"/>
        </w:rPr>
        <w:t>les</w:t>
      </w:r>
      <w:proofErr w:type="gramEnd"/>
      <w:r w:rsidRPr="00266213">
        <w:rPr>
          <w:rFonts w:cs="Arial"/>
        </w:rPr>
        <w:t xml:space="preserve"> protocoles d</w:t>
      </w:r>
      <w:r>
        <w:rPr>
          <w:rFonts w:cs="Arial"/>
        </w:rPr>
        <w:t>’</w:t>
      </w:r>
      <w:r w:rsidRPr="00266213">
        <w:rPr>
          <w:rFonts w:cs="Arial"/>
        </w:rPr>
        <w:t>essai et l</w:t>
      </w:r>
      <w:r>
        <w:rPr>
          <w:rFonts w:cs="Arial"/>
        </w:rPr>
        <w:t>’</w:t>
      </w:r>
      <w:r w:rsidRPr="00266213">
        <w:rPr>
          <w:rFonts w:cs="Arial"/>
        </w:rPr>
        <w:t>analyse de données DHS</w:t>
      </w:r>
    </w:p>
    <w:p w:rsidR="00DF3F55" w:rsidRPr="00266213" w:rsidRDefault="00DF3F55" w:rsidP="00DF3F55">
      <w:pPr>
        <w:numPr>
          <w:ilvl w:val="1"/>
          <w:numId w:val="7"/>
        </w:numPr>
        <w:shd w:val="clear" w:color="auto" w:fill="FFFFFF"/>
        <w:spacing w:before="100" w:beforeAutospacing="1" w:after="100" w:afterAutospacing="1"/>
        <w:ind w:left="2268" w:hanging="567"/>
        <w:jc w:val="left"/>
        <w:rPr>
          <w:rFonts w:cs="Arial"/>
        </w:rPr>
      </w:pPr>
      <w:proofErr w:type="gramStart"/>
      <w:r w:rsidRPr="00266213">
        <w:rPr>
          <w:rFonts w:cs="Arial"/>
        </w:rPr>
        <w:t>l</w:t>
      </w:r>
      <w:r>
        <w:rPr>
          <w:rFonts w:cs="Arial"/>
        </w:rPr>
        <w:t>’</w:t>
      </w:r>
      <w:r w:rsidRPr="00266213">
        <w:rPr>
          <w:rFonts w:cs="Arial"/>
        </w:rPr>
        <w:t>enregistrement</w:t>
      </w:r>
      <w:proofErr w:type="gramEnd"/>
      <w:r w:rsidRPr="00266213">
        <w:rPr>
          <w:rFonts w:cs="Arial"/>
        </w:rPr>
        <w:t xml:space="preserve"> et le transfert de données</w:t>
      </w:r>
    </w:p>
    <w:p w:rsidR="00DF3F55" w:rsidRPr="00266213" w:rsidRDefault="00DF3F55" w:rsidP="00DF3F55">
      <w:pPr>
        <w:numPr>
          <w:ilvl w:val="1"/>
          <w:numId w:val="7"/>
        </w:numPr>
        <w:shd w:val="clear" w:color="auto" w:fill="FFFFFF"/>
        <w:spacing w:before="100" w:beforeAutospacing="1" w:after="100" w:afterAutospacing="1"/>
        <w:ind w:left="2268" w:hanging="567"/>
        <w:jc w:val="left"/>
        <w:rPr>
          <w:rFonts w:cs="Arial"/>
        </w:rPr>
      </w:pPr>
      <w:proofErr w:type="gramStart"/>
      <w:r w:rsidRPr="00266213">
        <w:rPr>
          <w:rFonts w:cs="Arial"/>
        </w:rPr>
        <w:t>l</w:t>
      </w:r>
      <w:r>
        <w:rPr>
          <w:rFonts w:cs="Arial"/>
        </w:rPr>
        <w:t>’</w:t>
      </w:r>
      <w:r w:rsidRPr="00266213">
        <w:rPr>
          <w:rFonts w:cs="Arial"/>
        </w:rPr>
        <w:t>analyse</w:t>
      </w:r>
      <w:proofErr w:type="gramEnd"/>
      <w:r w:rsidRPr="00266213">
        <w:rPr>
          <w:rFonts w:cs="Arial"/>
        </w:rPr>
        <w:t xml:space="preserve"> d</w:t>
      </w:r>
      <w:r>
        <w:rPr>
          <w:rFonts w:cs="Arial"/>
        </w:rPr>
        <w:t>’</w:t>
      </w:r>
      <w:r w:rsidRPr="00266213">
        <w:rPr>
          <w:rFonts w:cs="Arial"/>
        </w:rPr>
        <w:t>images</w:t>
      </w:r>
    </w:p>
    <w:p w:rsidR="00DF3F55" w:rsidRPr="00266213" w:rsidRDefault="00DF3F55" w:rsidP="00DF3F55">
      <w:pPr>
        <w:numPr>
          <w:ilvl w:val="1"/>
          <w:numId w:val="7"/>
        </w:numPr>
        <w:shd w:val="clear" w:color="auto" w:fill="FFFFFF"/>
        <w:spacing w:after="120"/>
        <w:ind w:left="2268" w:hanging="567"/>
        <w:jc w:val="left"/>
        <w:rPr>
          <w:rFonts w:cs="Arial"/>
        </w:rPr>
      </w:pPr>
      <w:proofErr w:type="gramStart"/>
      <w:r w:rsidRPr="00266213">
        <w:rPr>
          <w:rFonts w:cs="Arial"/>
        </w:rPr>
        <w:t>les</w:t>
      </w:r>
      <w:proofErr w:type="gramEnd"/>
      <w:r w:rsidRPr="00266213">
        <w:rPr>
          <w:rFonts w:cs="Arial"/>
        </w:rPr>
        <w:t xml:space="preserve"> données biochimiques et moléculaires.</w:t>
      </w:r>
    </w:p>
    <w:p w:rsidR="00DF3F55" w:rsidRPr="00266213" w:rsidRDefault="00DF3F55" w:rsidP="00DF3F55">
      <w:pPr>
        <w:numPr>
          <w:ilvl w:val="0"/>
          <w:numId w:val="7"/>
        </w:numPr>
        <w:shd w:val="clear" w:color="auto" w:fill="FFFFFF"/>
        <w:spacing w:after="120"/>
        <w:ind w:left="1701" w:hanging="567"/>
        <w:jc w:val="left"/>
        <w:rPr>
          <w:rFonts w:cs="Arial"/>
        </w:rPr>
      </w:pPr>
      <w:proofErr w:type="gramStart"/>
      <w:r w:rsidRPr="00266213">
        <w:rPr>
          <w:rFonts w:cs="Arial"/>
        </w:rPr>
        <w:t>examiner</w:t>
      </w:r>
      <w:proofErr w:type="gramEnd"/>
      <w:r w:rsidRPr="00266213">
        <w:rPr>
          <w:rFonts w:cs="Arial"/>
        </w:rPr>
        <w:t xml:space="preserve"> les questions relatives aux protocoles d</w:t>
      </w:r>
      <w:r>
        <w:rPr>
          <w:rFonts w:cs="Arial"/>
        </w:rPr>
        <w:t>’</w:t>
      </w:r>
      <w:r w:rsidRPr="00266213">
        <w:rPr>
          <w:rFonts w:cs="Arial"/>
        </w:rPr>
        <w:t>essai et à l</w:t>
      </w:r>
      <w:r>
        <w:rPr>
          <w:rFonts w:cs="Arial"/>
        </w:rPr>
        <w:t>’</w:t>
      </w:r>
      <w:r w:rsidRPr="00266213">
        <w:rPr>
          <w:rFonts w:cs="Arial"/>
        </w:rPr>
        <w:t>analyse de données;</w:t>
      </w:r>
    </w:p>
    <w:p w:rsidR="00DF3F55" w:rsidRPr="00266213" w:rsidRDefault="00DF3F55" w:rsidP="00DF3F55">
      <w:pPr>
        <w:numPr>
          <w:ilvl w:val="0"/>
          <w:numId w:val="7"/>
        </w:numPr>
        <w:shd w:val="clear" w:color="auto" w:fill="FFFFFF"/>
        <w:spacing w:after="120"/>
        <w:ind w:left="1701" w:hanging="567"/>
        <w:rPr>
          <w:rFonts w:cs="Arial"/>
        </w:rPr>
      </w:pPr>
      <w:proofErr w:type="gramStart"/>
      <w:r w:rsidRPr="00266213">
        <w:rPr>
          <w:rFonts w:cs="Arial"/>
        </w:rPr>
        <w:t>examiner</w:t>
      </w:r>
      <w:proofErr w:type="gramEnd"/>
      <w:r w:rsidRPr="00266213">
        <w:rPr>
          <w:rFonts w:cs="Arial"/>
        </w:rPr>
        <w:t xml:space="preserve"> les possibilités d</w:t>
      </w:r>
      <w:r>
        <w:rPr>
          <w:rFonts w:cs="Arial"/>
        </w:rPr>
        <w:t>’</w:t>
      </w:r>
      <w:r w:rsidRPr="00266213">
        <w:rPr>
          <w:rFonts w:cs="Arial"/>
        </w:rPr>
        <w:t>application des techniques biochimiques et moléculaires à l</w:t>
      </w:r>
      <w:r>
        <w:rPr>
          <w:rFonts w:cs="Arial"/>
        </w:rPr>
        <w:t>’</w:t>
      </w:r>
      <w:r w:rsidRPr="00266213">
        <w:rPr>
          <w:rFonts w:cs="Arial"/>
        </w:rPr>
        <w:t>examen</w:t>
      </w:r>
      <w:r>
        <w:rPr>
          <w:rFonts w:cs="Arial"/>
        </w:rPr>
        <w:t> </w:t>
      </w:r>
      <w:r w:rsidRPr="00266213">
        <w:rPr>
          <w:rFonts w:cs="Arial"/>
        </w:rPr>
        <w:t>DHS;</w:t>
      </w:r>
    </w:p>
    <w:p w:rsidR="00DF3F55" w:rsidRPr="00266213" w:rsidRDefault="00DF3F55" w:rsidP="00DF3F55">
      <w:pPr>
        <w:numPr>
          <w:ilvl w:val="0"/>
          <w:numId w:val="7"/>
        </w:numPr>
        <w:shd w:val="clear" w:color="auto" w:fill="FFFFFF"/>
        <w:spacing w:after="120"/>
        <w:ind w:left="1701" w:hanging="567"/>
        <w:rPr>
          <w:rFonts w:cs="Arial"/>
        </w:rPr>
      </w:pPr>
      <w:proofErr w:type="gramStart"/>
      <w:r w:rsidRPr="00266213">
        <w:rPr>
          <w:rFonts w:cs="Arial"/>
        </w:rPr>
        <w:t>élaborer</w:t>
      </w:r>
      <w:proofErr w:type="gramEnd"/>
      <w:r w:rsidRPr="00266213">
        <w:rPr>
          <w:rFonts w:cs="Arial"/>
        </w:rPr>
        <w:t xml:space="preserve"> des directives relatives à la gestion et à l</w:t>
      </w:r>
      <w:r>
        <w:rPr>
          <w:rFonts w:cs="Arial"/>
        </w:rPr>
        <w:t>’</w:t>
      </w:r>
      <w:r w:rsidRPr="00266213">
        <w:rPr>
          <w:rFonts w:cs="Arial"/>
        </w:rPr>
        <w:t>harmonisation des bases de données;</w:t>
      </w:r>
    </w:p>
    <w:p w:rsidR="00DF3F55" w:rsidRPr="00266213" w:rsidRDefault="00DF3F55" w:rsidP="00DF3F55">
      <w:pPr>
        <w:numPr>
          <w:ilvl w:val="0"/>
          <w:numId w:val="7"/>
        </w:numPr>
        <w:shd w:val="clear" w:color="auto" w:fill="FFFFFF"/>
        <w:spacing w:after="120"/>
        <w:ind w:left="1701" w:hanging="567"/>
        <w:rPr>
          <w:rFonts w:cs="Arial"/>
        </w:rPr>
      </w:pPr>
      <w:proofErr w:type="gramStart"/>
      <w:r w:rsidRPr="00266213">
        <w:rPr>
          <w:rFonts w:cs="Arial"/>
        </w:rPr>
        <w:t>le</w:t>
      </w:r>
      <w:proofErr w:type="gramEnd"/>
      <w:r w:rsidRPr="00266213">
        <w:rPr>
          <w:rFonts w:cs="Arial"/>
        </w:rPr>
        <w:t xml:space="preserve"> cas échéant, élaborer des directives relatives aux méthodes biochimiques et moléculaires et à leur harmonisation;</w:t>
      </w:r>
    </w:p>
    <w:p w:rsidR="00DF3F55" w:rsidRPr="00266213" w:rsidRDefault="00DF3F55" w:rsidP="00DF3F55">
      <w:pPr>
        <w:numPr>
          <w:ilvl w:val="0"/>
          <w:numId w:val="7"/>
        </w:numPr>
        <w:shd w:val="clear" w:color="auto" w:fill="FFFFFF"/>
        <w:spacing w:after="120"/>
        <w:ind w:left="1701" w:hanging="567"/>
        <w:rPr>
          <w:rFonts w:cs="Arial"/>
        </w:rPr>
      </w:pPr>
      <w:proofErr w:type="gramStart"/>
      <w:r w:rsidRPr="00266213">
        <w:rPr>
          <w:rFonts w:cs="Arial"/>
        </w:rPr>
        <w:t>suivre</w:t>
      </w:r>
      <w:proofErr w:type="gramEnd"/>
      <w:r w:rsidRPr="00266213">
        <w:rPr>
          <w:rFonts w:cs="Arial"/>
        </w:rPr>
        <w:t xml:space="preserve"> l</w:t>
      </w:r>
      <w:r>
        <w:rPr>
          <w:rFonts w:cs="Arial"/>
        </w:rPr>
        <w:t>’</w:t>
      </w:r>
      <w:r w:rsidRPr="00266213">
        <w:rPr>
          <w:rFonts w:cs="Arial"/>
        </w:rPr>
        <w:t>évolution générale des techniques biochimiques et moléculaires;</w:t>
      </w:r>
    </w:p>
    <w:p w:rsidR="00DF3F55" w:rsidRPr="00266213" w:rsidRDefault="00DF3F55" w:rsidP="00DF3F55">
      <w:pPr>
        <w:numPr>
          <w:ilvl w:val="0"/>
          <w:numId w:val="7"/>
        </w:numPr>
        <w:shd w:val="clear" w:color="auto" w:fill="FFFFFF"/>
        <w:spacing w:after="120"/>
        <w:ind w:left="1701" w:hanging="567"/>
        <w:rPr>
          <w:rFonts w:cs="Arial"/>
        </w:rPr>
      </w:pPr>
      <w:proofErr w:type="gramStart"/>
      <w:r w:rsidRPr="00266213">
        <w:rPr>
          <w:rFonts w:cs="Arial"/>
        </w:rPr>
        <w:t>se</w:t>
      </w:r>
      <w:proofErr w:type="gramEnd"/>
      <w:r w:rsidRPr="00266213">
        <w:rPr>
          <w:rFonts w:cs="Arial"/>
        </w:rPr>
        <w:t xml:space="preserve"> tenir au courant des applications des techniques biochimiques et moléculaires à l</w:t>
      </w:r>
      <w:r>
        <w:rPr>
          <w:rFonts w:cs="Arial"/>
        </w:rPr>
        <w:t>’</w:t>
      </w:r>
      <w:r w:rsidRPr="00266213">
        <w:rPr>
          <w:rFonts w:cs="Arial"/>
        </w:rPr>
        <w:t>amélioration des plantes;</w:t>
      </w:r>
    </w:p>
    <w:p w:rsidR="00DF3F55" w:rsidRPr="00266213" w:rsidRDefault="00DF3F55" w:rsidP="00DF3F55">
      <w:pPr>
        <w:numPr>
          <w:ilvl w:val="0"/>
          <w:numId w:val="7"/>
        </w:numPr>
        <w:shd w:val="clear" w:color="auto" w:fill="FFFFFF"/>
        <w:spacing w:after="120"/>
        <w:ind w:left="1701" w:hanging="567"/>
        <w:rPr>
          <w:rFonts w:cs="Arial"/>
        </w:rPr>
      </w:pPr>
      <w:proofErr w:type="gramStart"/>
      <w:r w:rsidRPr="00266213">
        <w:rPr>
          <w:rFonts w:cs="Arial"/>
        </w:rPr>
        <w:t>servir</w:t>
      </w:r>
      <w:proofErr w:type="gramEnd"/>
      <w:r w:rsidRPr="00266213">
        <w:rPr>
          <w:rFonts w:cs="Arial"/>
        </w:rPr>
        <w:t xml:space="preserve"> de cadre à des discussions sur l</w:t>
      </w:r>
      <w:r>
        <w:rPr>
          <w:rFonts w:cs="Arial"/>
        </w:rPr>
        <w:t>’</w:t>
      </w:r>
      <w:r w:rsidRPr="00266213">
        <w:rPr>
          <w:rFonts w:cs="Arial"/>
        </w:rPr>
        <w:t>utilisation de techniques biochimiques et moléculaires en ce qui concerne la notion de variété essentiellement dérivée et l</w:t>
      </w:r>
      <w:r>
        <w:rPr>
          <w:rFonts w:cs="Arial"/>
        </w:rPr>
        <w:t>’</w:t>
      </w:r>
      <w:r w:rsidRPr="00266213">
        <w:rPr>
          <w:rFonts w:cs="Arial"/>
        </w:rPr>
        <w:t>identification des variétés.</w:t>
      </w:r>
    </w:p>
    <w:p w:rsidR="00DF3F55" w:rsidRDefault="00DF3F55" w:rsidP="00DF3F55">
      <w:r w:rsidRPr="00266213">
        <w:fldChar w:fldCharType="begin"/>
      </w:r>
      <w:r w:rsidRPr="00266213">
        <w:instrText xml:space="preserve"> AUTONUM  </w:instrText>
      </w:r>
      <w:r w:rsidRPr="00266213">
        <w:fldChar w:fldCharType="end"/>
      </w:r>
      <w:r w:rsidRPr="00266213">
        <w:tab/>
        <w:t>Le</w:t>
      </w:r>
      <w:r>
        <w:t> TC</w:t>
      </w:r>
      <w:r w:rsidRPr="00266213">
        <w:t xml:space="preserve"> est convenu de recommander au Conseil d</w:t>
      </w:r>
      <w:r>
        <w:t>’</w:t>
      </w:r>
      <w:r w:rsidRPr="00266213">
        <w:t>établir le</w:t>
      </w:r>
      <w:r>
        <w:t> </w:t>
      </w:r>
      <w:r w:rsidRPr="00266213">
        <w:t>TWM avec le mandat susmentionné avec effet à compter de</w:t>
      </w:r>
      <w:r>
        <w:t> </w:t>
      </w:r>
      <w:r w:rsidRPr="00266213">
        <w:t>2022.</w:t>
      </w:r>
    </w:p>
    <w:p w:rsidR="00DF3F55" w:rsidRPr="00266213" w:rsidRDefault="00DF3F55" w:rsidP="00DF3F55"/>
    <w:p w:rsidR="00DF3F55" w:rsidRPr="00266213" w:rsidRDefault="00DF3F55" w:rsidP="00DF3F55">
      <w:pPr>
        <w:rPr>
          <w:snapToGrid w:val="0"/>
          <w:sz w:val="18"/>
          <w:szCs w:val="18"/>
          <w:lang w:eastAsia="ja-JP"/>
        </w:rPr>
      </w:pPr>
      <w:r w:rsidRPr="00266213">
        <w:fldChar w:fldCharType="begin"/>
      </w:r>
      <w:r w:rsidRPr="00266213">
        <w:instrText xml:space="preserve"> AUTONUM  </w:instrText>
      </w:r>
      <w:r w:rsidRPr="00266213">
        <w:fldChar w:fldCharType="end"/>
      </w:r>
      <w:r w:rsidRPr="00266213">
        <w:tab/>
        <w:t>Le</w:t>
      </w:r>
      <w:r>
        <w:t> TC</w:t>
      </w:r>
      <w:r w:rsidRPr="00266213">
        <w:t xml:space="preserve"> est convenu d</w:t>
      </w:r>
      <w:r>
        <w:t>’</w:t>
      </w:r>
      <w:r w:rsidRPr="00266213">
        <w:t>élire le président du</w:t>
      </w:r>
      <w:r>
        <w:t> </w:t>
      </w:r>
      <w:r w:rsidRPr="00266213">
        <w:t>BMT en qualité de président du</w:t>
      </w:r>
      <w:r>
        <w:t> </w:t>
      </w:r>
      <w:r w:rsidRPr="00266213">
        <w:t>TWM, pour un mandat s</w:t>
      </w:r>
      <w:r>
        <w:t>’</w:t>
      </w:r>
      <w:r w:rsidRPr="00266213">
        <w:t>achevant en même temps que la cinquante</w:t>
      </w:r>
      <w:r w:rsidR="00AA6A03">
        <w:noBreakHyphen/>
      </w:r>
      <w:r w:rsidRPr="00266213">
        <w:t>sept</w:t>
      </w:r>
      <w:r>
        <w:t>ième session</w:t>
      </w:r>
      <w:r w:rsidRPr="00266213">
        <w:t xml:space="preserve"> ordinaire du Conseil, en</w:t>
      </w:r>
      <w:r>
        <w:t> </w:t>
      </w:r>
      <w:r w:rsidRPr="00266213">
        <w:t>2023.</w:t>
      </w:r>
    </w:p>
    <w:p w:rsidR="00DF3F55" w:rsidRPr="00266213" w:rsidRDefault="00DF3F55" w:rsidP="00DF3F55">
      <w:pPr>
        <w:ind w:left="567" w:hanging="567"/>
        <w:jc w:val="left"/>
      </w:pPr>
    </w:p>
    <w:p w:rsidR="00DF3F55" w:rsidRPr="00266213" w:rsidRDefault="00DF3F55" w:rsidP="00DF3F55">
      <w:pPr>
        <w:tabs>
          <w:tab w:val="left" w:pos="5387"/>
          <w:tab w:val="left" w:pos="5954"/>
        </w:tabs>
        <w:ind w:left="4820"/>
        <w:rPr>
          <w:rFonts w:cs="Arial"/>
          <w:snapToGrid w:val="0"/>
        </w:rPr>
      </w:pPr>
      <w:r w:rsidRPr="00266213">
        <w:rPr>
          <w:i/>
        </w:rPr>
        <w:fldChar w:fldCharType="begin"/>
      </w:r>
      <w:r w:rsidRPr="00266213">
        <w:rPr>
          <w:i/>
        </w:rPr>
        <w:instrText xml:space="preserve"> AUTONUM  </w:instrText>
      </w:r>
      <w:r w:rsidRPr="00266213">
        <w:rPr>
          <w:i/>
        </w:rPr>
        <w:fldChar w:fldCharType="end"/>
      </w:r>
      <w:r w:rsidRPr="00266213">
        <w:rPr>
          <w:i/>
        </w:rPr>
        <w:tab/>
        <w:t>Le</w:t>
      </w:r>
      <w:r>
        <w:rPr>
          <w:i/>
        </w:rPr>
        <w:t> TC</w:t>
      </w:r>
      <w:r w:rsidRPr="00266213">
        <w:rPr>
          <w:i/>
        </w:rPr>
        <w:t xml:space="preserve"> est invité à prendre note des décisions prises par le</w:t>
      </w:r>
      <w:r>
        <w:rPr>
          <w:i/>
        </w:rPr>
        <w:t> TC</w:t>
      </w:r>
      <w:r w:rsidRPr="00266213">
        <w:rPr>
          <w:i/>
        </w:rPr>
        <w:t xml:space="preserve"> dans le cadre de la procédure d</w:t>
      </w:r>
      <w:r>
        <w:rPr>
          <w:i/>
        </w:rPr>
        <w:t>’</w:t>
      </w:r>
      <w:r w:rsidRPr="00266213">
        <w:rPr>
          <w:i/>
        </w:rPr>
        <w:t>examen des documents par correspondance concernant la fusion éventuelle du</w:t>
      </w:r>
      <w:r>
        <w:rPr>
          <w:i/>
        </w:rPr>
        <w:t> </w:t>
      </w:r>
      <w:r w:rsidRPr="00266213">
        <w:rPr>
          <w:i/>
        </w:rPr>
        <w:t>BMT et du</w:t>
      </w:r>
      <w:r>
        <w:rPr>
          <w:i/>
        </w:rPr>
        <w:t> </w:t>
      </w:r>
      <w:r w:rsidRPr="00266213">
        <w:rPr>
          <w:i/>
        </w:rPr>
        <w:t xml:space="preserve">TWC, comme indiqué </w:t>
      </w:r>
      <w:r w:rsidRPr="00B85875">
        <w:rPr>
          <w:i/>
        </w:rPr>
        <w:t>aux paragraphes 3</w:t>
      </w:r>
      <w:r w:rsidR="00E72F65">
        <w:rPr>
          <w:i/>
        </w:rPr>
        <w:t>4</w:t>
      </w:r>
      <w:r w:rsidRPr="00B85875">
        <w:rPr>
          <w:i/>
        </w:rPr>
        <w:t xml:space="preserve"> à 37 du présent document.</w:t>
      </w:r>
    </w:p>
    <w:p w:rsidR="00DF3F55" w:rsidRPr="00266213" w:rsidRDefault="00DF3F55" w:rsidP="00DF3F55">
      <w:pPr>
        <w:ind w:left="567" w:hanging="567"/>
        <w:jc w:val="left"/>
      </w:pPr>
    </w:p>
    <w:p w:rsidR="00DF3F55" w:rsidRPr="00266213" w:rsidRDefault="00DF3F55" w:rsidP="00DF3F55">
      <w:pPr>
        <w:ind w:left="567" w:hanging="567"/>
        <w:jc w:val="left"/>
      </w:pPr>
    </w:p>
    <w:p w:rsidR="00DF3F55" w:rsidRPr="009D0075" w:rsidRDefault="00DF3F55" w:rsidP="000E520B">
      <w:pPr>
        <w:pStyle w:val="Heading1"/>
      </w:pPr>
      <w:bookmarkStart w:id="13" w:name="_Toc54623799"/>
      <w:r w:rsidRPr="009D0075">
        <w:t>Point 11 de l’ordre du jour :</w:t>
      </w:r>
      <w:r w:rsidR="009D0075" w:rsidRPr="009D0075">
        <w:t xml:space="preserve"> c</w:t>
      </w:r>
      <w:r w:rsidRPr="009D0075">
        <w:t>oop</w:t>
      </w:r>
      <w:r w:rsidR="00553215">
        <w:t>Ération en matiÈ</w:t>
      </w:r>
      <w:r w:rsidRPr="009D0075">
        <w:t>re d’examen (</w:t>
      </w:r>
      <w:r w:rsidR="009D0075" w:rsidRPr="009D0075">
        <w:t>document</w:t>
      </w:r>
      <w:r w:rsidRPr="009D0075">
        <w:t> c/56/11)</w:t>
      </w:r>
      <w:bookmarkEnd w:id="13"/>
    </w:p>
    <w:p w:rsidR="00DF3F55" w:rsidRPr="00266213" w:rsidRDefault="00DF3F55" w:rsidP="00DF3F55">
      <w:pPr>
        <w:ind w:left="567" w:hanging="567"/>
        <w:jc w:val="left"/>
      </w:pPr>
    </w:p>
    <w:p w:rsidR="00DF3F55" w:rsidRPr="00266213" w:rsidRDefault="00DF3F55" w:rsidP="00DF3F55">
      <w:pPr>
        <w:ind w:left="567" w:hanging="567"/>
        <w:jc w:val="left"/>
      </w:pPr>
      <w:r w:rsidRPr="00266213">
        <w:fldChar w:fldCharType="begin"/>
      </w:r>
      <w:r w:rsidRPr="00266213">
        <w:instrText xml:space="preserve"> AUTONUM  </w:instrText>
      </w:r>
      <w:r w:rsidRPr="00266213">
        <w:fldChar w:fldCharType="end"/>
      </w:r>
      <w:r w:rsidRPr="00266213">
        <w:tab/>
        <w:t>Le</w:t>
      </w:r>
      <w:r>
        <w:t> TC</w:t>
      </w:r>
      <w:r w:rsidRPr="00266213">
        <w:t xml:space="preserve"> a examiné le document</w:t>
      </w:r>
      <w:r>
        <w:t xml:space="preserve"> TC</w:t>
      </w:r>
      <w:r w:rsidRPr="00266213">
        <w:t>/56/11.</w:t>
      </w:r>
    </w:p>
    <w:p w:rsidR="00DF3F55" w:rsidRPr="00266213" w:rsidRDefault="00DF3F55" w:rsidP="00DF3F55">
      <w:pPr>
        <w:ind w:left="567" w:hanging="567"/>
        <w:jc w:val="left"/>
      </w:pPr>
    </w:p>
    <w:p w:rsidR="00DF3F55" w:rsidRPr="00266213" w:rsidRDefault="00DF3F55" w:rsidP="00DF3F55">
      <w:pPr>
        <w:tabs>
          <w:tab w:val="left" w:pos="567"/>
          <w:tab w:val="left" w:pos="1134"/>
          <w:tab w:val="left" w:pos="1701"/>
          <w:tab w:val="left" w:pos="5387"/>
        </w:tabs>
        <w:rPr>
          <w:snapToGrid w:val="0"/>
        </w:rPr>
      </w:pPr>
      <w:r w:rsidRPr="00266213">
        <w:rPr>
          <w:snapToGrid w:val="0"/>
        </w:rPr>
        <w:fldChar w:fldCharType="begin"/>
      </w:r>
      <w:r w:rsidRPr="00266213">
        <w:rPr>
          <w:snapToGrid w:val="0"/>
        </w:rPr>
        <w:instrText xml:space="preserve"> AUTONUM  </w:instrText>
      </w:r>
      <w:r w:rsidRPr="00266213">
        <w:rPr>
          <w:snapToGrid w:val="0"/>
        </w:rPr>
        <w:fldChar w:fldCharType="end"/>
      </w:r>
      <w:r w:rsidRPr="00266213">
        <w:rPr>
          <w:snapToGrid w:val="0"/>
        </w:rPr>
        <w:tab/>
        <w:t>Le</w:t>
      </w:r>
      <w:r>
        <w:rPr>
          <w:snapToGrid w:val="0"/>
        </w:rPr>
        <w:t> TC</w:t>
      </w:r>
      <w:r w:rsidRPr="00266213">
        <w:rPr>
          <w:snapToGrid w:val="0"/>
        </w:rPr>
        <w:t xml:space="preserve"> a noté que les membres de l</w:t>
      </w:r>
      <w:r>
        <w:rPr>
          <w:snapToGrid w:val="0"/>
        </w:rPr>
        <w:t>’</w:t>
      </w:r>
      <w:r w:rsidRPr="00266213">
        <w:rPr>
          <w:snapToGrid w:val="0"/>
        </w:rPr>
        <w:t>Union ont la possibilité de mettre à jour les coordonnées des personnes à contacter pour les questions concernant la coopération internationale en matière d</w:t>
      </w:r>
      <w:r>
        <w:rPr>
          <w:snapToGrid w:val="0"/>
        </w:rPr>
        <w:t>’</w:t>
      </w:r>
      <w:r w:rsidRPr="00266213">
        <w:rPr>
          <w:snapToGrid w:val="0"/>
        </w:rPr>
        <w:t>examen</w:t>
      </w:r>
      <w:r>
        <w:rPr>
          <w:snapToGrid w:val="0"/>
        </w:rPr>
        <w:t> </w:t>
      </w:r>
      <w:r w:rsidRPr="00266213">
        <w:rPr>
          <w:snapToGrid w:val="0"/>
        </w:rPr>
        <w:t>DHS de la manière suivante</w:t>
      </w:r>
      <w:r>
        <w:rPr>
          <w:snapToGrid w:val="0"/>
        </w:rPr>
        <w:t> :</w:t>
      </w:r>
    </w:p>
    <w:p w:rsidR="00DF3F55" w:rsidRPr="00266213" w:rsidRDefault="00DF3F55" w:rsidP="00DF3F55">
      <w:pPr>
        <w:rPr>
          <w:snapToGrid w:val="0"/>
        </w:rPr>
      </w:pPr>
    </w:p>
    <w:p w:rsidR="00DF3F55" w:rsidRPr="00266213" w:rsidRDefault="00DF3F55" w:rsidP="00DF3F55">
      <w:pPr>
        <w:keepNext/>
        <w:keepLines/>
        <w:tabs>
          <w:tab w:val="left" w:pos="567"/>
          <w:tab w:val="left" w:pos="1134"/>
          <w:tab w:val="left" w:pos="1701"/>
          <w:tab w:val="left" w:pos="5387"/>
          <w:tab w:val="left" w:pos="6521"/>
        </w:tabs>
        <w:ind w:left="567" w:firstLine="567"/>
        <w:rPr>
          <w:snapToGrid w:val="0"/>
        </w:rPr>
      </w:pPr>
      <w:r w:rsidRPr="00266213">
        <w:rPr>
          <w:snapToGrid w:val="0"/>
        </w:rPr>
        <w:t>i)</w:t>
      </w:r>
      <w:r w:rsidRPr="00266213">
        <w:rPr>
          <w:snapToGrid w:val="0"/>
        </w:rPr>
        <w:tab/>
        <w:t>mettre à jour les coordonnées lorsqu</w:t>
      </w:r>
      <w:r>
        <w:rPr>
          <w:snapToGrid w:val="0"/>
        </w:rPr>
        <w:t>’</w:t>
      </w:r>
      <w:r w:rsidRPr="00266213">
        <w:rPr>
          <w:snapToGrid w:val="0"/>
        </w:rPr>
        <w:t>ils sont invités à fournir des informations pour le document</w:t>
      </w:r>
      <w:r>
        <w:rPr>
          <w:snapToGrid w:val="0"/>
        </w:rPr>
        <w:t xml:space="preserve"> TC</w:t>
      </w:r>
      <w:r w:rsidRPr="00266213">
        <w:rPr>
          <w:snapToGrid w:val="0"/>
        </w:rPr>
        <w:t>/[xx]/4 “Liste des genres et espèces pour lesquels les services ont une expérience pratique en matière d</w:t>
      </w:r>
      <w:r>
        <w:rPr>
          <w:snapToGrid w:val="0"/>
        </w:rPr>
        <w:t>’</w:t>
      </w:r>
      <w:r w:rsidRPr="00266213">
        <w:rPr>
          <w:snapToGrid w:val="0"/>
        </w:rPr>
        <w:t>examen de la distinction, de l</w:t>
      </w:r>
      <w:r>
        <w:rPr>
          <w:snapToGrid w:val="0"/>
        </w:rPr>
        <w:t>’homogénéité et de la stabilité”</w:t>
      </w:r>
      <w:r w:rsidRPr="00266213">
        <w:rPr>
          <w:snapToGrid w:val="0"/>
        </w:rPr>
        <w:t xml:space="preserve"> </w:t>
      </w:r>
      <w:proofErr w:type="gramStart"/>
      <w:r w:rsidRPr="00266213">
        <w:rPr>
          <w:snapToGrid w:val="0"/>
        </w:rPr>
        <w:t>ou</w:t>
      </w:r>
      <w:proofErr w:type="gramEnd"/>
    </w:p>
    <w:p w:rsidR="00DF3F55" w:rsidRPr="00266213" w:rsidRDefault="00DF3F55" w:rsidP="00DF3F55">
      <w:pPr>
        <w:rPr>
          <w:snapToGrid w:val="0"/>
        </w:rPr>
      </w:pPr>
    </w:p>
    <w:p w:rsidR="00DF3F55" w:rsidRDefault="00DF3F55" w:rsidP="00DF3F55">
      <w:pPr>
        <w:keepNext/>
        <w:keepLines/>
        <w:tabs>
          <w:tab w:val="left" w:pos="567"/>
          <w:tab w:val="left" w:pos="1134"/>
          <w:tab w:val="left" w:pos="1701"/>
          <w:tab w:val="left" w:pos="5387"/>
          <w:tab w:val="left" w:pos="6521"/>
        </w:tabs>
        <w:ind w:left="567" w:firstLine="567"/>
      </w:pPr>
      <w:r w:rsidRPr="00266213">
        <w:t>ii)</w:t>
      </w:r>
      <w:r w:rsidRPr="00266213">
        <w:tab/>
        <w:t>informer le Bureau de l</w:t>
      </w:r>
      <w:r>
        <w:t>’</w:t>
      </w:r>
      <w:r w:rsidRPr="00266213">
        <w:t>Union en envoyant un message électronique à l</w:t>
      </w:r>
      <w:r>
        <w:t xml:space="preserve">’adresse </w:t>
      </w:r>
      <w:hyperlink r:id="rId11" w:history="1">
        <w:r w:rsidRPr="00C21D8C">
          <w:rPr>
            <w:rStyle w:val="Hyperlink"/>
          </w:rPr>
          <w:t>upov.mail@upov.int</w:t>
        </w:r>
      </w:hyperlink>
      <w:r>
        <w:t>.</w:t>
      </w:r>
    </w:p>
    <w:p w:rsidR="00DF3F55" w:rsidRPr="00266213" w:rsidRDefault="00DF3F55" w:rsidP="00DF3F55">
      <w:pPr>
        <w:tabs>
          <w:tab w:val="left" w:pos="567"/>
          <w:tab w:val="left" w:pos="1134"/>
          <w:tab w:val="left" w:pos="1701"/>
        </w:tabs>
      </w:pPr>
    </w:p>
    <w:p w:rsidR="00DF3F55" w:rsidRDefault="00DF3F55" w:rsidP="00DF3F55">
      <w:pPr>
        <w:tabs>
          <w:tab w:val="left" w:pos="567"/>
          <w:tab w:val="left" w:pos="1134"/>
          <w:tab w:val="left" w:pos="1701"/>
          <w:tab w:val="left" w:pos="5387"/>
          <w:tab w:val="left" w:pos="5954"/>
        </w:tabs>
      </w:pPr>
      <w:r w:rsidRPr="00266213">
        <w:rPr>
          <w:snapToGrid w:val="0"/>
        </w:rPr>
        <w:fldChar w:fldCharType="begin"/>
      </w:r>
      <w:r w:rsidRPr="00266213">
        <w:rPr>
          <w:snapToGrid w:val="0"/>
        </w:rPr>
        <w:instrText xml:space="preserve"> AUTONUM  </w:instrText>
      </w:r>
      <w:r w:rsidRPr="00266213">
        <w:rPr>
          <w:snapToGrid w:val="0"/>
        </w:rPr>
        <w:fldChar w:fldCharType="end"/>
      </w:r>
      <w:r w:rsidRPr="00266213">
        <w:rPr>
          <w:snapToGrid w:val="0"/>
        </w:rPr>
        <w:tab/>
        <w:t>Le</w:t>
      </w:r>
      <w:r>
        <w:rPr>
          <w:snapToGrid w:val="0"/>
        </w:rPr>
        <w:t> TC</w:t>
      </w:r>
      <w:r w:rsidRPr="00266213">
        <w:rPr>
          <w:snapToGrid w:val="0"/>
        </w:rPr>
        <w:t xml:space="preserve"> est convenu de proposer la mise au point d</w:t>
      </w:r>
      <w:r>
        <w:rPr>
          <w:snapToGrid w:val="0"/>
        </w:rPr>
        <w:t>’</w:t>
      </w:r>
      <w:r w:rsidRPr="00266213">
        <w:rPr>
          <w:snapToGrid w:val="0"/>
        </w:rPr>
        <w:t>un ensemble d</w:t>
      </w:r>
      <w:r>
        <w:rPr>
          <w:snapToGrid w:val="0"/>
        </w:rPr>
        <w:t>’</w:t>
      </w:r>
      <w:r w:rsidRPr="00266213">
        <w:rPr>
          <w:snapToGrid w:val="0"/>
        </w:rPr>
        <w:t>outils informatiques compatibles comprenant les éléments suivants</w:t>
      </w:r>
      <w:r>
        <w:rPr>
          <w:snapToGrid w:val="0"/>
        </w:rPr>
        <w:t> :</w:t>
      </w:r>
    </w:p>
    <w:p w:rsidR="00DF3F55" w:rsidRPr="00266213" w:rsidRDefault="00DF3F55" w:rsidP="00DF3F55">
      <w:pPr>
        <w:tabs>
          <w:tab w:val="left" w:pos="567"/>
          <w:tab w:val="left" w:pos="1134"/>
          <w:tab w:val="left" w:pos="1701"/>
          <w:tab w:val="left" w:pos="5387"/>
          <w:tab w:val="left" w:pos="5954"/>
        </w:tabs>
      </w:pPr>
    </w:p>
    <w:p w:rsidR="00DF3F55" w:rsidRDefault="00DF3F55" w:rsidP="00DF3F55">
      <w:pPr>
        <w:pStyle w:val="ListParagraph"/>
        <w:keepNext/>
        <w:numPr>
          <w:ilvl w:val="1"/>
          <w:numId w:val="8"/>
        </w:numPr>
        <w:ind w:left="1134" w:hanging="578"/>
        <w:rPr>
          <w:lang w:val="fr-FR"/>
        </w:rPr>
      </w:pPr>
      <w:r w:rsidRPr="00266213">
        <w:rPr>
          <w:lang w:val="fr-FR"/>
        </w:rPr>
        <w:t>Plateforme pour</w:t>
      </w:r>
      <w:r>
        <w:rPr>
          <w:lang w:val="fr-FR"/>
        </w:rPr>
        <w:t> :</w:t>
      </w:r>
    </w:p>
    <w:p w:rsidR="00DF3F55" w:rsidRPr="00266213" w:rsidRDefault="00DF3F55" w:rsidP="00DF3F55">
      <w:pPr>
        <w:pStyle w:val="ListParagraph"/>
        <w:keepNext/>
        <w:numPr>
          <w:ilvl w:val="2"/>
          <w:numId w:val="8"/>
        </w:numPr>
        <w:ind w:left="1701" w:hanging="567"/>
        <w:rPr>
          <w:lang w:val="fr-FR"/>
        </w:rPr>
      </w:pPr>
      <w:proofErr w:type="gramStart"/>
      <w:r w:rsidRPr="00266213">
        <w:rPr>
          <w:lang w:val="fr-FR"/>
        </w:rPr>
        <w:t>échanger</w:t>
      </w:r>
      <w:proofErr w:type="gramEnd"/>
      <w:r w:rsidRPr="00266213">
        <w:rPr>
          <w:lang w:val="fr-FR"/>
        </w:rPr>
        <w:t xml:space="preserve"> des rapports DHS existants</w:t>
      </w:r>
    </w:p>
    <w:p w:rsidR="00DF3F55" w:rsidRDefault="00DF3F55" w:rsidP="00DF3F55">
      <w:pPr>
        <w:pStyle w:val="ListParagraph"/>
        <w:keepNext/>
        <w:numPr>
          <w:ilvl w:val="3"/>
          <w:numId w:val="8"/>
        </w:numPr>
        <w:ind w:left="2268" w:hanging="567"/>
        <w:rPr>
          <w:lang w:val="fr-FR"/>
        </w:rPr>
      </w:pPr>
      <w:proofErr w:type="gramStart"/>
      <w:r w:rsidRPr="00266213">
        <w:rPr>
          <w:lang w:val="fr-FR"/>
        </w:rPr>
        <w:t>afin</w:t>
      </w:r>
      <w:proofErr w:type="gramEnd"/>
      <w:r w:rsidRPr="00266213">
        <w:rPr>
          <w:lang w:val="fr-FR"/>
        </w:rPr>
        <w:t xml:space="preserve"> que les membres de l</w:t>
      </w:r>
      <w:r>
        <w:rPr>
          <w:lang w:val="fr-FR"/>
        </w:rPr>
        <w:t>’</w:t>
      </w:r>
      <w:r w:rsidRPr="00266213">
        <w:rPr>
          <w:lang w:val="fr-FR"/>
        </w:rPr>
        <w:t>UPOV publient et reçoivent les rapports DHS existants et conviennent des modalités de paiement, le cas échéant</w:t>
      </w:r>
    </w:p>
    <w:p w:rsidR="00DF3F55" w:rsidRDefault="00DF3F55" w:rsidP="00DF3F55">
      <w:pPr>
        <w:pStyle w:val="ListParagraph"/>
        <w:numPr>
          <w:ilvl w:val="3"/>
          <w:numId w:val="8"/>
        </w:numPr>
        <w:ind w:left="2268" w:hanging="567"/>
        <w:rPr>
          <w:lang w:val="fr-FR"/>
        </w:rPr>
      </w:pPr>
      <w:proofErr w:type="gramStart"/>
      <w:r w:rsidRPr="00266213">
        <w:rPr>
          <w:lang w:val="fr-FR"/>
        </w:rPr>
        <w:t>et</w:t>
      </w:r>
      <w:proofErr w:type="gramEnd"/>
      <w:r w:rsidRPr="00266213">
        <w:rPr>
          <w:lang w:val="fr-FR"/>
        </w:rPr>
        <w:t xml:space="preserve"> que les déposants d</w:t>
      </w:r>
      <w:r>
        <w:rPr>
          <w:lang w:val="fr-FR"/>
        </w:rPr>
        <w:t>’</w:t>
      </w:r>
      <w:r w:rsidRPr="00266213">
        <w:rPr>
          <w:lang w:val="fr-FR"/>
        </w:rPr>
        <w:t>une demande de protection des obtentions végétales puissent demander à utiliser les rapports DHS existants et effectuer des paiements, le cas échéant</w:t>
      </w:r>
    </w:p>
    <w:p w:rsidR="00DF3F55" w:rsidRPr="00266213" w:rsidRDefault="00DF3F55" w:rsidP="00DF3F55">
      <w:pPr>
        <w:pStyle w:val="ListParagraph"/>
        <w:numPr>
          <w:ilvl w:val="2"/>
          <w:numId w:val="8"/>
        </w:numPr>
        <w:ind w:left="1701" w:hanging="567"/>
        <w:rPr>
          <w:lang w:val="fr-FR"/>
        </w:rPr>
      </w:pPr>
      <w:proofErr w:type="gramStart"/>
      <w:r w:rsidRPr="00266213">
        <w:rPr>
          <w:lang w:val="fr-FR"/>
        </w:rPr>
        <w:t>aider</w:t>
      </w:r>
      <w:proofErr w:type="gramEnd"/>
      <w:r w:rsidRPr="00266213">
        <w:rPr>
          <w:lang w:val="fr-FR"/>
        </w:rPr>
        <w:t xml:space="preserve"> les membres de l</w:t>
      </w:r>
      <w:r>
        <w:rPr>
          <w:lang w:val="fr-FR"/>
        </w:rPr>
        <w:t>’</w:t>
      </w:r>
      <w:r w:rsidRPr="00266213">
        <w:rPr>
          <w:lang w:val="fr-FR"/>
        </w:rPr>
        <w:t>UPOV à mettre à la disposition des autres membres de l</w:t>
      </w:r>
      <w:r>
        <w:rPr>
          <w:lang w:val="fr-FR"/>
        </w:rPr>
        <w:t>’</w:t>
      </w:r>
      <w:r w:rsidRPr="00266213">
        <w:rPr>
          <w:lang w:val="fr-FR"/>
        </w:rPr>
        <w:t>Union leurs procédures écrites en matière d</w:t>
      </w:r>
      <w:r>
        <w:rPr>
          <w:lang w:val="fr-FR"/>
        </w:rPr>
        <w:t>’</w:t>
      </w:r>
      <w:r w:rsidRPr="00266213">
        <w:rPr>
          <w:lang w:val="fr-FR"/>
        </w:rPr>
        <w:t>examen</w:t>
      </w:r>
      <w:r>
        <w:rPr>
          <w:lang w:val="fr-FR"/>
        </w:rPr>
        <w:t> </w:t>
      </w:r>
      <w:r w:rsidRPr="00266213">
        <w:rPr>
          <w:lang w:val="fr-FR"/>
        </w:rPr>
        <w:t>DHS et des informations consignées sur leurs systèmes de gestion de la qualité</w:t>
      </w:r>
    </w:p>
    <w:p w:rsidR="00DF3F55" w:rsidRPr="00266213" w:rsidRDefault="00DF3F55" w:rsidP="00DF3F55">
      <w:pPr>
        <w:pStyle w:val="ListParagraph"/>
        <w:ind w:left="1647"/>
        <w:rPr>
          <w:lang w:val="fr-FR"/>
        </w:rPr>
      </w:pPr>
    </w:p>
    <w:p w:rsidR="00DF3F55" w:rsidRPr="00266213" w:rsidRDefault="00DF3F55" w:rsidP="00DF3F55">
      <w:pPr>
        <w:pStyle w:val="ListParagraph"/>
        <w:numPr>
          <w:ilvl w:val="1"/>
          <w:numId w:val="8"/>
        </w:numPr>
        <w:ind w:left="1134" w:hanging="567"/>
        <w:rPr>
          <w:lang w:val="fr-FR"/>
        </w:rPr>
      </w:pPr>
      <w:r w:rsidRPr="00266213">
        <w:rPr>
          <w:lang w:val="fr-FR"/>
        </w:rPr>
        <w:t>Outil pour communiquer des informations sur la coopération en matière d</w:t>
      </w:r>
      <w:r>
        <w:rPr>
          <w:lang w:val="fr-FR"/>
        </w:rPr>
        <w:t>’</w:t>
      </w:r>
      <w:r w:rsidRPr="00266213">
        <w:rPr>
          <w:lang w:val="fr-FR"/>
        </w:rPr>
        <w:t>examen</w:t>
      </w:r>
      <w:r>
        <w:rPr>
          <w:lang w:val="fr-FR"/>
        </w:rPr>
        <w:t> </w:t>
      </w:r>
      <w:r w:rsidRPr="00266213">
        <w:rPr>
          <w:lang w:val="fr-FR"/>
        </w:rPr>
        <w:t>DHS entre les membres de l</w:t>
      </w:r>
      <w:r>
        <w:rPr>
          <w:lang w:val="fr-FR"/>
        </w:rPr>
        <w:t>’</w:t>
      </w:r>
      <w:r w:rsidRPr="00266213">
        <w:rPr>
          <w:lang w:val="fr-FR"/>
        </w:rPr>
        <w:t>UPOV et les déposants d</w:t>
      </w:r>
      <w:r>
        <w:rPr>
          <w:lang w:val="fr-FR"/>
        </w:rPr>
        <w:t>’</w:t>
      </w:r>
      <w:r w:rsidRPr="00266213">
        <w:rPr>
          <w:lang w:val="fr-FR"/>
        </w:rPr>
        <w:t>une demande de protection des obtentions végétales dans un format convivial, en utilisant les informations contenues dans la base de données GENIE</w:t>
      </w:r>
    </w:p>
    <w:p w:rsidR="00DF3F55" w:rsidRPr="00266213" w:rsidRDefault="00DF3F55" w:rsidP="00DF3F55">
      <w:pPr>
        <w:pStyle w:val="ListParagraph"/>
        <w:ind w:left="1134" w:hanging="567"/>
        <w:rPr>
          <w:lang w:val="fr-FR"/>
        </w:rPr>
      </w:pPr>
    </w:p>
    <w:p w:rsidR="00DF3F55" w:rsidRPr="00266213" w:rsidRDefault="00DF3F55" w:rsidP="00DF3F55">
      <w:pPr>
        <w:pStyle w:val="ListParagraph"/>
        <w:numPr>
          <w:ilvl w:val="1"/>
          <w:numId w:val="8"/>
        </w:numPr>
        <w:ind w:left="1134" w:hanging="567"/>
        <w:rPr>
          <w:lang w:val="fr-FR"/>
        </w:rPr>
      </w:pPr>
      <w:r w:rsidRPr="00266213">
        <w:rPr>
          <w:lang w:val="fr-FR"/>
        </w:rPr>
        <w:t>Module permettant aux membres de l</w:t>
      </w:r>
      <w:r>
        <w:rPr>
          <w:lang w:val="fr-FR"/>
        </w:rPr>
        <w:t>’</w:t>
      </w:r>
      <w:r w:rsidRPr="00266213">
        <w:rPr>
          <w:lang w:val="fr-FR"/>
        </w:rPr>
        <w:t>UPOV d</w:t>
      </w:r>
      <w:r>
        <w:rPr>
          <w:lang w:val="fr-FR"/>
        </w:rPr>
        <w:t>’</w:t>
      </w:r>
      <w:r w:rsidRPr="00266213">
        <w:rPr>
          <w:lang w:val="fr-FR"/>
        </w:rPr>
        <w:t>utiliser le modèle de principes directeurs d</w:t>
      </w:r>
      <w:r>
        <w:rPr>
          <w:lang w:val="fr-FR"/>
        </w:rPr>
        <w:t>’</w:t>
      </w:r>
      <w:r w:rsidRPr="00266213">
        <w:rPr>
          <w:lang w:val="fr-FR"/>
        </w:rPr>
        <w:t>examen et la base de données de caractères fondés sur le Web afin que les différents services d</w:t>
      </w:r>
      <w:r>
        <w:rPr>
          <w:lang w:val="fr-FR"/>
        </w:rPr>
        <w:t>’</w:t>
      </w:r>
      <w:r w:rsidRPr="00266213">
        <w:rPr>
          <w:lang w:val="fr-FR"/>
        </w:rPr>
        <w:t>examen élaborent leurs propres principes directeurs d</w:t>
      </w:r>
      <w:r>
        <w:rPr>
          <w:lang w:val="fr-FR"/>
        </w:rPr>
        <w:t>’</w:t>
      </w:r>
      <w:r w:rsidRPr="00266213">
        <w:rPr>
          <w:lang w:val="fr-FR"/>
        </w:rPr>
        <w:t>examen dans leur langue</w:t>
      </w:r>
    </w:p>
    <w:p w:rsidR="00DF3F55" w:rsidRPr="00266213" w:rsidRDefault="00DF3F55" w:rsidP="00DF3F55">
      <w:pPr>
        <w:pStyle w:val="ListParagraph"/>
        <w:ind w:left="1134" w:hanging="567"/>
        <w:rPr>
          <w:lang w:val="fr-FR"/>
        </w:rPr>
      </w:pPr>
    </w:p>
    <w:p w:rsidR="00DF3F55" w:rsidRPr="00266213" w:rsidRDefault="00DF3F55" w:rsidP="00DF3F55">
      <w:pPr>
        <w:pStyle w:val="ListParagraph"/>
        <w:numPr>
          <w:ilvl w:val="1"/>
          <w:numId w:val="8"/>
        </w:numPr>
        <w:ind w:left="1134" w:hanging="567"/>
        <w:rPr>
          <w:lang w:val="fr-FR"/>
        </w:rPr>
      </w:pPr>
      <w:r w:rsidRPr="00266213">
        <w:rPr>
          <w:lang w:val="fr-FR"/>
        </w:rPr>
        <w:t>Plateforme permettant d</w:t>
      </w:r>
      <w:r>
        <w:rPr>
          <w:lang w:val="fr-FR"/>
        </w:rPr>
        <w:t>’</w:t>
      </w:r>
      <w:r w:rsidRPr="00266213">
        <w:rPr>
          <w:lang w:val="fr-FR"/>
        </w:rPr>
        <w:t>accéder aux bases de données des membres de l</w:t>
      </w:r>
      <w:r>
        <w:rPr>
          <w:lang w:val="fr-FR"/>
        </w:rPr>
        <w:t>’</w:t>
      </w:r>
      <w:r w:rsidRPr="00266213">
        <w:rPr>
          <w:lang w:val="fr-FR"/>
        </w:rPr>
        <w:t>UPOV contenant des descriptions variétales</w:t>
      </w:r>
    </w:p>
    <w:p w:rsidR="00DF3F55" w:rsidRPr="00266213" w:rsidRDefault="00DF3F55" w:rsidP="00DF3F55">
      <w:pPr>
        <w:tabs>
          <w:tab w:val="left" w:pos="567"/>
          <w:tab w:val="left" w:pos="1134"/>
          <w:tab w:val="left" w:pos="1701"/>
          <w:tab w:val="left" w:pos="5387"/>
          <w:tab w:val="left" w:pos="5954"/>
        </w:tabs>
      </w:pPr>
    </w:p>
    <w:p w:rsidR="00DF3F55" w:rsidRDefault="00DF3F55" w:rsidP="00DF3F55">
      <w:pPr>
        <w:tabs>
          <w:tab w:val="left" w:pos="567"/>
          <w:tab w:val="left" w:pos="1134"/>
          <w:tab w:val="left" w:pos="1701"/>
          <w:tab w:val="left" w:pos="5387"/>
          <w:tab w:val="left" w:pos="5954"/>
        </w:tabs>
        <w:rPr>
          <w:snapToGrid w:val="0"/>
        </w:rPr>
      </w:pPr>
      <w:r w:rsidRPr="00266213">
        <w:rPr>
          <w:snapToGrid w:val="0"/>
        </w:rPr>
        <w:fldChar w:fldCharType="begin"/>
      </w:r>
      <w:r w:rsidRPr="00266213">
        <w:rPr>
          <w:snapToGrid w:val="0"/>
        </w:rPr>
        <w:instrText xml:space="preserve"> AUTONUM  </w:instrText>
      </w:r>
      <w:r w:rsidRPr="00266213">
        <w:rPr>
          <w:snapToGrid w:val="0"/>
        </w:rPr>
        <w:fldChar w:fldCharType="end"/>
      </w:r>
      <w:r w:rsidRPr="00266213">
        <w:rPr>
          <w:snapToGrid w:val="0"/>
        </w:rPr>
        <w:tab/>
        <w:t>Le</w:t>
      </w:r>
      <w:r>
        <w:rPr>
          <w:snapToGrid w:val="0"/>
        </w:rPr>
        <w:t> TC</w:t>
      </w:r>
      <w:r w:rsidRPr="00266213">
        <w:rPr>
          <w:snapToGrid w:val="0"/>
        </w:rPr>
        <w:t xml:space="preserve"> a pris note du potentiel de la traduction automatique pour ré</w:t>
      </w:r>
      <w:r w:rsidR="00B85875">
        <w:rPr>
          <w:snapToGrid w:val="0"/>
        </w:rPr>
        <w:t>duire les coûts de traduction d</w:t>
      </w:r>
      <w:r w:rsidRPr="00266213">
        <w:rPr>
          <w:snapToGrid w:val="0"/>
        </w:rPr>
        <w:t>es documents de l</w:t>
      </w:r>
      <w:r>
        <w:rPr>
          <w:snapToGrid w:val="0"/>
        </w:rPr>
        <w:t>’</w:t>
      </w:r>
      <w:r w:rsidRPr="00266213">
        <w:rPr>
          <w:snapToGrid w:val="0"/>
        </w:rPr>
        <w:t>UPOV dans les langues de l</w:t>
      </w:r>
      <w:r>
        <w:rPr>
          <w:snapToGrid w:val="0"/>
        </w:rPr>
        <w:t>’</w:t>
      </w:r>
      <w:r w:rsidRPr="00266213">
        <w:rPr>
          <w:snapToGrid w:val="0"/>
        </w:rPr>
        <w:t>UPOV et produire des documents de l</w:t>
      </w:r>
      <w:r>
        <w:rPr>
          <w:snapToGrid w:val="0"/>
        </w:rPr>
        <w:t>’</w:t>
      </w:r>
      <w:r w:rsidRPr="00266213">
        <w:rPr>
          <w:snapToGrid w:val="0"/>
        </w:rPr>
        <w:t>UPOV dans un plus grand nombre de langues.</w:t>
      </w:r>
    </w:p>
    <w:p w:rsidR="009D0075" w:rsidRPr="00266213" w:rsidRDefault="009D0075" w:rsidP="00DF3F55">
      <w:pPr>
        <w:tabs>
          <w:tab w:val="left" w:pos="567"/>
          <w:tab w:val="left" w:pos="1134"/>
          <w:tab w:val="left" w:pos="1701"/>
          <w:tab w:val="left" w:pos="5387"/>
          <w:tab w:val="left" w:pos="5954"/>
        </w:tabs>
      </w:pPr>
    </w:p>
    <w:p w:rsidR="00DF3F55" w:rsidRPr="00266213" w:rsidRDefault="00DF3F55" w:rsidP="009D0075">
      <w:pPr>
        <w:keepNext/>
        <w:keepLines/>
        <w:tabs>
          <w:tab w:val="left" w:pos="567"/>
          <w:tab w:val="left" w:pos="1134"/>
          <w:tab w:val="left" w:pos="1701"/>
          <w:tab w:val="left" w:pos="5387"/>
          <w:tab w:val="left" w:pos="5954"/>
        </w:tabs>
      </w:pPr>
      <w:r w:rsidRPr="00266213">
        <w:rPr>
          <w:snapToGrid w:val="0"/>
        </w:rPr>
        <w:fldChar w:fldCharType="begin"/>
      </w:r>
      <w:r w:rsidRPr="00266213">
        <w:rPr>
          <w:snapToGrid w:val="0"/>
        </w:rPr>
        <w:instrText xml:space="preserve"> AUTONUM  </w:instrText>
      </w:r>
      <w:r w:rsidRPr="00266213">
        <w:rPr>
          <w:snapToGrid w:val="0"/>
        </w:rPr>
        <w:fldChar w:fldCharType="end"/>
      </w:r>
      <w:r w:rsidRPr="00266213">
        <w:rPr>
          <w:snapToGrid w:val="0"/>
        </w:rPr>
        <w:tab/>
        <w:t>Le</w:t>
      </w:r>
      <w:r>
        <w:rPr>
          <w:snapToGrid w:val="0"/>
        </w:rPr>
        <w:t> TC</w:t>
      </w:r>
      <w:r w:rsidRPr="00266213">
        <w:rPr>
          <w:snapToGrid w:val="0"/>
        </w:rPr>
        <w:t xml:space="preserve"> est convenu de réviser le document TGP/5, section</w:t>
      </w:r>
      <w:r>
        <w:rPr>
          <w:snapToGrid w:val="0"/>
        </w:rPr>
        <w:t> </w:t>
      </w:r>
      <w:r w:rsidRPr="00266213">
        <w:rPr>
          <w:snapToGrid w:val="0"/>
        </w:rPr>
        <w:t>6</w:t>
      </w:r>
      <w:r>
        <w:rPr>
          <w:snapToGrid w:val="0"/>
        </w:rPr>
        <w:t> :</w:t>
      </w:r>
      <w:r w:rsidRPr="00266213">
        <w:rPr>
          <w:snapToGrid w:val="0"/>
        </w:rPr>
        <w:t xml:space="preserve"> </w:t>
      </w:r>
      <w:r>
        <w:rPr>
          <w:snapToGrid w:val="0"/>
        </w:rPr>
        <w:t>“</w:t>
      </w:r>
      <w:r w:rsidRPr="00266213">
        <w:rPr>
          <w:snapToGrid w:val="0"/>
        </w:rPr>
        <w:t>Rapport UPOV d</w:t>
      </w:r>
      <w:r>
        <w:rPr>
          <w:snapToGrid w:val="0"/>
        </w:rPr>
        <w:t>’</w:t>
      </w:r>
      <w:r w:rsidRPr="00266213">
        <w:rPr>
          <w:snapToGrid w:val="0"/>
        </w:rPr>
        <w:t>examen technique et Formulaire UPOV de description variétale”, afin d</w:t>
      </w:r>
      <w:r>
        <w:rPr>
          <w:snapToGrid w:val="0"/>
        </w:rPr>
        <w:t>’</w:t>
      </w:r>
      <w:r w:rsidRPr="00266213">
        <w:rPr>
          <w:snapToGrid w:val="0"/>
        </w:rPr>
        <w:t>inclure des informations additionnelles dans les rapports d</w:t>
      </w:r>
      <w:r>
        <w:rPr>
          <w:snapToGrid w:val="0"/>
        </w:rPr>
        <w:t>’</w:t>
      </w:r>
      <w:r w:rsidRPr="00266213">
        <w:rPr>
          <w:snapToGrid w:val="0"/>
        </w:rPr>
        <w:t>examen</w:t>
      </w:r>
      <w:r>
        <w:rPr>
          <w:snapToGrid w:val="0"/>
        </w:rPr>
        <w:t> </w:t>
      </w:r>
      <w:r w:rsidRPr="00266213">
        <w:rPr>
          <w:snapToGrid w:val="0"/>
        </w:rPr>
        <w:t>DHS, pour</w:t>
      </w:r>
      <w:r>
        <w:rPr>
          <w:snapToGrid w:val="0"/>
        </w:rPr>
        <w:t> :</w:t>
      </w:r>
    </w:p>
    <w:p w:rsidR="00DF3F55" w:rsidRPr="009D0075" w:rsidRDefault="00DF3F55" w:rsidP="009D0075">
      <w:pPr>
        <w:keepNext/>
        <w:keepLines/>
        <w:tabs>
          <w:tab w:val="left" w:pos="567"/>
          <w:tab w:val="left" w:pos="1134"/>
          <w:tab w:val="left" w:pos="1701"/>
          <w:tab w:val="left" w:pos="5387"/>
          <w:tab w:val="left" w:pos="5954"/>
        </w:tabs>
        <w:rPr>
          <w:sz w:val="14"/>
        </w:rPr>
      </w:pPr>
    </w:p>
    <w:p w:rsidR="00DF3F55" w:rsidRPr="00266213" w:rsidRDefault="00DF3F55" w:rsidP="009D0075">
      <w:pPr>
        <w:pStyle w:val="ListParagraph"/>
        <w:keepNext/>
        <w:keepLines/>
        <w:numPr>
          <w:ilvl w:val="0"/>
          <w:numId w:val="9"/>
        </w:numPr>
        <w:spacing w:after="200" w:line="276" w:lineRule="auto"/>
        <w:ind w:hanging="513"/>
        <w:jc w:val="left"/>
        <w:rPr>
          <w:lang w:val="fr-FR"/>
        </w:rPr>
      </w:pPr>
      <w:proofErr w:type="gramStart"/>
      <w:r w:rsidRPr="00266213">
        <w:rPr>
          <w:lang w:val="fr-FR"/>
        </w:rPr>
        <w:t>fournir</w:t>
      </w:r>
      <w:proofErr w:type="gramEnd"/>
      <w:r w:rsidRPr="00266213">
        <w:rPr>
          <w:lang w:val="fr-FR"/>
        </w:rPr>
        <w:t xml:space="preserve"> des informations sur les variétés figurant dans la collection de variétés</w:t>
      </w:r>
    </w:p>
    <w:p w:rsidR="00DF3F55" w:rsidRPr="00266213" w:rsidRDefault="00DF3F55" w:rsidP="009D0075">
      <w:pPr>
        <w:pStyle w:val="ListParagraph"/>
        <w:keepNext/>
        <w:keepLines/>
        <w:numPr>
          <w:ilvl w:val="0"/>
          <w:numId w:val="9"/>
        </w:numPr>
        <w:spacing w:after="200" w:line="276" w:lineRule="auto"/>
        <w:ind w:hanging="513"/>
        <w:jc w:val="left"/>
        <w:rPr>
          <w:lang w:val="fr-FR"/>
        </w:rPr>
      </w:pPr>
      <w:proofErr w:type="gramStart"/>
      <w:r w:rsidRPr="00266213">
        <w:rPr>
          <w:lang w:val="fr-FR"/>
        </w:rPr>
        <w:t>indiquer</w:t>
      </w:r>
      <w:proofErr w:type="gramEnd"/>
      <w:r w:rsidRPr="00266213">
        <w:rPr>
          <w:lang w:val="fr-FR"/>
        </w:rPr>
        <w:t xml:space="preserve"> les variétés prises en considération dans l</w:t>
      </w:r>
      <w:r>
        <w:rPr>
          <w:lang w:val="fr-FR"/>
        </w:rPr>
        <w:t>’</w:t>
      </w:r>
      <w:r w:rsidRPr="00266213">
        <w:rPr>
          <w:lang w:val="fr-FR"/>
        </w:rPr>
        <w:t>examen (pas uniquement les variétés similaires)</w:t>
      </w:r>
    </w:p>
    <w:p w:rsidR="00DF3F55" w:rsidRPr="00266213" w:rsidRDefault="00DF3F55" w:rsidP="009D0075">
      <w:pPr>
        <w:pStyle w:val="ListParagraph"/>
        <w:keepNext/>
        <w:keepLines/>
        <w:numPr>
          <w:ilvl w:val="0"/>
          <w:numId w:val="9"/>
        </w:numPr>
        <w:spacing w:after="200" w:line="276" w:lineRule="auto"/>
        <w:ind w:hanging="513"/>
        <w:jc w:val="left"/>
        <w:rPr>
          <w:lang w:val="fr-FR"/>
        </w:rPr>
      </w:pPr>
      <w:proofErr w:type="gramStart"/>
      <w:r w:rsidRPr="00266213">
        <w:rPr>
          <w:lang w:val="fr-FR"/>
        </w:rPr>
        <w:t>fournir</w:t>
      </w:r>
      <w:proofErr w:type="gramEnd"/>
      <w:r w:rsidRPr="00266213">
        <w:rPr>
          <w:lang w:val="fr-FR"/>
        </w:rPr>
        <w:t xml:space="preserve"> les données sur les observations réalisées sur le terrain avec le rapport d</w:t>
      </w:r>
      <w:r>
        <w:rPr>
          <w:lang w:val="fr-FR"/>
        </w:rPr>
        <w:t>’</w:t>
      </w:r>
      <w:r w:rsidRPr="00266213">
        <w:rPr>
          <w:lang w:val="fr-FR"/>
        </w:rPr>
        <w:t>examen</w:t>
      </w:r>
      <w:r>
        <w:rPr>
          <w:lang w:val="fr-FR"/>
        </w:rPr>
        <w:t> </w:t>
      </w:r>
      <w:r w:rsidRPr="00266213">
        <w:rPr>
          <w:lang w:val="fr-FR"/>
        </w:rPr>
        <w:t>DHS pour chaque variété</w:t>
      </w:r>
    </w:p>
    <w:p w:rsidR="00DF3F55" w:rsidRPr="00266213" w:rsidRDefault="00DF3F55" w:rsidP="00DF3F55">
      <w:pPr>
        <w:pStyle w:val="ListParagraph"/>
        <w:numPr>
          <w:ilvl w:val="0"/>
          <w:numId w:val="9"/>
        </w:numPr>
        <w:spacing w:after="200" w:line="276" w:lineRule="auto"/>
        <w:ind w:hanging="513"/>
        <w:jc w:val="left"/>
        <w:rPr>
          <w:lang w:val="fr-FR"/>
        </w:rPr>
      </w:pPr>
      <w:proofErr w:type="gramStart"/>
      <w:r w:rsidRPr="00266213">
        <w:rPr>
          <w:lang w:val="fr-FR"/>
        </w:rPr>
        <w:t>fournir</w:t>
      </w:r>
      <w:proofErr w:type="gramEnd"/>
      <w:r w:rsidRPr="00266213">
        <w:rPr>
          <w:lang w:val="fr-FR"/>
        </w:rPr>
        <w:t xml:space="preserve"> des informations sur le milieu dans lequel l</w:t>
      </w:r>
      <w:r>
        <w:rPr>
          <w:lang w:val="fr-FR"/>
        </w:rPr>
        <w:t>’</w:t>
      </w:r>
      <w:r w:rsidRPr="00266213">
        <w:rPr>
          <w:lang w:val="fr-FR"/>
        </w:rPr>
        <w:t>examen</w:t>
      </w:r>
      <w:r>
        <w:rPr>
          <w:lang w:val="fr-FR"/>
        </w:rPr>
        <w:t> </w:t>
      </w:r>
      <w:r w:rsidRPr="00266213">
        <w:rPr>
          <w:lang w:val="fr-FR"/>
        </w:rPr>
        <w:t>DHS a été effectué</w:t>
      </w:r>
    </w:p>
    <w:p w:rsidR="00DF3F55" w:rsidRPr="00266213" w:rsidRDefault="00DF3F55" w:rsidP="00DF3F55">
      <w:pPr>
        <w:tabs>
          <w:tab w:val="left" w:pos="567"/>
          <w:tab w:val="left" w:pos="1134"/>
          <w:tab w:val="left" w:pos="1701"/>
          <w:tab w:val="left" w:pos="5387"/>
          <w:tab w:val="left" w:pos="5954"/>
        </w:tabs>
        <w:rPr>
          <w:snapToGrid w:val="0"/>
        </w:rPr>
      </w:pPr>
      <w:r w:rsidRPr="00266213">
        <w:rPr>
          <w:snapToGrid w:val="0"/>
        </w:rPr>
        <w:fldChar w:fldCharType="begin"/>
      </w:r>
      <w:r w:rsidRPr="00266213">
        <w:rPr>
          <w:snapToGrid w:val="0"/>
        </w:rPr>
        <w:instrText xml:space="preserve"> AUTONUM  </w:instrText>
      </w:r>
      <w:r w:rsidRPr="00266213">
        <w:rPr>
          <w:snapToGrid w:val="0"/>
        </w:rPr>
        <w:fldChar w:fldCharType="end"/>
      </w:r>
      <w:r w:rsidRPr="00266213">
        <w:rPr>
          <w:snapToGrid w:val="0"/>
        </w:rPr>
        <w:tab/>
        <w:t>Le</w:t>
      </w:r>
      <w:r>
        <w:rPr>
          <w:snapToGrid w:val="0"/>
        </w:rPr>
        <w:t> TC</w:t>
      </w:r>
      <w:r w:rsidRPr="00266213">
        <w:rPr>
          <w:snapToGrid w:val="0"/>
        </w:rPr>
        <w:t xml:space="preserve"> est convenu d</w:t>
      </w:r>
      <w:r>
        <w:rPr>
          <w:snapToGrid w:val="0"/>
        </w:rPr>
        <w:t>’</w:t>
      </w:r>
      <w:r w:rsidRPr="00266213">
        <w:rPr>
          <w:snapToGrid w:val="0"/>
        </w:rPr>
        <w:t>évaluer les incidences du plan proposé sur la base du nombre d</w:t>
      </w:r>
      <w:r>
        <w:rPr>
          <w:snapToGrid w:val="0"/>
        </w:rPr>
        <w:t>’</w:t>
      </w:r>
      <w:r w:rsidRPr="00266213">
        <w:rPr>
          <w:snapToGrid w:val="0"/>
        </w:rPr>
        <w:t>accords de coopération signalés par les membres de l</w:t>
      </w:r>
      <w:r>
        <w:rPr>
          <w:snapToGrid w:val="0"/>
        </w:rPr>
        <w:t>’</w:t>
      </w:r>
      <w:r w:rsidRPr="00266213">
        <w:rPr>
          <w:snapToGrid w:val="0"/>
        </w:rPr>
        <w:t>Union, tel que présenté dans le document C/[xx]/INF/5 “Coopération en matière d</w:t>
      </w:r>
      <w:r>
        <w:rPr>
          <w:snapToGrid w:val="0"/>
        </w:rPr>
        <w:t>’</w:t>
      </w:r>
      <w:r w:rsidRPr="00266213">
        <w:rPr>
          <w:snapToGrid w:val="0"/>
        </w:rPr>
        <w:t>examen”.</w:t>
      </w:r>
    </w:p>
    <w:p w:rsidR="00DF3F55" w:rsidRPr="00266213" w:rsidRDefault="00DF3F55" w:rsidP="00DF3F55"/>
    <w:p w:rsidR="00DF3F55" w:rsidRPr="009D0075" w:rsidRDefault="00DF3F55" w:rsidP="00DF3F55">
      <w:pPr>
        <w:rPr>
          <w:sz w:val="16"/>
        </w:rPr>
      </w:pPr>
    </w:p>
    <w:p w:rsidR="00DF3F55" w:rsidRDefault="00DF3F55" w:rsidP="00DF3F55">
      <w:pPr>
        <w:pStyle w:val="Heading2"/>
        <w:rPr>
          <w:lang w:val="fr-FR"/>
        </w:rPr>
      </w:pPr>
      <w:bookmarkStart w:id="14" w:name="_Toc54623800"/>
      <w:r w:rsidRPr="00266213">
        <w:rPr>
          <w:lang w:val="fr-FR"/>
        </w:rPr>
        <w:t>Propositions concernant les prochaines étapes</w:t>
      </w:r>
      <w:bookmarkEnd w:id="14"/>
    </w:p>
    <w:p w:rsidR="00DF3F55" w:rsidRPr="00266213" w:rsidRDefault="00DF3F55" w:rsidP="00DF3F55"/>
    <w:p w:rsidR="00DF3F55" w:rsidRPr="00266213" w:rsidRDefault="00DF3F55" w:rsidP="00DF3F55">
      <w:pPr>
        <w:pStyle w:val="Heading3"/>
        <w:rPr>
          <w:lang w:val="fr-FR"/>
        </w:rPr>
      </w:pPr>
      <w:bookmarkStart w:id="15" w:name="_Toc54623801"/>
      <w:r w:rsidRPr="00266213">
        <w:rPr>
          <w:lang w:val="fr-FR"/>
        </w:rPr>
        <w:t>Union européenne</w:t>
      </w:r>
      <w:bookmarkEnd w:id="15"/>
    </w:p>
    <w:p w:rsidR="00DF3F55" w:rsidRPr="00266213" w:rsidRDefault="00DF3F55" w:rsidP="00DF3F55"/>
    <w:p w:rsidR="00DF3F55" w:rsidRPr="00266213" w:rsidRDefault="00DF3F55" w:rsidP="00DF3F55">
      <w:r w:rsidRPr="00266213">
        <w:fldChar w:fldCharType="begin"/>
      </w:r>
      <w:r w:rsidRPr="00266213">
        <w:instrText xml:space="preserve"> AUTONUM  </w:instrText>
      </w:r>
      <w:r w:rsidRPr="00266213">
        <w:fldChar w:fldCharType="end"/>
      </w:r>
      <w:r w:rsidRPr="00266213">
        <w:tab/>
        <w:t>En réponse à la circulaire</w:t>
      </w:r>
      <w:r w:rsidR="00CA3388">
        <w:t> </w:t>
      </w:r>
      <w:r w:rsidRPr="00266213">
        <w:t>E</w:t>
      </w:r>
      <w:r w:rsidR="00AA6A03">
        <w:noBreakHyphen/>
      </w:r>
      <w:r w:rsidRPr="00266213">
        <w:t>20/119 du 21</w:t>
      </w:r>
      <w:r>
        <w:t> </w:t>
      </w:r>
      <w:r w:rsidRPr="00266213">
        <w:t>août</w:t>
      </w:r>
      <w:r>
        <w:t> </w:t>
      </w:r>
      <w:r w:rsidRPr="00266213">
        <w:t>2020, la délégation de l</w:t>
      </w:r>
      <w:r>
        <w:t>’</w:t>
      </w:r>
      <w:r w:rsidRPr="00266213">
        <w:t>Union européenne a communiqué l</w:t>
      </w:r>
      <w:r>
        <w:t>’</w:t>
      </w:r>
      <w:r w:rsidRPr="00266213">
        <w:t>observation suivante sur la proposition visant à élaborer un ensemble d</w:t>
      </w:r>
      <w:r>
        <w:t>’</w:t>
      </w:r>
      <w:r w:rsidRPr="00266213">
        <w:t>outils informatiques compatibles comprenant les éléments indiqués au paragraphe</w:t>
      </w:r>
      <w:r>
        <w:t> </w:t>
      </w:r>
      <w:r w:rsidRPr="00266213">
        <w:t>19 du document</w:t>
      </w:r>
      <w:r>
        <w:t xml:space="preserve"> TC</w:t>
      </w:r>
      <w:r w:rsidRPr="00266213">
        <w:t>/56/11</w:t>
      </w:r>
      <w:r>
        <w:t> :</w:t>
      </w:r>
    </w:p>
    <w:p w:rsidR="00DF3F55" w:rsidRPr="00266213" w:rsidRDefault="00DF3F55" w:rsidP="00DF3F55"/>
    <w:p w:rsidR="00DF3F55" w:rsidRPr="00266213" w:rsidRDefault="00DF3F55" w:rsidP="00DF3F55">
      <w:pPr>
        <w:keepLines/>
        <w:adjustRightInd w:val="0"/>
        <w:ind w:left="567" w:right="567"/>
        <w:rPr>
          <w:rFonts w:cs="Arial"/>
        </w:rPr>
      </w:pPr>
      <w:r>
        <w:rPr>
          <w:rFonts w:cs="Arial"/>
        </w:rPr>
        <w:t>“</w:t>
      </w:r>
      <w:r w:rsidRPr="00266213">
        <w:rPr>
          <w:rFonts w:cs="Arial"/>
        </w:rPr>
        <w:t>Du point de vue de l</w:t>
      </w:r>
      <w:r>
        <w:rPr>
          <w:rFonts w:cs="Arial"/>
        </w:rPr>
        <w:t>’</w:t>
      </w:r>
      <w:r w:rsidRPr="00266213">
        <w:rPr>
          <w:rFonts w:cs="Arial"/>
        </w:rPr>
        <w:t>UE, l</w:t>
      </w:r>
      <w:r>
        <w:rPr>
          <w:rFonts w:cs="Arial"/>
        </w:rPr>
        <w:t>’</w:t>
      </w:r>
      <w:r w:rsidRPr="00266213">
        <w:rPr>
          <w:rFonts w:cs="Arial"/>
        </w:rPr>
        <w:t>OCVV souhaiterait jouer un rôle actif dans l</w:t>
      </w:r>
      <w:r>
        <w:rPr>
          <w:rFonts w:cs="Arial"/>
        </w:rPr>
        <w:t>’</w:t>
      </w:r>
      <w:r w:rsidRPr="00266213">
        <w:rPr>
          <w:rFonts w:cs="Arial"/>
        </w:rPr>
        <w:t>établissement du cahier des charges du projet concernant l</w:t>
      </w:r>
      <w:r>
        <w:rPr>
          <w:rFonts w:cs="Arial"/>
        </w:rPr>
        <w:t>’</w:t>
      </w:r>
      <w:r w:rsidRPr="00266213">
        <w:rPr>
          <w:rFonts w:cs="Arial"/>
        </w:rPr>
        <w:t>ensemble d</w:t>
      </w:r>
      <w:r>
        <w:rPr>
          <w:rFonts w:cs="Arial"/>
        </w:rPr>
        <w:t>’</w:t>
      </w:r>
      <w:r w:rsidRPr="00266213">
        <w:rPr>
          <w:rFonts w:cs="Arial"/>
        </w:rPr>
        <w:t>outils informatiques compatibles</w:t>
      </w:r>
      <w:r>
        <w:rPr>
          <w:rFonts w:cs="Arial"/>
        </w:rPr>
        <w:t xml:space="preserve">.  </w:t>
      </w:r>
      <w:r w:rsidRPr="00266213">
        <w:rPr>
          <w:rFonts w:cs="Arial"/>
        </w:rPr>
        <w:t>Nous suggérons de créer un groupe d</w:t>
      </w:r>
      <w:r>
        <w:rPr>
          <w:rFonts w:cs="Arial"/>
        </w:rPr>
        <w:t>’</w:t>
      </w:r>
      <w:r w:rsidRPr="00266213">
        <w:rPr>
          <w:rFonts w:cs="Arial"/>
        </w:rPr>
        <w:t>utilisateurs afin d</w:t>
      </w:r>
      <w:r>
        <w:rPr>
          <w:rFonts w:cs="Arial"/>
        </w:rPr>
        <w:t>’</w:t>
      </w:r>
      <w:r w:rsidRPr="00266213">
        <w:rPr>
          <w:rFonts w:cs="Arial"/>
        </w:rPr>
        <w:t>établir ce cahier des charges.</w:t>
      </w:r>
      <w:r>
        <w:rPr>
          <w:rFonts w:cs="Arial"/>
        </w:rPr>
        <w:t>”</w:t>
      </w:r>
    </w:p>
    <w:p w:rsidR="00DF3F55" w:rsidRPr="009D0075" w:rsidRDefault="00DF3F55" w:rsidP="00DF3F55">
      <w:pPr>
        <w:rPr>
          <w:sz w:val="16"/>
        </w:rPr>
      </w:pPr>
    </w:p>
    <w:p w:rsidR="00DF3F55" w:rsidRPr="00266213" w:rsidRDefault="00DF3F55" w:rsidP="00DF3F55">
      <w:r w:rsidRPr="00266213">
        <w:fldChar w:fldCharType="begin"/>
      </w:r>
      <w:r w:rsidRPr="00266213">
        <w:instrText xml:space="preserve"> AUTONUM  </w:instrText>
      </w:r>
      <w:r w:rsidRPr="00266213">
        <w:fldChar w:fldCharType="end"/>
      </w:r>
      <w:r w:rsidRPr="00266213">
        <w:tab/>
        <w:t>Le</w:t>
      </w:r>
      <w:r>
        <w:t> TC</w:t>
      </w:r>
      <w:r w:rsidRPr="00266213">
        <w:t xml:space="preserve"> pourrait envisager la possibilité d</w:t>
      </w:r>
      <w:r>
        <w:t>’</w:t>
      </w:r>
      <w:r w:rsidRPr="00266213">
        <w:t>inviter le Bureau de l</w:t>
      </w:r>
      <w:r>
        <w:t>’</w:t>
      </w:r>
      <w:r w:rsidRPr="00266213">
        <w:t>Union à présenter des plans en vue de la mise au point d</w:t>
      </w:r>
      <w:r>
        <w:t>’</w:t>
      </w:r>
      <w:r w:rsidRPr="00266213">
        <w:t>un ensemble d</w:t>
      </w:r>
      <w:r>
        <w:t>’</w:t>
      </w:r>
      <w:r w:rsidRPr="00266213">
        <w:t>outils informatiques compatibles, pour examen par les groupes de travail techniques et le</w:t>
      </w:r>
      <w:r>
        <w:t> TC</w:t>
      </w:r>
      <w:r w:rsidRPr="00266213">
        <w:t xml:space="preserve"> à leurs sessions</w:t>
      </w:r>
      <w:r w:rsidR="00962524">
        <w:t> </w:t>
      </w:r>
      <w:r w:rsidRPr="00266213">
        <w:t>2021.</w:t>
      </w:r>
    </w:p>
    <w:p w:rsidR="00DF3F55" w:rsidRPr="00266213" w:rsidRDefault="00DF3F55" w:rsidP="00DF3F55"/>
    <w:p w:rsidR="00DF3F55" w:rsidRPr="009D0075" w:rsidRDefault="00DF3F55" w:rsidP="00DF3F55">
      <w:pPr>
        <w:rPr>
          <w:sz w:val="16"/>
        </w:rPr>
      </w:pPr>
    </w:p>
    <w:p w:rsidR="00DF3F55" w:rsidRPr="00266213" w:rsidRDefault="00DF3F55" w:rsidP="00DF3F55">
      <w:pPr>
        <w:pStyle w:val="Heading3"/>
        <w:rPr>
          <w:lang w:val="fr-FR"/>
        </w:rPr>
      </w:pPr>
      <w:bookmarkStart w:id="16" w:name="_Toc54623802"/>
      <w:r w:rsidRPr="00266213">
        <w:rPr>
          <w:lang w:val="fr-FR"/>
        </w:rPr>
        <w:t>Japon</w:t>
      </w:r>
      <w:bookmarkEnd w:id="16"/>
    </w:p>
    <w:p w:rsidR="00DF3F55" w:rsidRPr="00266213" w:rsidRDefault="00DF3F55" w:rsidP="00DF3F55"/>
    <w:p w:rsidR="00DF3F55" w:rsidRPr="00266213" w:rsidRDefault="00DF3F55" w:rsidP="00DF3F55">
      <w:r w:rsidRPr="00266213">
        <w:fldChar w:fldCharType="begin"/>
      </w:r>
      <w:r w:rsidRPr="00266213">
        <w:instrText xml:space="preserve"> AUTONUM  </w:instrText>
      </w:r>
      <w:r w:rsidRPr="00266213">
        <w:fldChar w:fldCharType="end"/>
      </w:r>
      <w:r w:rsidRPr="00266213">
        <w:tab/>
        <w:t>En réponse à la circulaire</w:t>
      </w:r>
      <w:r w:rsidR="00CA3388">
        <w:t> </w:t>
      </w:r>
      <w:r w:rsidRPr="00266213">
        <w:t>E</w:t>
      </w:r>
      <w:r w:rsidR="00AA6A03">
        <w:noBreakHyphen/>
      </w:r>
      <w:r w:rsidRPr="00266213">
        <w:t>20/119 du 21</w:t>
      </w:r>
      <w:r>
        <w:t> </w:t>
      </w:r>
      <w:r w:rsidRPr="00266213">
        <w:t>août</w:t>
      </w:r>
      <w:r>
        <w:t> </w:t>
      </w:r>
      <w:r w:rsidRPr="00266213">
        <w:t>2020, la délégation du Japon a communiqué les observations ci</w:t>
      </w:r>
      <w:r w:rsidR="00AA6A03">
        <w:noBreakHyphen/>
      </w:r>
      <w:r w:rsidRPr="00266213">
        <w:t>après sur le document</w:t>
      </w:r>
      <w:r>
        <w:t xml:space="preserve"> TC</w:t>
      </w:r>
      <w:r w:rsidRPr="00266213">
        <w:t xml:space="preserve">/56/11 </w:t>
      </w:r>
      <w:r>
        <w:t>“</w:t>
      </w:r>
      <w:r w:rsidRPr="00266213">
        <w:t>Stratégie de coopération en matière d</w:t>
      </w:r>
      <w:r>
        <w:t>’</w:t>
      </w:r>
      <w:r w:rsidRPr="00266213">
        <w:t>examen</w:t>
      </w:r>
      <w:r>
        <w:t>” :</w:t>
      </w:r>
    </w:p>
    <w:p w:rsidR="00DF3F55" w:rsidRPr="009D0075" w:rsidRDefault="00DF3F55" w:rsidP="00DF3F55">
      <w:pPr>
        <w:rPr>
          <w:sz w:val="16"/>
        </w:rPr>
      </w:pPr>
    </w:p>
    <w:p w:rsidR="00DF3F55" w:rsidRDefault="00DF3F55" w:rsidP="00DF3F55">
      <w:pPr>
        <w:keepNext/>
        <w:ind w:left="567"/>
      </w:pPr>
      <w:r>
        <w:t>“</w:t>
      </w:r>
      <w:r w:rsidRPr="00266213">
        <w:t>Rappel</w:t>
      </w:r>
    </w:p>
    <w:p w:rsidR="00DF3F55" w:rsidRPr="009D0075" w:rsidRDefault="00DF3F55" w:rsidP="00DF3F55">
      <w:pPr>
        <w:keepNext/>
        <w:rPr>
          <w:sz w:val="14"/>
          <w:lang w:eastAsia="ja-JP"/>
        </w:rPr>
      </w:pPr>
    </w:p>
    <w:p w:rsidR="00DF3F55" w:rsidRDefault="00DF3F55" w:rsidP="00DF3F55">
      <w:pPr>
        <w:keepNext/>
        <w:autoSpaceDE w:val="0"/>
        <w:autoSpaceDN w:val="0"/>
        <w:ind w:left="567" w:right="567"/>
        <w:rPr>
          <w:rFonts w:cs="Arial"/>
          <w:szCs w:val="18"/>
          <w:lang w:eastAsia="ja-JP"/>
        </w:rPr>
      </w:pPr>
      <w:r>
        <w:rPr>
          <w:rFonts w:cs="Arial"/>
          <w:szCs w:val="18"/>
          <w:lang w:eastAsia="ja-JP"/>
        </w:rPr>
        <w:t>“</w:t>
      </w:r>
      <w:r w:rsidRPr="00266213">
        <w:rPr>
          <w:rFonts w:cs="Arial"/>
          <w:szCs w:val="18"/>
          <w:lang w:eastAsia="ja-JP"/>
        </w:rPr>
        <w:t>Lorsqu</w:t>
      </w:r>
      <w:r>
        <w:rPr>
          <w:rFonts w:cs="Arial"/>
          <w:szCs w:val="18"/>
          <w:lang w:eastAsia="ja-JP"/>
        </w:rPr>
        <w:t>’</w:t>
      </w:r>
      <w:r w:rsidRPr="00266213">
        <w:rPr>
          <w:rFonts w:cs="Arial"/>
          <w:szCs w:val="18"/>
          <w:lang w:eastAsia="ja-JP"/>
        </w:rPr>
        <w:t>ils demandent la protection d</w:t>
      </w:r>
      <w:r>
        <w:rPr>
          <w:rFonts w:cs="Arial"/>
          <w:szCs w:val="18"/>
          <w:lang w:eastAsia="ja-JP"/>
        </w:rPr>
        <w:t>’</w:t>
      </w:r>
      <w:r w:rsidRPr="00266213">
        <w:rPr>
          <w:rFonts w:cs="Arial"/>
          <w:szCs w:val="18"/>
          <w:lang w:eastAsia="ja-JP"/>
        </w:rPr>
        <w:t>une obtention végétale dans un autre membre de l</w:t>
      </w:r>
      <w:r>
        <w:rPr>
          <w:rFonts w:cs="Arial"/>
          <w:szCs w:val="18"/>
          <w:lang w:eastAsia="ja-JP"/>
        </w:rPr>
        <w:t>’</w:t>
      </w:r>
      <w:r w:rsidRPr="00266213">
        <w:rPr>
          <w:rFonts w:cs="Arial"/>
          <w:szCs w:val="18"/>
          <w:lang w:eastAsia="ja-JP"/>
        </w:rPr>
        <w:t>UPOV, les obtenteurs peuvent rencontrer des difficultés pour soumettre du matériel végétal au service qui reçoit la demande pour des raisons phytosanitaires, de quarantaine ou autres.</w:t>
      </w:r>
    </w:p>
    <w:p w:rsidR="00DF3F55" w:rsidRPr="009D0075" w:rsidRDefault="00DF3F55" w:rsidP="00DF3F55">
      <w:pPr>
        <w:autoSpaceDE w:val="0"/>
        <w:autoSpaceDN w:val="0"/>
        <w:ind w:left="567" w:right="567"/>
        <w:rPr>
          <w:rFonts w:cs="Arial"/>
          <w:sz w:val="16"/>
          <w:szCs w:val="18"/>
          <w:lang w:eastAsia="ja-JP"/>
        </w:rPr>
      </w:pPr>
    </w:p>
    <w:p w:rsidR="00DF3F55" w:rsidRPr="00266213" w:rsidRDefault="00DF3F55" w:rsidP="00DF3F55">
      <w:pPr>
        <w:autoSpaceDE w:val="0"/>
        <w:autoSpaceDN w:val="0"/>
        <w:ind w:left="567" w:right="567"/>
        <w:rPr>
          <w:rFonts w:cs="Arial"/>
          <w:szCs w:val="18"/>
          <w:lang w:eastAsia="ja-JP"/>
        </w:rPr>
      </w:pPr>
      <w:r>
        <w:rPr>
          <w:rFonts w:cs="Arial"/>
          <w:szCs w:val="18"/>
          <w:lang w:eastAsia="ja-JP"/>
        </w:rPr>
        <w:t>“</w:t>
      </w:r>
      <w:r w:rsidRPr="00266213">
        <w:rPr>
          <w:rFonts w:cs="Arial"/>
          <w:szCs w:val="18"/>
          <w:lang w:eastAsia="ja-JP"/>
        </w:rPr>
        <w:t>Ces raisons sanitaires, de quarantaine ou autres devraient être débattues et résolues dans le cadre de consultations bilatérales</w:t>
      </w:r>
      <w:r>
        <w:rPr>
          <w:rFonts w:cs="Arial"/>
          <w:szCs w:val="18"/>
          <w:lang w:eastAsia="ja-JP"/>
        </w:rPr>
        <w:t xml:space="preserve">.  </w:t>
      </w:r>
      <w:r w:rsidRPr="00266213">
        <w:rPr>
          <w:rFonts w:cs="Arial"/>
          <w:szCs w:val="18"/>
          <w:lang w:eastAsia="ja-JP"/>
        </w:rPr>
        <w:t>Ces consultations peuvent prendre beaucoup de temps</w:t>
      </w:r>
      <w:r>
        <w:rPr>
          <w:rFonts w:cs="Arial"/>
          <w:szCs w:val="18"/>
          <w:lang w:eastAsia="ja-JP"/>
        </w:rPr>
        <w:t xml:space="preserve">.  </w:t>
      </w:r>
      <w:r w:rsidRPr="00266213">
        <w:rPr>
          <w:rFonts w:cs="Arial"/>
          <w:szCs w:val="18"/>
          <w:lang w:eastAsia="ja-JP"/>
        </w:rPr>
        <w:t>Au cours de cette période, les demandes de protection des obtentions végétales peuvent être rejetées en raison de l</w:t>
      </w:r>
      <w:r>
        <w:rPr>
          <w:rFonts w:cs="Arial"/>
          <w:szCs w:val="18"/>
          <w:lang w:eastAsia="ja-JP"/>
        </w:rPr>
        <w:t>’</w:t>
      </w:r>
      <w:r w:rsidRPr="00266213">
        <w:rPr>
          <w:rFonts w:cs="Arial"/>
          <w:szCs w:val="18"/>
          <w:lang w:eastAsia="ja-JP"/>
        </w:rPr>
        <w:t>impossibilité pour les demandeurs de remettre du matériel végétal aux fins d</w:t>
      </w:r>
      <w:r>
        <w:rPr>
          <w:rFonts w:cs="Arial"/>
          <w:szCs w:val="18"/>
          <w:lang w:eastAsia="ja-JP"/>
        </w:rPr>
        <w:t>’</w:t>
      </w:r>
      <w:r w:rsidRPr="00266213">
        <w:rPr>
          <w:rFonts w:cs="Arial"/>
          <w:szCs w:val="18"/>
          <w:lang w:eastAsia="ja-JP"/>
        </w:rPr>
        <w:t>examen dans ces autres membres de l</w:t>
      </w:r>
      <w:r>
        <w:rPr>
          <w:rFonts w:cs="Arial"/>
          <w:szCs w:val="18"/>
          <w:lang w:eastAsia="ja-JP"/>
        </w:rPr>
        <w:t>’</w:t>
      </w:r>
      <w:r w:rsidRPr="00266213">
        <w:rPr>
          <w:rFonts w:cs="Arial"/>
          <w:szCs w:val="18"/>
          <w:lang w:eastAsia="ja-JP"/>
        </w:rPr>
        <w:t>UPOV.</w:t>
      </w:r>
    </w:p>
    <w:p w:rsidR="00DF3F55" w:rsidRPr="009D0075" w:rsidRDefault="00DF3F55" w:rsidP="00DF3F55">
      <w:pPr>
        <w:autoSpaceDE w:val="0"/>
        <w:autoSpaceDN w:val="0"/>
        <w:ind w:left="567" w:right="567"/>
        <w:rPr>
          <w:rFonts w:cs="Arial"/>
          <w:sz w:val="16"/>
          <w:szCs w:val="18"/>
          <w:lang w:eastAsia="ja-JP"/>
        </w:rPr>
      </w:pPr>
    </w:p>
    <w:p w:rsidR="00DF3F55" w:rsidRPr="00266213" w:rsidRDefault="00DF3F55" w:rsidP="00DF3F55">
      <w:pPr>
        <w:ind w:left="567" w:right="567"/>
        <w:rPr>
          <w:rFonts w:cs="Arial"/>
          <w:szCs w:val="18"/>
          <w:lang w:eastAsia="ja-JP"/>
        </w:rPr>
      </w:pPr>
      <w:r>
        <w:rPr>
          <w:rFonts w:cs="Arial"/>
          <w:szCs w:val="18"/>
          <w:lang w:eastAsia="ja-JP"/>
        </w:rPr>
        <w:t>“</w:t>
      </w:r>
      <w:r w:rsidRPr="00266213">
        <w:rPr>
          <w:rFonts w:cs="Arial"/>
          <w:szCs w:val="18"/>
          <w:lang w:eastAsia="ja-JP"/>
        </w:rPr>
        <w:t>Dans certains cas, du matériel de reproduction ou de multiplication d</w:t>
      </w:r>
      <w:r>
        <w:rPr>
          <w:rFonts w:cs="Arial"/>
          <w:szCs w:val="18"/>
          <w:lang w:eastAsia="ja-JP"/>
        </w:rPr>
        <w:t>’</w:t>
      </w:r>
      <w:r w:rsidRPr="00266213">
        <w:rPr>
          <w:rFonts w:cs="Arial"/>
          <w:szCs w:val="18"/>
          <w:lang w:eastAsia="ja-JP"/>
        </w:rPr>
        <w:t>une variété peut entrer sur le territoire d</w:t>
      </w:r>
      <w:r>
        <w:rPr>
          <w:rFonts w:cs="Arial"/>
          <w:szCs w:val="18"/>
          <w:lang w:eastAsia="ja-JP"/>
        </w:rPr>
        <w:t>’</w:t>
      </w:r>
      <w:r w:rsidRPr="00266213">
        <w:rPr>
          <w:rFonts w:cs="Arial"/>
          <w:szCs w:val="18"/>
          <w:lang w:eastAsia="ja-JP"/>
        </w:rPr>
        <w:t>un autre membre de l</w:t>
      </w:r>
      <w:r>
        <w:rPr>
          <w:rFonts w:cs="Arial"/>
          <w:szCs w:val="18"/>
          <w:lang w:eastAsia="ja-JP"/>
        </w:rPr>
        <w:t>’</w:t>
      </w:r>
      <w:r w:rsidRPr="00266213">
        <w:rPr>
          <w:rFonts w:cs="Arial"/>
          <w:szCs w:val="18"/>
          <w:lang w:eastAsia="ja-JP"/>
        </w:rPr>
        <w:t>UPOV sans le consentement de l</w:t>
      </w:r>
      <w:r>
        <w:rPr>
          <w:rFonts w:cs="Arial"/>
          <w:szCs w:val="18"/>
          <w:lang w:eastAsia="ja-JP"/>
        </w:rPr>
        <w:t>’</w:t>
      </w:r>
      <w:r w:rsidRPr="00266213">
        <w:rPr>
          <w:rFonts w:cs="Arial"/>
          <w:szCs w:val="18"/>
          <w:lang w:eastAsia="ja-JP"/>
        </w:rPr>
        <w:t xml:space="preserve">obtenteur, </w:t>
      </w:r>
      <w:r>
        <w:rPr>
          <w:rFonts w:cs="Arial"/>
          <w:szCs w:val="18"/>
          <w:lang w:eastAsia="ja-JP"/>
        </w:rPr>
        <w:t>y compris</w:t>
      </w:r>
      <w:r w:rsidRPr="00266213">
        <w:rPr>
          <w:rFonts w:cs="Arial"/>
          <w:szCs w:val="18"/>
          <w:lang w:eastAsia="ja-JP"/>
        </w:rPr>
        <w:t xml:space="preserve"> en cas de quarantaine ou d</w:t>
      </w:r>
      <w:r>
        <w:rPr>
          <w:rFonts w:cs="Arial"/>
          <w:szCs w:val="18"/>
          <w:lang w:eastAsia="ja-JP"/>
        </w:rPr>
        <w:t>’</w:t>
      </w:r>
      <w:r w:rsidRPr="00266213">
        <w:rPr>
          <w:rFonts w:cs="Arial"/>
          <w:szCs w:val="18"/>
          <w:lang w:eastAsia="ja-JP"/>
        </w:rPr>
        <w:t>interdiction d</w:t>
      </w:r>
      <w:r>
        <w:rPr>
          <w:rFonts w:cs="Arial"/>
          <w:szCs w:val="18"/>
          <w:lang w:eastAsia="ja-JP"/>
        </w:rPr>
        <w:t>’</w:t>
      </w:r>
      <w:r w:rsidRPr="00266213">
        <w:rPr>
          <w:rFonts w:cs="Arial"/>
          <w:szCs w:val="18"/>
          <w:lang w:eastAsia="ja-JP"/>
        </w:rPr>
        <w:t>importation</w:t>
      </w:r>
      <w:r>
        <w:rPr>
          <w:rFonts w:cs="Arial"/>
          <w:szCs w:val="18"/>
          <w:lang w:eastAsia="ja-JP"/>
        </w:rPr>
        <w:t xml:space="preserve">.  </w:t>
      </w:r>
      <w:r w:rsidRPr="00266213">
        <w:rPr>
          <w:rFonts w:cs="Arial"/>
          <w:szCs w:val="18"/>
          <w:lang w:eastAsia="ja-JP"/>
        </w:rPr>
        <w:t>Cette situation pourrait poser de graves problèmes dans le cas où les droits d</w:t>
      </w:r>
      <w:r>
        <w:rPr>
          <w:rFonts w:cs="Arial"/>
          <w:szCs w:val="18"/>
          <w:lang w:eastAsia="ja-JP"/>
        </w:rPr>
        <w:t>’</w:t>
      </w:r>
      <w:r w:rsidRPr="00266213">
        <w:rPr>
          <w:rFonts w:cs="Arial"/>
          <w:szCs w:val="18"/>
          <w:lang w:eastAsia="ja-JP"/>
        </w:rPr>
        <w:t>obtenteur ne sont pas octroyés dans ce membre de l</w:t>
      </w:r>
      <w:r>
        <w:rPr>
          <w:rFonts w:cs="Arial"/>
          <w:szCs w:val="18"/>
          <w:lang w:eastAsia="ja-JP"/>
        </w:rPr>
        <w:t>’</w:t>
      </w:r>
      <w:r w:rsidRPr="00266213">
        <w:rPr>
          <w:rFonts w:cs="Arial"/>
          <w:szCs w:val="18"/>
          <w:lang w:eastAsia="ja-JP"/>
        </w:rPr>
        <w:t>UPOV en raison de problèmes phytosanitaires, de quarantaine ou autres.</w:t>
      </w:r>
    </w:p>
    <w:p w:rsidR="00DF3F55" w:rsidRPr="009D0075" w:rsidRDefault="00DF3F55" w:rsidP="00DF3F55">
      <w:pPr>
        <w:autoSpaceDE w:val="0"/>
        <w:autoSpaceDN w:val="0"/>
        <w:ind w:left="567" w:right="567"/>
        <w:rPr>
          <w:rFonts w:cs="Arial"/>
          <w:sz w:val="16"/>
          <w:szCs w:val="18"/>
          <w:lang w:eastAsia="ja-JP"/>
        </w:rPr>
      </w:pPr>
    </w:p>
    <w:p w:rsidR="00DF3F55" w:rsidRPr="00266213" w:rsidRDefault="00DF3F55" w:rsidP="00DF3F55">
      <w:pPr>
        <w:keepNext/>
        <w:autoSpaceDE w:val="0"/>
        <w:autoSpaceDN w:val="0"/>
        <w:ind w:left="567" w:right="567"/>
        <w:rPr>
          <w:rFonts w:cs="Arial"/>
          <w:szCs w:val="18"/>
          <w:lang w:eastAsia="ja-JP"/>
        </w:rPr>
      </w:pPr>
      <w:r>
        <w:rPr>
          <w:rFonts w:cs="Arial"/>
          <w:szCs w:val="18"/>
          <w:lang w:eastAsia="ja-JP"/>
        </w:rPr>
        <w:t>“</w:t>
      </w:r>
      <w:r w:rsidRPr="00266213">
        <w:rPr>
          <w:rFonts w:cs="Arial"/>
          <w:szCs w:val="18"/>
          <w:lang w:eastAsia="ja-JP"/>
        </w:rPr>
        <w:t>Proposition</w:t>
      </w:r>
      <w:r>
        <w:rPr>
          <w:rFonts w:cs="Arial"/>
          <w:szCs w:val="18"/>
          <w:lang w:eastAsia="ja-JP"/>
        </w:rPr>
        <w:t> :</w:t>
      </w:r>
    </w:p>
    <w:p w:rsidR="00DF3F55" w:rsidRPr="009D0075" w:rsidRDefault="00DF3F55" w:rsidP="00DF3F55">
      <w:pPr>
        <w:keepNext/>
        <w:autoSpaceDE w:val="0"/>
        <w:autoSpaceDN w:val="0"/>
        <w:ind w:left="567" w:right="567"/>
        <w:rPr>
          <w:rFonts w:cs="Arial"/>
          <w:sz w:val="16"/>
          <w:szCs w:val="18"/>
          <w:lang w:eastAsia="ja-JP"/>
        </w:rPr>
      </w:pPr>
    </w:p>
    <w:p w:rsidR="00DF3F55" w:rsidRPr="00266213" w:rsidRDefault="00DF3F55" w:rsidP="00DF3F55">
      <w:pPr>
        <w:keepNext/>
        <w:autoSpaceDE w:val="0"/>
        <w:autoSpaceDN w:val="0"/>
        <w:ind w:left="567" w:right="567"/>
        <w:rPr>
          <w:rFonts w:cs="Arial"/>
          <w:szCs w:val="18"/>
          <w:lang w:eastAsia="ja-JP"/>
        </w:rPr>
      </w:pPr>
      <w:r w:rsidRPr="00266213">
        <w:rPr>
          <w:rFonts w:cs="Arial"/>
          <w:szCs w:val="18"/>
          <w:lang w:eastAsia="ja-JP"/>
        </w:rPr>
        <w:t>" Le Japon souhaiterait proposer d</w:t>
      </w:r>
      <w:r>
        <w:rPr>
          <w:rFonts w:cs="Arial"/>
          <w:szCs w:val="18"/>
          <w:lang w:eastAsia="ja-JP"/>
        </w:rPr>
        <w:t>’</w:t>
      </w:r>
      <w:r w:rsidRPr="00266213">
        <w:rPr>
          <w:rFonts w:cs="Arial"/>
          <w:szCs w:val="18"/>
          <w:lang w:eastAsia="ja-JP"/>
        </w:rPr>
        <w:t>élaborer des orientations pour encourager les membres de l</w:t>
      </w:r>
      <w:r>
        <w:rPr>
          <w:rFonts w:cs="Arial"/>
          <w:szCs w:val="18"/>
          <w:lang w:eastAsia="ja-JP"/>
        </w:rPr>
        <w:t>’</w:t>
      </w:r>
      <w:r w:rsidRPr="00266213">
        <w:rPr>
          <w:rFonts w:cs="Arial"/>
          <w:szCs w:val="18"/>
          <w:lang w:eastAsia="ja-JP"/>
        </w:rPr>
        <w:t>UPOV à prendre à leur compte les rapports d</w:t>
      </w:r>
      <w:r>
        <w:rPr>
          <w:rFonts w:cs="Arial"/>
          <w:szCs w:val="18"/>
          <w:lang w:eastAsia="ja-JP"/>
        </w:rPr>
        <w:t>’</w:t>
      </w:r>
      <w:r w:rsidRPr="00266213">
        <w:rPr>
          <w:rFonts w:cs="Arial"/>
          <w:szCs w:val="18"/>
          <w:lang w:eastAsia="ja-JP"/>
        </w:rPr>
        <w:t>examen</w:t>
      </w:r>
      <w:r>
        <w:rPr>
          <w:rFonts w:cs="Arial"/>
          <w:szCs w:val="18"/>
          <w:lang w:eastAsia="ja-JP"/>
        </w:rPr>
        <w:t> </w:t>
      </w:r>
      <w:r w:rsidRPr="00266213">
        <w:rPr>
          <w:rFonts w:cs="Arial"/>
          <w:szCs w:val="18"/>
          <w:lang w:eastAsia="ja-JP"/>
        </w:rPr>
        <w:t>DHS lorsque les demandeurs ne sont pas en mesure de remettre du matériel végétal pour des raisons phytosanitaires ou autres</w:t>
      </w:r>
      <w:r>
        <w:rPr>
          <w:rFonts w:cs="Arial"/>
          <w:szCs w:val="18"/>
          <w:lang w:eastAsia="ja-JP"/>
        </w:rPr>
        <w:t xml:space="preserve">.  </w:t>
      </w:r>
      <w:r w:rsidRPr="00266213">
        <w:rPr>
          <w:rFonts w:cs="Arial"/>
          <w:szCs w:val="18"/>
          <w:lang w:eastAsia="ja-JP"/>
        </w:rPr>
        <w:t>Dans le cas où le Comité technique accepterait d</w:t>
      </w:r>
      <w:r>
        <w:rPr>
          <w:rFonts w:cs="Arial"/>
          <w:szCs w:val="18"/>
          <w:lang w:eastAsia="ja-JP"/>
        </w:rPr>
        <w:t>’</w:t>
      </w:r>
      <w:r w:rsidRPr="00266213">
        <w:rPr>
          <w:rFonts w:cs="Arial"/>
          <w:szCs w:val="18"/>
          <w:lang w:eastAsia="ja-JP"/>
        </w:rPr>
        <w:t>élaborer de telles orientations, la proposition pourrait être soumise au</w:t>
      </w:r>
      <w:r>
        <w:rPr>
          <w:rFonts w:cs="Arial"/>
          <w:szCs w:val="18"/>
          <w:lang w:eastAsia="ja-JP"/>
        </w:rPr>
        <w:t> </w:t>
      </w:r>
      <w:r w:rsidRPr="00266213">
        <w:rPr>
          <w:rFonts w:cs="Arial"/>
          <w:szCs w:val="18"/>
          <w:lang w:eastAsia="ja-JP"/>
        </w:rPr>
        <w:t>CAJ pour examen.</w:t>
      </w:r>
      <w:r>
        <w:rPr>
          <w:rFonts w:cs="Arial"/>
          <w:szCs w:val="18"/>
          <w:lang w:eastAsia="ja-JP"/>
        </w:rPr>
        <w:t>”</w:t>
      </w:r>
    </w:p>
    <w:p w:rsidR="00DF3F55" w:rsidRPr="00266213" w:rsidRDefault="00DF3F55" w:rsidP="00DF3F55">
      <w:pPr>
        <w:ind w:left="567" w:hanging="567"/>
        <w:jc w:val="left"/>
      </w:pPr>
    </w:p>
    <w:p w:rsidR="00DF3F55" w:rsidRPr="00266213" w:rsidRDefault="00DF3F55" w:rsidP="00DF3F55">
      <w:r w:rsidRPr="00266213">
        <w:fldChar w:fldCharType="begin"/>
      </w:r>
      <w:r w:rsidRPr="00266213">
        <w:instrText xml:space="preserve"> AUTONUM  </w:instrText>
      </w:r>
      <w:r w:rsidRPr="00266213">
        <w:fldChar w:fldCharType="end"/>
      </w:r>
      <w:r w:rsidRPr="00266213">
        <w:tab/>
        <w:t>Le</w:t>
      </w:r>
      <w:r>
        <w:t> TC</w:t>
      </w:r>
      <w:r w:rsidRPr="00266213">
        <w:t xml:space="preserve"> voudra peut</w:t>
      </w:r>
      <w:r w:rsidR="00AA6A03">
        <w:noBreakHyphen/>
      </w:r>
      <w:r w:rsidRPr="00266213">
        <w:t>être examiner la proposition du Japon visant à élaborer des orientations afin d</w:t>
      </w:r>
      <w:r>
        <w:t>’</w:t>
      </w:r>
      <w:r w:rsidRPr="00266213">
        <w:t>encourager les membres de l</w:t>
      </w:r>
      <w:r>
        <w:t>’</w:t>
      </w:r>
      <w:r w:rsidRPr="00266213">
        <w:t>UPOV à prendre à leur compte les rapports d</w:t>
      </w:r>
      <w:r>
        <w:t>’</w:t>
      </w:r>
      <w:r w:rsidRPr="00266213">
        <w:t>examen</w:t>
      </w:r>
      <w:r>
        <w:t> </w:t>
      </w:r>
      <w:r w:rsidRPr="00266213">
        <w:t>DHS lorsque les demandeurs ne sont pas en mesure de remettre du matériel végétal pour des raisons phytosanitaires ou autres</w:t>
      </w:r>
      <w:r>
        <w:t xml:space="preserve">.  </w:t>
      </w:r>
      <w:r w:rsidRPr="00266213">
        <w:t>Si le Comité technique convient d</w:t>
      </w:r>
      <w:r>
        <w:t>’</w:t>
      </w:r>
      <w:r w:rsidRPr="00266213">
        <w:t>élaborer de telles orientations, il voudra peut</w:t>
      </w:r>
      <w:r w:rsidR="00AA6A03">
        <w:noBreakHyphen/>
      </w:r>
      <w:r w:rsidRPr="00266213">
        <w:t>être soumettre la proposition à l</w:t>
      </w:r>
      <w:r>
        <w:t>’</w:t>
      </w:r>
      <w:r w:rsidRPr="00266213">
        <w:t>examen du</w:t>
      </w:r>
      <w:r>
        <w:t> </w:t>
      </w:r>
      <w:r w:rsidRPr="00266213">
        <w:t>CAJ.</w:t>
      </w:r>
    </w:p>
    <w:p w:rsidR="00DF3F55" w:rsidRPr="00266213" w:rsidRDefault="00DF3F55" w:rsidP="00DF3F55">
      <w:pPr>
        <w:ind w:left="567" w:hanging="567"/>
        <w:jc w:val="left"/>
      </w:pPr>
    </w:p>
    <w:p w:rsidR="00DF3F55" w:rsidRPr="00266213" w:rsidRDefault="00DF3F55" w:rsidP="00DF3F55">
      <w:pPr>
        <w:tabs>
          <w:tab w:val="left" w:pos="5387"/>
          <w:tab w:val="left" w:pos="5954"/>
        </w:tabs>
        <w:ind w:left="4820"/>
        <w:rPr>
          <w:i/>
        </w:rPr>
      </w:pPr>
      <w:r w:rsidRPr="00266213">
        <w:rPr>
          <w:i/>
        </w:rPr>
        <w:fldChar w:fldCharType="begin"/>
      </w:r>
      <w:r w:rsidRPr="00266213">
        <w:rPr>
          <w:i/>
        </w:rPr>
        <w:instrText xml:space="preserve"> AUTONUM  </w:instrText>
      </w:r>
      <w:r w:rsidRPr="00266213">
        <w:rPr>
          <w:i/>
        </w:rPr>
        <w:fldChar w:fldCharType="end"/>
      </w:r>
      <w:r w:rsidRPr="00266213">
        <w:rPr>
          <w:i/>
        </w:rPr>
        <w:tab/>
        <w:t>Le</w:t>
      </w:r>
      <w:r>
        <w:rPr>
          <w:i/>
        </w:rPr>
        <w:t> TC</w:t>
      </w:r>
      <w:r w:rsidRPr="00266213">
        <w:rPr>
          <w:i/>
        </w:rPr>
        <w:t xml:space="preserve"> est invité</w:t>
      </w:r>
    </w:p>
    <w:p w:rsidR="00DF3F55" w:rsidRPr="00266213" w:rsidRDefault="00DF3F55" w:rsidP="00DF3F55">
      <w:pPr>
        <w:tabs>
          <w:tab w:val="left" w:pos="5954"/>
        </w:tabs>
        <w:ind w:left="4820" w:firstLine="567"/>
        <w:rPr>
          <w:i/>
        </w:rPr>
      </w:pPr>
    </w:p>
    <w:p w:rsidR="00DF3F55" w:rsidRPr="00ED4D40" w:rsidRDefault="00DF3F55" w:rsidP="00DF3F55">
      <w:pPr>
        <w:tabs>
          <w:tab w:val="left" w:pos="5387"/>
          <w:tab w:val="left" w:pos="5954"/>
        </w:tabs>
        <w:ind w:left="4820"/>
        <w:rPr>
          <w:i/>
        </w:rPr>
      </w:pPr>
      <w:r w:rsidRPr="00266213">
        <w:rPr>
          <w:i/>
        </w:rPr>
        <w:tab/>
        <w:t>a)</w:t>
      </w:r>
      <w:r w:rsidRPr="00266213">
        <w:rPr>
          <w:i/>
        </w:rPr>
        <w:tab/>
        <w:t>à prendre note des décisions prises par le</w:t>
      </w:r>
      <w:r>
        <w:rPr>
          <w:i/>
        </w:rPr>
        <w:t> TC</w:t>
      </w:r>
      <w:r w:rsidRPr="00266213">
        <w:rPr>
          <w:i/>
        </w:rPr>
        <w:t xml:space="preserve"> dans le cadre de la procédure d</w:t>
      </w:r>
      <w:r>
        <w:rPr>
          <w:i/>
        </w:rPr>
        <w:t>’</w:t>
      </w:r>
      <w:r w:rsidRPr="00266213">
        <w:rPr>
          <w:i/>
        </w:rPr>
        <w:t>examen des documents par correspondance concernant la coopération en matière d</w:t>
      </w:r>
      <w:r>
        <w:rPr>
          <w:i/>
        </w:rPr>
        <w:t>’</w:t>
      </w:r>
      <w:r w:rsidRPr="00266213">
        <w:rPr>
          <w:i/>
        </w:rPr>
        <w:t xml:space="preserve">examen, comme indiqué aux </w:t>
      </w:r>
      <w:r w:rsidRPr="00ED4D40">
        <w:rPr>
          <w:i/>
        </w:rPr>
        <w:t>paragraphes 39 à 44 du présent document,</w:t>
      </w:r>
    </w:p>
    <w:p w:rsidR="00DF3F55" w:rsidRPr="00ED4D40" w:rsidRDefault="00DF3F55" w:rsidP="00DF3F55">
      <w:pPr>
        <w:tabs>
          <w:tab w:val="left" w:pos="5954"/>
        </w:tabs>
        <w:ind w:left="4820" w:firstLine="567"/>
        <w:rPr>
          <w:i/>
        </w:rPr>
      </w:pPr>
    </w:p>
    <w:p w:rsidR="00DF3F55" w:rsidRPr="00266213" w:rsidRDefault="00DF3F55" w:rsidP="00DF3F55">
      <w:pPr>
        <w:tabs>
          <w:tab w:val="left" w:pos="5954"/>
        </w:tabs>
        <w:ind w:left="4820" w:firstLine="567"/>
        <w:rPr>
          <w:i/>
        </w:rPr>
      </w:pPr>
      <w:r w:rsidRPr="00ED4D40">
        <w:rPr>
          <w:i/>
        </w:rPr>
        <w:t>b)</w:t>
      </w:r>
      <w:r w:rsidRPr="00ED4D40">
        <w:rPr>
          <w:i/>
        </w:rPr>
        <w:tab/>
        <w:t>à examiner la possibilité de prier le Bureau de l’Union de présenter des plans concernant la mise au point d’un ensemble d’outils informatiques compatibles, pour examen par les groupes de travail techniques et le TC à leurs sessions</w:t>
      </w:r>
      <w:r w:rsidR="00962524" w:rsidRPr="00ED4D40">
        <w:rPr>
          <w:i/>
        </w:rPr>
        <w:t> </w:t>
      </w:r>
      <w:r w:rsidRPr="00ED4D40">
        <w:rPr>
          <w:i/>
        </w:rPr>
        <w:t>2021, comme indiqué aux paragraphes 45 et 46</w:t>
      </w:r>
      <w:r w:rsidRPr="00266213">
        <w:rPr>
          <w:i/>
        </w:rPr>
        <w:t xml:space="preserve"> du présent document et</w:t>
      </w:r>
    </w:p>
    <w:p w:rsidR="00DF3F55" w:rsidRPr="00266213" w:rsidRDefault="00DF3F55" w:rsidP="00DF3F55">
      <w:pPr>
        <w:tabs>
          <w:tab w:val="left" w:pos="5954"/>
        </w:tabs>
        <w:ind w:left="4820" w:firstLine="567"/>
        <w:rPr>
          <w:i/>
        </w:rPr>
      </w:pPr>
    </w:p>
    <w:p w:rsidR="00DF3F55" w:rsidRPr="00266213" w:rsidRDefault="00DF3F55" w:rsidP="00DF3F55">
      <w:pPr>
        <w:tabs>
          <w:tab w:val="left" w:pos="5954"/>
        </w:tabs>
        <w:ind w:left="4820" w:firstLine="567"/>
        <w:rPr>
          <w:i/>
        </w:rPr>
      </w:pPr>
      <w:r w:rsidRPr="00266213">
        <w:rPr>
          <w:i/>
        </w:rPr>
        <w:t>c)</w:t>
      </w:r>
      <w:r w:rsidRPr="00266213">
        <w:rPr>
          <w:i/>
        </w:rPr>
        <w:tab/>
        <w:t>à envisager la possibilité de proposer l</w:t>
      </w:r>
      <w:r>
        <w:rPr>
          <w:i/>
        </w:rPr>
        <w:t>’</w:t>
      </w:r>
      <w:r w:rsidRPr="00266213">
        <w:rPr>
          <w:i/>
        </w:rPr>
        <w:t>élaboration d</w:t>
      </w:r>
      <w:r>
        <w:rPr>
          <w:i/>
        </w:rPr>
        <w:t>’</w:t>
      </w:r>
      <w:r w:rsidRPr="00266213">
        <w:rPr>
          <w:i/>
        </w:rPr>
        <w:t>orientations visant à encourager les membres de l</w:t>
      </w:r>
      <w:r>
        <w:rPr>
          <w:i/>
        </w:rPr>
        <w:t>’</w:t>
      </w:r>
      <w:r w:rsidRPr="00266213">
        <w:rPr>
          <w:i/>
        </w:rPr>
        <w:t>UPOV à prendre à leur compte les rapports d</w:t>
      </w:r>
      <w:r>
        <w:rPr>
          <w:i/>
        </w:rPr>
        <w:t>’</w:t>
      </w:r>
      <w:r w:rsidRPr="00266213">
        <w:rPr>
          <w:i/>
        </w:rPr>
        <w:t>examen</w:t>
      </w:r>
      <w:r>
        <w:rPr>
          <w:i/>
        </w:rPr>
        <w:t> </w:t>
      </w:r>
      <w:r w:rsidRPr="00266213">
        <w:rPr>
          <w:i/>
        </w:rPr>
        <w:t>DHS lorsque les demandeurs ne sont pas en mesure de remettre du matériel végétal pour des raisons phytosanitaires ou autres questions, pour examen par le</w:t>
      </w:r>
      <w:r>
        <w:rPr>
          <w:i/>
        </w:rPr>
        <w:t> </w:t>
      </w:r>
      <w:r w:rsidRPr="00266213">
        <w:rPr>
          <w:i/>
        </w:rPr>
        <w:t>CAJ.</w:t>
      </w:r>
    </w:p>
    <w:p w:rsidR="00DF3F55" w:rsidRPr="00266213" w:rsidRDefault="00DF3F55" w:rsidP="00DF3F55">
      <w:pPr>
        <w:ind w:left="567" w:hanging="567"/>
        <w:jc w:val="left"/>
      </w:pPr>
    </w:p>
    <w:p w:rsidR="00DF3F55" w:rsidRPr="00266213" w:rsidRDefault="00DF3F55" w:rsidP="00DF3F55">
      <w:pPr>
        <w:ind w:left="567" w:hanging="567"/>
        <w:jc w:val="left"/>
      </w:pPr>
    </w:p>
    <w:p w:rsidR="00DF3F55" w:rsidRPr="000E520B" w:rsidRDefault="00DF3F55" w:rsidP="000E520B">
      <w:pPr>
        <w:pStyle w:val="Heading1"/>
      </w:pPr>
      <w:bookmarkStart w:id="17" w:name="_Toc54623803"/>
      <w:r w:rsidRPr="000E520B">
        <w:t>Point 13 de l’ordre du jour : bases de donn</w:t>
      </w:r>
      <w:r w:rsidR="00553215">
        <w:t>É</w:t>
      </w:r>
      <w:r w:rsidRPr="000E520B">
        <w:t xml:space="preserve">es </w:t>
      </w:r>
      <w:r w:rsidR="000E520B" w:rsidRPr="000E520B">
        <w:t xml:space="preserve">d’information </w:t>
      </w:r>
      <w:r w:rsidRPr="000E520B">
        <w:t>de l’UPOV (</w:t>
      </w:r>
      <w:r w:rsidR="000E520B" w:rsidRPr="000E520B">
        <w:t>document</w:t>
      </w:r>
      <w:r w:rsidRPr="000E520B">
        <w:t> TC/56/8)</w:t>
      </w:r>
      <w:bookmarkEnd w:id="17"/>
    </w:p>
    <w:p w:rsidR="00DF3F55" w:rsidRPr="00266213" w:rsidRDefault="00DF3F55" w:rsidP="00DF3F55">
      <w:pPr>
        <w:ind w:left="567" w:hanging="567"/>
        <w:jc w:val="left"/>
      </w:pPr>
    </w:p>
    <w:p w:rsidR="00DF3F55" w:rsidRPr="00266213" w:rsidRDefault="00DF3F55" w:rsidP="00DF3F55">
      <w:pPr>
        <w:ind w:left="567" w:hanging="567"/>
        <w:jc w:val="left"/>
      </w:pPr>
      <w:r w:rsidRPr="00266213">
        <w:fldChar w:fldCharType="begin"/>
      </w:r>
      <w:r w:rsidRPr="00266213">
        <w:instrText xml:space="preserve"> AUTONUM  </w:instrText>
      </w:r>
      <w:r w:rsidRPr="00266213">
        <w:fldChar w:fldCharType="end"/>
      </w:r>
      <w:r w:rsidRPr="00266213">
        <w:tab/>
        <w:t>Le</w:t>
      </w:r>
      <w:r>
        <w:t> TC</w:t>
      </w:r>
      <w:r w:rsidRPr="00266213">
        <w:t xml:space="preserve"> a examiné le document</w:t>
      </w:r>
      <w:r>
        <w:t xml:space="preserve"> TC</w:t>
      </w:r>
      <w:r w:rsidRPr="00266213">
        <w:t>/56/8.</w:t>
      </w:r>
    </w:p>
    <w:p w:rsidR="00DF3F55" w:rsidRPr="00266213" w:rsidRDefault="00DF3F55" w:rsidP="00DF3F55">
      <w:pPr>
        <w:ind w:left="567" w:hanging="567"/>
        <w:jc w:val="left"/>
      </w:pPr>
    </w:p>
    <w:p w:rsidR="00DF3F55" w:rsidRDefault="00DF3F55" w:rsidP="00DF3F55">
      <w:pPr>
        <w:tabs>
          <w:tab w:val="left" w:pos="567"/>
          <w:tab w:val="left" w:pos="1134"/>
        </w:tabs>
        <w:rPr>
          <w:rFonts w:eastAsiaTheme="minorEastAsia"/>
        </w:rPr>
      </w:pPr>
      <w:r w:rsidRPr="00266213">
        <w:rPr>
          <w:rFonts w:eastAsiaTheme="minorEastAsia"/>
        </w:rPr>
        <w:fldChar w:fldCharType="begin"/>
      </w:r>
      <w:r w:rsidRPr="00266213">
        <w:rPr>
          <w:rFonts w:eastAsiaTheme="minorEastAsia"/>
        </w:rPr>
        <w:instrText xml:space="preserve"> AUTONUM  </w:instrText>
      </w:r>
      <w:r w:rsidRPr="00266213">
        <w:rPr>
          <w:rFonts w:eastAsiaTheme="minorEastAsia"/>
        </w:rPr>
        <w:fldChar w:fldCharType="end"/>
      </w:r>
      <w:r w:rsidRPr="00266213">
        <w:rPr>
          <w:rFonts w:eastAsiaTheme="minorEastAsia"/>
        </w:rPr>
        <w:tab/>
        <w:t>Le</w:t>
      </w:r>
      <w:r>
        <w:rPr>
          <w:rFonts w:eastAsiaTheme="minorEastAsia"/>
        </w:rPr>
        <w:t> TC</w:t>
      </w:r>
      <w:r w:rsidRPr="00266213">
        <w:rPr>
          <w:rFonts w:eastAsiaTheme="minorEastAsia"/>
        </w:rPr>
        <w:t xml:space="preserve"> est convenu de prier le Bureau de l</w:t>
      </w:r>
      <w:r>
        <w:rPr>
          <w:rFonts w:eastAsiaTheme="minorEastAsia"/>
        </w:rPr>
        <w:t>’</w:t>
      </w:r>
      <w:r w:rsidRPr="00266213">
        <w:rPr>
          <w:rFonts w:eastAsiaTheme="minorEastAsia"/>
        </w:rPr>
        <w:t>Union d</w:t>
      </w:r>
      <w:r>
        <w:rPr>
          <w:rFonts w:eastAsiaTheme="minorEastAsia"/>
        </w:rPr>
        <w:t>’</w:t>
      </w:r>
      <w:r w:rsidRPr="00266213">
        <w:rPr>
          <w:rFonts w:eastAsiaTheme="minorEastAsia"/>
        </w:rPr>
        <w:t>élaborer un projet d</w:t>
      </w:r>
      <w:r>
        <w:rPr>
          <w:rFonts w:eastAsiaTheme="minorEastAsia"/>
        </w:rPr>
        <w:t>’“</w:t>
      </w:r>
      <w:r w:rsidRPr="00266213">
        <w:rPr>
          <w:rFonts w:eastAsiaTheme="minorEastAsia"/>
        </w:rPr>
        <w:t>Introduction au système de codes UPOV</w:t>
      </w:r>
      <w:r>
        <w:rPr>
          <w:rFonts w:eastAsiaTheme="minorEastAsia"/>
        </w:rPr>
        <w:t>”</w:t>
      </w:r>
      <w:r w:rsidRPr="00266213">
        <w:rPr>
          <w:rFonts w:eastAsiaTheme="minorEastAsia"/>
        </w:rPr>
        <w:t xml:space="preserve"> révisé sur la base de la proposition figurant aux paragraphes</w:t>
      </w:r>
      <w:r>
        <w:rPr>
          <w:rFonts w:eastAsiaTheme="minorEastAsia"/>
        </w:rPr>
        <w:t> </w:t>
      </w:r>
      <w:r w:rsidRPr="00266213">
        <w:rPr>
          <w:rFonts w:eastAsiaTheme="minorEastAsia"/>
        </w:rPr>
        <w:t>15 à 26 du document</w:t>
      </w:r>
      <w:r>
        <w:rPr>
          <w:rFonts w:eastAsiaTheme="minorEastAsia"/>
        </w:rPr>
        <w:t xml:space="preserve"> TC</w:t>
      </w:r>
      <w:r w:rsidRPr="00266213">
        <w:rPr>
          <w:rFonts w:eastAsiaTheme="minorEastAsia"/>
        </w:rPr>
        <w:t>/56/8, pour examen par le</w:t>
      </w:r>
      <w:r>
        <w:rPr>
          <w:rFonts w:eastAsiaTheme="minorEastAsia"/>
        </w:rPr>
        <w:t> TC</w:t>
      </w:r>
      <w:r w:rsidRPr="00266213">
        <w:rPr>
          <w:rFonts w:eastAsiaTheme="minorEastAsia"/>
        </w:rPr>
        <w:t xml:space="preserve"> et le</w:t>
      </w:r>
      <w:r>
        <w:rPr>
          <w:rFonts w:eastAsiaTheme="minorEastAsia"/>
        </w:rPr>
        <w:t> </w:t>
      </w:r>
      <w:r w:rsidRPr="00266213">
        <w:rPr>
          <w:rFonts w:eastAsiaTheme="minorEastAsia"/>
        </w:rPr>
        <w:t>CAJ à leurs sessions de</w:t>
      </w:r>
      <w:r>
        <w:rPr>
          <w:rFonts w:eastAsiaTheme="minorEastAsia"/>
        </w:rPr>
        <w:t> </w:t>
      </w:r>
      <w:r w:rsidRPr="00266213">
        <w:rPr>
          <w:rFonts w:eastAsiaTheme="minorEastAsia"/>
        </w:rPr>
        <w:t>2021 et, sous réserve d</w:t>
      </w:r>
      <w:r>
        <w:rPr>
          <w:rFonts w:eastAsiaTheme="minorEastAsia"/>
        </w:rPr>
        <w:t>’</w:t>
      </w:r>
      <w:r w:rsidRPr="00266213">
        <w:rPr>
          <w:rFonts w:eastAsiaTheme="minorEastAsia"/>
        </w:rPr>
        <w:t>approbation par le</w:t>
      </w:r>
      <w:r>
        <w:rPr>
          <w:rFonts w:eastAsiaTheme="minorEastAsia"/>
        </w:rPr>
        <w:t> </w:t>
      </w:r>
      <w:r w:rsidRPr="00266213">
        <w:rPr>
          <w:rFonts w:eastAsiaTheme="minorEastAsia"/>
        </w:rPr>
        <w:t>CAJ, de présenter ce projet révisé d</w:t>
      </w:r>
      <w:r>
        <w:rPr>
          <w:rFonts w:eastAsiaTheme="minorEastAsia"/>
        </w:rPr>
        <w:t>’“</w:t>
      </w:r>
      <w:r w:rsidRPr="00266213">
        <w:rPr>
          <w:rFonts w:eastAsiaTheme="minorEastAsia"/>
        </w:rPr>
        <w:t>Introduction au système de codes UPOV</w:t>
      </w:r>
      <w:r>
        <w:rPr>
          <w:rFonts w:eastAsiaTheme="minorEastAsia"/>
        </w:rPr>
        <w:t>”</w:t>
      </w:r>
      <w:r w:rsidRPr="00266213">
        <w:rPr>
          <w:rFonts w:eastAsiaTheme="minorEastAsia"/>
        </w:rPr>
        <w:t xml:space="preserve"> (document UPOV/INF/23) pour adoption par le Conseil en</w:t>
      </w:r>
      <w:r>
        <w:rPr>
          <w:rFonts w:eastAsiaTheme="minorEastAsia"/>
        </w:rPr>
        <w:t> </w:t>
      </w:r>
      <w:r w:rsidRPr="00266213">
        <w:rPr>
          <w:rFonts w:eastAsiaTheme="minorEastAsia"/>
        </w:rPr>
        <w:t>2021.</w:t>
      </w:r>
    </w:p>
    <w:p w:rsidR="00DF3F55" w:rsidRPr="00266213" w:rsidRDefault="00DF3F55" w:rsidP="00DF3F55">
      <w:pPr>
        <w:rPr>
          <w:rFonts w:eastAsiaTheme="minorEastAsia"/>
        </w:rPr>
      </w:pPr>
    </w:p>
    <w:p w:rsidR="00DF3F55" w:rsidRPr="00266213" w:rsidRDefault="00DF3F55" w:rsidP="00DF3F55">
      <w:pPr>
        <w:keepNext/>
        <w:tabs>
          <w:tab w:val="left" w:pos="567"/>
          <w:tab w:val="left" w:pos="1134"/>
          <w:tab w:val="left" w:pos="5387"/>
          <w:tab w:val="left" w:pos="5954"/>
        </w:tabs>
        <w:rPr>
          <w:rFonts w:eastAsiaTheme="minorEastAsia"/>
        </w:rPr>
      </w:pPr>
      <w:r w:rsidRPr="00266213">
        <w:rPr>
          <w:rFonts w:eastAsiaTheme="minorEastAsia"/>
        </w:rPr>
        <w:fldChar w:fldCharType="begin"/>
      </w:r>
      <w:r w:rsidRPr="00266213">
        <w:rPr>
          <w:rFonts w:eastAsiaTheme="minorEastAsia"/>
        </w:rPr>
        <w:instrText xml:space="preserve"> AUTONUM  </w:instrText>
      </w:r>
      <w:r w:rsidRPr="00266213">
        <w:rPr>
          <w:rFonts w:eastAsiaTheme="minorEastAsia"/>
        </w:rPr>
        <w:fldChar w:fldCharType="end"/>
      </w:r>
      <w:r w:rsidRPr="00266213">
        <w:rPr>
          <w:rFonts w:eastAsiaTheme="minorEastAsia"/>
        </w:rPr>
        <w:tab/>
        <w:t>Le</w:t>
      </w:r>
      <w:r>
        <w:rPr>
          <w:rFonts w:eastAsiaTheme="minorEastAsia"/>
        </w:rPr>
        <w:t> TC</w:t>
      </w:r>
      <w:r w:rsidRPr="00266213">
        <w:rPr>
          <w:rFonts w:eastAsiaTheme="minorEastAsia"/>
        </w:rPr>
        <w:t xml:space="preserve"> est convenu de prier le Bureau de l</w:t>
      </w:r>
      <w:r>
        <w:rPr>
          <w:rFonts w:eastAsiaTheme="minorEastAsia"/>
        </w:rPr>
        <w:t>’</w:t>
      </w:r>
      <w:r w:rsidRPr="00266213">
        <w:rPr>
          <w:rFonts w:eastAsiaTheme="minorEastAsia"/>
        </w:rPr>
        <w:t>Union d</w:t>
      </w:r>
      <w:r>
        <w:rPr>
          <w:rFonts w:eastAsiaTheme="minorEastAsia"/>
        </w:rPr>
        <w:t>’</w:t>
      </w:r>
      <w:r w:rsidRPr="00266213">
        <w:rPr>
          <w:rFonts w:eastAsiaTheme="minorEastAsia"/>
        </w:rPr>
        <w:t>inviter les groupes de travail techniques à formuler à leurs sessions de</w:t>
      </w:r>
      <w:r>
        <w:rPr>
          <w:rFonts w:eastAsiaTheme="minorEastAsia"/>
        </w:rPr>
        <w:t> </w:t>
      </w:r>
      <w:r w:rsidRPr="00266213">
        <w:rPr>
          <w:rFonts w:eastAsiaTheme="minorEastAsia"/>
        </w:rPr>
        <w:t>2021 des observations sur le projet révisé d</w:t>
      </w:r>
      <w:r>
        <w:rPr>
          <w:rFonts w:eastAsiaTheme="minorEastAsia"/>
        </w:rPr>
        <w:t>’“</w:t>
      </w:r>
      <w:r w:rsidRPr="00266213">
        <w:rPr>
          <w:rFonts w:eastAsiaTheme="minorEastAsia"/>
        </w:rPr>
        <w:t>Introduction au système de codes UPOV</w:t>
      </w:r>
      <w:r>
        <w:rPr>
          <w:rFonts w:eastAsiaTheme="minorEastAsia"/>
        </w:rPr>
        <w:t>”</w:t>
      </w:r>
      <w:r w:rsidRPr="00266213">
        <w:rPr>
          <w:rFonts w:eastAsiaTheme="minorEastAsia"/>
        </w:rPr>
        <w:t xml:space="preserve"> (document UPOV/INF/23)) sur la base de la proposition figurant aux paragraphes</w:t>
      </w:r>
      <w:r>
        <w:rPr>
          <w:rFonts w:eastAsiaTheme="minorEastAsia"/>
        </w:rPr>
        <w:t> </w:t>
      </w:r>
      <w:r w:rsidRPr="00266213">
        <w:rPr>
          <w:rFonts w:eastAsiaTheme="minorEastAsia"/>
        </w:rPr>
        <w:t>15 à 26 du document</w:t>
      </w:r>
      <w:r>
        <w:rPr>
          <w:rFonts w:eastAsiaTheme="minorEastAsia"/>
        </w:rPr>
        <w:t xml:space="preserve"> TC</w:t>
      </w:r>
      <w:r w:rsidRPr="00266213">
        <w:rPr>
          <w:rFonts w:eastAsiaTheme="minorEastAsia"/>
        </w:rPr>
        <w:t>/56/8, afin d</w:t>
      </w:r>
      <w:r>
        <w:rPr>
          <w:rFonts w:eastAsiaTheme="minorEastAsia"/>
        </w:rPr>
        <w:t>’</w:t>
      </w:r>
      <w:r w:rsidRPr="00266213">
        <w:rPr>
          <w:rFonts w:eastAsiaTheme="minorEastAsia"/>
        </w:rPr>
        <w:t>aider le</w:t>
      </w:r>
      <w:r>
        <w:rPr>
          <w:rFonts w:eastAsiaTheme="minorEastAsia"/>
        </w:rPr>
        <w:t> TC</w:t>
      </w:r>
      <w:r w:rsidRPr="00266213">
        <w:rPr>
          <w:rFonts w:eastAsiaTheme="minorEastAsia"/>
        </w:rPr>
        <w:t xml:space="preserve"> à examiner le projet.</w:t>
      </w:r>
    </w:p>
    <w:p w:rsidR="00DF3F55" w:rsidRPr="00266213" w:rsidRDefault="00DF3F55" w:rsidP="00DF3F55">
      <w:pPr>
        <w:keepNext/>
        <w:tabs>
          <w:tab w:val="left" w:pos="567"/>
          <w:tab w:val="left" w:pos="1134"/>
          <w:tab w:val="left" w:pos="5387"/>
          <w:tab w:val="left" w:pos="5954"/>
        </w:tabs>
        <w:rPr>
          <w:rFonts w:eastAsiaTheme="minorEastAsia"/>
        </w:rPr>
      </w:pPr>
    </w:p>
    <w:p w:rsidR="00DF3F55" w:rsidRPr="00266213" w:rsidRDefault="00DF3F55" w:rsidP="00DF3F55">
      <w:pPr>
        <w:keepNext/>
        <w:tabs>
          <w:tab w:val="left" w:pos="567"/>
          <w:tab w:val="left" w:pos="1134"/>
          <w:tab w:val="left" w:pos="5387"/>
          <w:tab w:val="left" w:pos="5954"/>
        </w:tabs>
        <w:rPr>
          <w:rFonts w:eastAsiaTheme="minorEastAsia"/>
        </w:rPr>
      </w:pPr>
      <w:r w:rsidRPr="00266213">
        <w:fldChar w:fldCharType="begin"/>
      </w:r>
      <w:r w:rsidRPr="00266213">
        <w:instrText xml:space="preserve"> AUTONUM  </w:instrText>
      </w:r>
      <w:r w:rsidRPr="00266213">
        <w:fldChar w:fldCharType="end"/>
      </w:r>
      <w:r w:rsidRPr="00266213">
        <w:tab/>
        <w:t>Le</w:t>
      </w:r>
      <w:r>
        <w:t> TC</w:t>
      </w:r>
      <w:r w:rsidRPr="00266213">
        <w:t xml:space="preserve"> est convenu de prier le Bureau de l</w:t>
      </w:r>
      <w:r>
        <w:t>’</w:t>
      </w:r>
      <w:r w:rsidRPr="00266213">
        <w:t xml:space="preserve">Union de présenter des propositions concernant le reclassement taxonomique de </w:t>
      </w:r>
      <w:r w:rsidRPr="00ED4D40">
        <w:rPr>
          <w:i/>
        </w:rPr>
        <w:t xml:space="preserve">Beta </w:t>
      </w:r>
      <w:proofErr w:type="spellStart"/>
      <w:r w:rsidRPr="00ED4D40">
        <w:rPr>
          <w:i/>
        </w:rPr>
        <w:t>vulgaris</w:t>
      </w:r>
      <w:proofErr w:type="spellEnd"/>
      <w:r w:rsidRPr="00266213">
        <w:t xml:space="preserve"> </w:t>
      </w:r>
      <w:proofErr w:type="spellStart"/>
      <w:r w:rsidRPr="00266213">
        <w:t>ssp</w:t>
      </w:r>
      <w:proofErr w:type="spellEnd"/>
      <w:r w:rsidRPr="00266213">
        <w:t xml:space="preserve">. </w:t>
      </w:r>
      <w:proofErr w:type="spellStart"/>
      <w:proofErr w:type="gramStart"/>
      <w:r w:rsidRPr="00ED4D40">
        <w:rPr>
          <w:i/>
        </w:rPr>
        <w:t>vulgaris</w:t>
      </w:r>
      <w:proofErr w:type="spellEnd"/>
      <w:proofErr w:type="gramEnd"/>
      <w:r w:rsidRPr="00266213">
        <w:t xml:space="preserve">, </w:t>
      </w:r>
      <w:proofErr w:type="spellStart"/>
      <w:r w:rsidRPr="00ED4D40">
        <w:rPr>
          <w:i/>
        </w:rPr>
        <w:t>Brassica</w:t>
      </w:r>
      <w:proofErr w:type="spellEnd"/>
      <w:r w:rsidRPr="00ED4D40">
        <w:rPr>
          <w:i/>
        </w:rPr>
        <w:t xml:space="preserve"> </w:t>
      </w:r>
      <w:proofErr w:type="spellStart"/>
      <w:r w:rsidRPr="00ED4D40">
        <w:rPr>
          <w:i/>
        </w:rPr>
        <w:t>oleracea</w:t>
      </w:r>
      <w:proofErr w:type="spellEnd"/>
      <w:r w:rsidRPr="00266213">
        <w:t xml:space="preserve">, les agrumes </w:t>
      </w:r>
      <w:r w:rsidR="00ED4D40">
        <w:t xml:space="preserve">et </w:t>
      </w:r>
      <w:proofErr w:type="spellStart"/>
      <w:r w:rsidRPr="00ED4D40">
        <w:rPr>
          <w:i/>
        </w:rPr>
        <w:t>Zea</w:t>
      </w:r>
      <w:proofErr w:type="spellEnd"/>
      <w:r w:rsidRPr="00ED4D40">
        <w:rPr>
          <w:i/>
        </w:rPr>
        <w:t xml:space="preserve"> </w:t>
      </w:r>
      <w:proofErr w:type="spellStart"/>
      <w:r w:rsidRPr="00ED4D40">
        <w:rPr>
          <w:i/>
        </w:rPr>
        <w:t>mays</w:t>
      </w:r>
      <w:proofErr w:type="spellEnd"/>
      <w:r w:rsidRPr="00266213">
        <w:t xml:space="preserve"> parallèlement à une proposition de révision de l</w:t>
      </w:r>
      <w:r>
        <w:t>’“</w:t>
      </w:r>
      <w:r w:rsidRPr="00266213">
        <w:t>Introduction au système de codes UPOV</w:t>
      </w:r>
      <w:r>
        <w:t>”</w:t>
      </w:r>
      <w:r w:rsidR="00ED4D40">
        <w:t xml:space="preserve"> (document </w:t>
      </w:r>
      <w:r w:rsidRPr="00266213">
        <w:t>UPOV/INF/23) pour examen par les groupes de travail techniques et le</w:t>
      </w:r>
      <w:r>
        <w:t> TC</w:t>
      </w:r>
      <w:r w:rsidRPr="00266213">
        <w:t xml:space="preserve"> à leurs sessions de</w:t>
      </w:r>
      <w:r>
        <w:t> </w:t>
      </w:r>
      <w:r w:rsidRPr="00266213">
        <w:t>2021.</w:t>
      </w:r>
    </w:p>
    <w:p w:rsidR="00DF3F55" w:rsidRPr="00266213" w:rsidRDefault="00DF3F55" w:rsidP="00DF3F55"/>
    <w:p w:rsidR="00DF3F55" w:rsidRPr="00266213" w:rsidRDefault="00DF3F55" w:rsidP="00DF3F55">
      <w:pPr>
        <w:tabs>
          <w:tab w:val="left" w:pos="5387"/>
          <w:tab w:val="left" w:pos="5954"/>
        </w:tabs>
        <w:ind w:left="4820"/>
        <w:rPr>
          <w:rFonts w:cs="Arial"/>
          <w:snapToGrid w:val="0"/>
        </w:rPr>
      </w:pPr>
      <w:r w:rsidRPr="00266213">
        <w:rPr>
          <w:i/>
        </w:rPr>
        <w:fldChar w:fldCharType="begin"/>
      </w:r>
      <w:r w:rsidRPr="00266213">
        <w:rPr>
          <w:i/>
        </w:rPr>
        <w:instrText xml:space="preserve"> AUTONUM  </w:instrText>
      </w:r>
      <w:r w:rsidRPr="00266213">
        <w:rPr>
          <w:i/>
        </w:rPr>
        <w:fldChar w:fldCharType="end"/>
      </w:r>
      <w:r w:rsidRPr="00266213">
        <w:rPr>
          <w:i/>
        </w:rPr>
        <w:tab/>
        <w:t>Le</w:t>
      </w:r>
      <w:r>
        <w:rPr>
          <w:i/>
        </w:rPr>
        <w:t> TC</w:t>
      </w:r>
      <w:r w:rsidRPr="00266213">
        <w:rPr>
          <w:i/>
        </w:rPr>
        <w:t xml:space="preserve"> est invité à prendre note des décisions prises par le</w:t>
      </w:r>
      <w:r>
        <w:rPr>
          <w:i/>
        </w:rPr>
        <w:t> TC</w:t>
      </w:r>
      <w:r w:rsidRPr="00266213">
        <w:rPr>
          <w:i/>
        </w:rPr>
        <w:t xml:space="preserve"> dans le cadre de la procédure d</w:t>
      </w:r>
      <w:r>
        <w:rPr>
          <w:i/>
        </w:rPr>
        <w:t>’</w:t>
      </w:r>
      <w:r w:rsidRPr="00266213">
        <w:rPr>
          <w:i/>
        </w:rPr>
        <w:t>examen des documents par correspondance concernant les bases de données d</w:t>
      </w:r>
      <w:r>
        <w:rPr>
          <w:i/>
        </w:rPr>
        <w:t>’</w:t>
      </w:r>
      <w:r w:rsidRPr="00266213">
        <w:rPr>
          <w:i/>
        </w:rPr>
        <w:t>information de l</w:t>
      </w:r>
      <w:r>
        <w:rPr>
          <w:i/>
        </w:rPr>
        <w:t>’</w:t>
      </w:r>
      <w:r w:rsidRPr="00266213">
        <w:rPr>
          <w:i/>
        </w:rPr>
        <w:t>UPOV, comme indiqué aux paragraphes</w:t>
      </w:r>
      <w:r>
        <w:rPr>
          <w:i/>
        </w:rPr>
        <w:t> </w:t>
      </w:r>
      <w:r w:rsidRPr="00266213">
        <w:rPr>
          <w:i/>
        </w:rPr>
        <w:t>50 à 53 du présent document.</w:t>
      </w:r>
    </w:p>
    <w:p w:rsidR="00DF3F55" w:rsidRPr="00266213" w:rsidRDefault="00DF3F55" w:rsidP="00DF3F55"/>
    <w:p w:rsidR="00DF3F55" w:rsidRPr="00266213" w:rsidRDefault="00DF3F55" w:rsidP="00DF3F55"/>
    <w:p w:rsidR="00DF3F55" w:rsidRPr="000E520B" w:rsidRDefault="00DF3F55" w:rsidP="000E520B">
      <w:pPr>
        <w:pStyle w:val="Heading1"/>
        <w:keepLines/>
      </w:pPr>
      <w:bookmarkStart w:id="18" w:name="_Toc54623804"/>
      <w:r w:rsidRPr="000E520B">
        <w:t>Point 16 de l’ordre du jour : principes directeurs d’examen</w:t>
      </w:r>
      <w:bookmarkEnd w:id="18"/>
    </w:p>
    <w:p w:rsidR="00DF3F55" w:rsidRPr="00266213" w:rsidRDefault="00DF3F55" w:rsidP="000E520B">
      <w:pPr>
        <w:keepNext/>
        <w:keepLines/>
      </w:pPr>
    </w:p>
    <w:p w:rsidR="00DF3F55" w:rsidRDefault="00DF3F55" w:rsidP="000E520B">
      <w:pPr>
        <w:keepNext/>
        <w:keepLines/>
      </w:pPr>
      <w:r w:rsidRPr="00266213">
        <w:fldChar w:fldCharType="begin"/>
      </w:r>
      <w:r w:rsidRPr="00266213">
        <w:instrText xml:space="preserve"> AUTONUM  </w:instrText>
      </w:r>
      <w:r w:rsidRPr="00266213">
        <w:fldChar w:fldCharType="end"/>
      </w:r>
      <w:r w:rsidRPr="00266213">
        <w:tab/>
        <w:t>Le</w:t>
      </w:r>
      <w:r>
        <w:t> TC</w:t>
      </w:r>
      <w:r w:rsidRPr="00266213">
        <w:t xml:space="preserve"> a examiné le document</w:t>
      </w:r>
      <w:r>
        <w:t xml:space="preserve"> TC</w:t>
      </w:r>
      <w:r w:rsidRPr="00266213">
        <w:t>/56/2.</w:t>
      </w:r>
    </w:p>
    <w:p w:rsidR="00DF3F55" w:rsidRPr="00266213" w:rsidRDefault="00DF3F55" w:rsidP="000E520B">
      <w:pPr>
        <w:keepNext/>
        <w:keepLines/>
      </w:pPr>
    </w:p>
    <w:p w:rsidR="00DF3F55" w:rsidRPr="00266213" w:rsidRDefault="00DF3F55" w:rsidP="000E520B">
      <w:pPr>
        <w:pStyle w:val="Heading2"/>
        <w:keepLines/>
        <w:rPr>
          <w:lang w:val="fr-FR"/>
        </w:rPr>
      </w:pPr>
      <w:bookmarkStart w:id="19" w:name="_Toc54623805"/>
      <w:r w:rsidRPr="00266213">
        <w:rPr>
          <w:lang w:val="fr-FR"/>
        </w:rPr>
        <w:t>Principes directeurs d</w:t>
      </w:r>
      <w:r>
        <w:rPr>
          <w:lang w:val="fr-FR"/>
        </w:rPr>
        <w:t>’</w:t>
      </w:r>
      <w:r w:rsidRPr="00266213">
        <w:rPr>
          <w:lang w:val="fr-FR"/>
        </w:rPr>
        <w:t>examen adoptés par correspondance en</w:t>
      </w:r>
      <w:r>
        <w:rPr>
          <w:lang w:val="fr-FR"/>
        </w:rPr>
        <w:t> </w:t>
      </w:r>
      <w:r w:rsidRPr="00266213">
        <w:rPr>
          <w:lang w:val="fr-FR"/>
        </w:rPr>
        <w:t>2020</w:t>
      </w:r>
      <w:bookmarkEnd w:id="19"/>
    </w:p>
    <w:p w:rsidR="00DF3F55" w:rsidRPr="00266213" w:rsidRDefault="00DF3F55" w:rsidP="000E520B">
      <w:pPr>
        <w:keepNext/>
        <w:keepLines/>
      </w:pPr>
    </w:p>
    <w:p w:rsidR="00DF3F55" w:rsidRPr="00266213" w:rsidRDefault="00DF3F55" w:rsidP="00DF3F55">
      <w:r w:rsidRPr="00266213">
        <w:fldChar w:fldCharType="begin"/>
      </w:r>
      <w:r w:rsidRPr="00266213">
        <w:instrText xml:space="preserve"> AUTONUM  </w:instrText>
      </w:r>
      <w:r w:rsidRPr="00266213">
        <w:fldChar w:fldCharType="end"/>
      </w:r>
      <w:r w:rsidRPr="00266213">
        <w:tab/>
        <w:t>Le</w:t>
      </w:r>
      <w:r>
        <w:t> TC</w:t>
      </w:r>
      <w:r w:rsidRPr="00266213">
        <w:t xml:space="preserve"> a pris note des projets de principes directeurs d</w:t>
      </w:r>
      <w:r>
        <w:t>’</w:t>
      </w:r>
      <w:r w:rsidRPr="00266213">
        <w:t>examen adoptés par correspondance tels qu</w:t>
      </w:r>
      <w:r>
        <w:t>’</w:t>
      </w:r>
      <w:r w:rsidRPr="00266213">
        <w:t>ils figurent à l</w:t>
      </w:r>
      <w:r>
        <w:t>’</w:t>
      </w:r>
      <w:r w:rsidRPr="00266213">
        <w:t>annexe</w:t>
      </w:r>
      <w:r>
        <w:t> </w:t>
      </w:r>
      <w:r w:rsidRPr="00266213">
        <w:t>I du document</w:t>
      </w:r>
      <w:r>
        <w:t xml:space="preserve"> TC</w:t>
      </w:r>
      <w:r w:rsidRPr="00266213">
        <w:t>/56/2.</w:t>
      </w:r>
    </w:p>
    <w:p w:rsidR="00DF3F55" w:rsidRPr="00266213" w:rsidRDefault="00DF3F55" w:rsidP="00DF3F55"/>
    <w:p w:rsidR="00DF3F55" w:rsidRDefault="00DF3F55" w:rsidP="00DF3F55">
      <w:pPr>
        <w:pStyle w:val="Heading2"/>
        <w:rPr>
          <w:lang w:val="fr-FR"/>
        </w:rPr>
      </w:pPr>
      <w:bookmarkStart w:id="20" w:name="_Toc54623806"/>
      <w:r w:rsidRPr="00266213">
        <w:rPr>
          <w:lang w:val="fr-FR"/>
        </w:rPr>
        <w:t>Principes directeurs d</w:t>
      </w:r>
      <w:r>
        <w:rPr>
          <w:lang w:val="fr-FR"/>
        </w:rPr>
        <w:t>’</w:t>
      </w:r>
      <w:r w:rsidRPr="00266213">
        <w:rPr>
          <w:lang w:val="fr-FR"/>
        </w:rPr>
        <w:t>examen pour adoption</w:t>
      </w:r>
      <w:bookmarkEnd w:id="20"/>
    </w:p>
    <w:p w:rsidR="00DF3F55" w:rsidRPr="00266213" w:rsidRDefault="00DF3F55" w:rsidP="00DF3F55"/>
    <w:p w:rsidR="00DF3F55"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Le</w:t>
      </w:r>
      <w:r>
        <w:rPr>
          <w:rFonts w:cs="Arial"/>
        </w:rPr>
        <w:t> TC</w:t>
      </w:r>
      <w:r w:rsidRPr="00266213">
        <w:rPr>
          <w:rFonts w:cs="Arial"/>
        </w:rPr>
        <w:t xml:space="preserve"> a pris note de la liste des projets de principes directeurs d</w:t>
      </w:r>
      <w:r>
        <w:rPr>
          <w:rFonts w:cs="Arial"/>
        </w:rPr>
        <w:t>’</w:t>
      </w:r>
      <w:r w:rsidRPr="00266213">
        <w:rPr>
          <w:rFonts w:cs="Arial"/>
        </w:rPr>
        <w:t>examen dont l</w:t>
      </w:r>
      <w:r>
        <w:rPr>
          <w:rFonts w:cs="Arial"/>
        </w:rPr>
        <w:t>’</w:t>
      </w:r>
      <w:r w:rsidRPr="00266213">
        <w:rPr>
          <w:rFonts w:cs="Arial"/>
        </w:rPr>
        <w:t>adoption est prévue lors de la cinquante</w:t>
      </w:r>
      <w:r w:rsidR="00AA6A03">
        <w:rPr>
          <w:rFonts w:cs="Arial"/>
        </w:rPr>
        <w:noBreakHyphen/>
      </w:r>
      <w:r w:rsidRPr="00266213">
        <w:rPr>
          <w:rFonts w:cs="Arial"/>
        </w:rPr>
        <w:t>six</w:t>
      </w:r>
      <w:r>
        <w:rPr>
          <w:rFonts w:cs="Arial"/>
        </w:rPr>
        <w:t>ième session</w:t>
      </w:r>
      <w:r w:rsidRPr="00266213">
        <w:rPr>
          <w:rFonts w:cs="Arial"/>
        </w:rPr>
        <w:t xml:space="preserve"> du</w:t>
      </w:r>
      <w:r>
        <w:rPr>
          <w:rFonts w:cs="Arial"/>
        </w:rPr>
        <w:t> TC</w:t>
      </w:r>
      <w:r w:rsidRPr="00266213">
        <w:rPr>
          <w:rFonts w:cs="Arial"/>
        </w:rPr>
        <w:t>, sous réserve de toute modification proposée par le Comité de rédaction élargi (TC</w:t>
      </w:r>
      <w:r w:rsidR="00AA6A03">
        <w:rPr>
          <w:rFonts w:cs="Arial"/>
        </w:rPr>
        <w:noBreakHyphen/>
      </w:r>
      <w:r w:rsidRPr="00266213">
        <w:rPr>
          <w:rFonts w:cs="Arial"/>
        </w:rPr>
        <w:t>EDC), telle que présentée à l</w:t>
      </w:r>
      <w:r>
        <w:rPr>
          <w:rFonts w:cs="Arial"/>
        </w:rPr>
        <w:t>’</w:t>
      </w:r>
      <w:r w:rsidRPr="00266213">
        <w:rPr>
          <w:rFonts w:cs="Arial"/>
        </w:rPr>
        <w:t>annexe</w:t>
      </w:r>
      <w:r>
        <w:rPr>
          <w:rFonts w:cs="Arial"/>
        </w:rPr>
        <w:t> </w:t>
      </w:r>
      <w:r w:rsidRPr="00266213">
        <w:rPr>
          <w:rFonts w:cs="Arial"/>
        </w:rPr>
        <w:t>II du document</w:t>
      </w:r>
      <w:r>
        <w:rPr>
          <w:rFonts w:cs="Arial"/>
        </w:rPr>
        <w:t xml:space="preserve"> TC</w:t>
      </w:r>
      <w:r w:rsidRPr="00266213">
        <w:rPr>
          <w:rFonts w:cs="Arial"/>
        </w:rPr>
        <w:t>/56/2.</w:t>
      </w:r>
    </w:p>
    <w:p w:rsidR="00DF3F55" w:rsidRPr="00266213" w:rsidRDefault="00DF3F55" w:rsidP="00DF3F55">
      <w:pPr>
        <w:ind w:firstLine="567"/>
        <w:rPr>
          <w:rFonts w:cs="Arial"/>
        </w:rPr>
      </w:pPr>
    </w:p>
    <w:p w:rsidR="00DF3F55" w:rsidRPr="00266213"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Le</w:t>
      </w:r>
      <w:r>
        <w:rPr>
          <w:rFonts w:cs="Arial"/>
        </w:rPr>
        <w:t> TC</w:t>
      </w:r>
      <w:r w:rsidRPr="00266213">
        <w:rPr>
          <w:rFonts w:cs="Arial"/>
        </w:rPr>
        <w:t xml:space="preserve"> a noté que les projets de principes directeurs d</w:t>
      </w:r>
      <w:r>
        <w:rPr>
          <w:rFonts w:cs="Arial"/>
        </w:rPr>
        <w:t>’</w:t>
      </w:r>
      <w:r w:rsidRPr="00266213">
        <w:rPr>
          <w:rFonts w:cs="Arial"/>
        </w:rPr>
        <w:t>examen prévus pour adoption à la cinquante</w:t>
      </w:r>
      <w:r w:rsidR="00AA6A03">
        <w:rPr>
          <w:rFonts w:cs="Arial"/>
        </w:rPr>
        <w:noBreakHyphen/>
      </w:r>
      <w:r w:rsidRPr="00266213">
        <w:rPr>
          <w:rFonts w:cs="Arial"/>
        </w:rPr>
        <w:t>six</w:t>
      </w:r>
      <w:r>
        <w:rPr>
          <w:rFonts w:cs="Arial"/>
        </w:rPr>
        <w:t>ième session</w:t>
      </w:r>
      <w:r w:rsidRPr="00266213">
        <w:rPr>
          <w:rFonts w:cs="Arial"/>
        </w:rPr>
        <w:t xml:space="preserve"> du</w:t>
      </w:r>
      <w:r>
        <w:rPr>
          <w:rFonts w:cs="Arial"/>
        </w:rPr>
        <w:t> TC</w:t>
      </w:r>
      <w:r w:rsidRPr="00266213">
        <w:rPr>
          <w:rFonts w:cs="Arial"/>
        </w:rPr>
        <w:t xml:space="preserve"> seraient proposés pour adoption par correspondance après la cinquante</w:t>
      </w:r>
      <w:r w:rsidR="00AA6A03">
        <w:rPr>
          <w:rFonts w:cs="Arial"/>
        </w:rPr>
        <w:noBreakHyphen/>
      </w:r>
      <w:r w:rsidRPr="00266213">
        <w:rPr>
          <w:rFonts w:cs="Arial"/>
        </w:rPr>
        <w:t>six</w:t>
      </w:r>
      <w:r>
        <w:rPr>
          <w:rFonts w:cs="Arial"/>
        </w:rPr>
        <w:t>ième session</w:t>
      </w:r>
      <w:r w:rsidRPr="00266213">
        <w:rPr>
          <w:rFonts w:cs="Arial"/>
        </w:rPr>
        <w:t xml:space="preserve"> du</w:t>
      </w:r>
      <w:r>
        <w:rPr>
          <w:rFonts w:cs="Arial"/>
        </w:rPr>
        <w:t> TC</w:t>
      </w:r>
      <w:r w:rsidRPr="00266213">
        <w:rPr>
          <w:rFonts w:cs="Arial"/>
        </w:rPr>
        <w:t>, selon la procédure d</w:t>
      </w:r>
      <w:r>
        <w:rPr>
          <w:rFonts w:cs="Arial"/>
        </w:rPr>
        <w:t>’</w:t>
      </w:r>
      <w:r w:rsidRPr="00266213">
        <w:rPr>
          <w:rFonts w:cs="Arial"/>
        </w:rPr>
        <w:t>adoption des principes directeurs d</w:t>
      </w:r>
      <w:r>
        <w:rPr>
          <w:rFonts w:cs="Arial"/>
        </w:rPr>
        <w:t>’</w:t>
      </w:r>
      <w:r w:rsidRPr="00266213">
        <w:rPr>
          <w:rFonts w:cs="Arial"/>
        </w:rPr>
        <w:t xml:space="preserve">examen par correspondance exposée dans le document TGP/7 </w:t>
      </w:r>
      <w:r>
        <w:rPr>
          <w:rFonts w:cs="Arial"/>
        </w:rPr>
        <w:t>“</w:t>
      </w:r>
      <w:r w:rsidRPr="00266213">
        <w:rPr>
          <w:rFonts w:cs="Arial"/>
        </w:rPr>
        <w:t>Élaboration des principes directeurs d</w:t>
      </w:r>
      <w:r>
        <w:rPr>
          <w:rFonts w:cs="Arial"/>
        </w:rPr>
        <w:t>’</w:t>
      </w:r>
      <w:r w:rsidRPr="00266213">
        <w:rPr>
          <w:rFonts w:cs="Arial"/>
        </w:rPr>
        <w:t>examen</w:t>
      </w:r>
      <w:r>
        <w:rPr>
          <w:rFonts w:cs="Arial"/>
        </w:rPr>
        <w:t>”</w:t>
      </w:r>
      <w:r w:rsidRPr="00266213">
        <w:rPr>
          <w:rFonts w:cs="Arial"/>
        </w:rPr>
        <w:t>, sous réserve des ajustements nécessaires de calendrier.</w:t>
      </w:r>
    </w:p>
    <w:p w:rsidR="00DF3F55" w:rsidRPr="00266213" w:rsidRDefault="00DF3F55" w:rsidP="00DF3F55">
      <w:pPr>
        <w:rPr>
          <w:rFonts w:cs="Arial"/>
        </w:rPr>
      </w:pPr>
    </w:p>
    <w:p w:rsidR="00DF3F55" w:rsidRDefault="00DF3F55" w:rsidP="00DF3F55">
      <w:pPr>
        <w:pStyle w:val="Heading2"/>
        <w:rPr>
          <w:lang w:val="fr-FR"/>
        </w:rPr>
      </w:pPr>
      <w:bookmarkStart w:id="21" w:name="_Toc54623807"/>
      <w:r w:rsidRPr="00266213">
        <w:rPr>
          <w:lang w:val="fr-FR"/>
        </w:rPr>
        <w:t>Corrections apportées aux principes directeurs d</w:t>
      </w:r>
      <w:r>
        <w:rPr>
          <w:lang w:val="fr-FR"/>
        </w:rPr>
        <w:t>’</w:t>
      </w:r>
      <w:r w:rsidRPr="00266213">
        <w:rPr>
          <w:lang w:val="fr-FR"/>
        </w:rPr>
        <w:t>examen</w:t>
      </w:r>
      <w:bookmarkEnd w:id="21"/>
    </w:p>
    <w:p w:rsidR="00DF3F55" w:rsidRPr="00266213" w:rsidRDefault="00DF3F55" w:rsidP="00DF3F55">
      <w:pPr>
        <w:rPr>
          <w:rFonts w:cs="Arial"/>
        </w:rPr>
      </w:pPr>
    </w:p>
    <w:p w:rsidR="00DF3F55" w:rsidRPr="00266213"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Le</w:t>
      </w:r>
      <w:r>
        <w:rPr>
          <w:rFonts w:cs="Arial"/>
        </w:rPr>
        <w:t> TC</w:t>
      </w:r>
      <w:r w:rsidRPr="00266213">
        <w:rPr>
          <w:rFonts w:cs="Arial"/>
        </w:rPr>
        <w:t xml:space="preserve"> a pris note des corrections apportées aux principes directeurs d</w:t>
      </w:r>
      <w:r>
        <w:rPr>
          <w:rFonts w:cs="Arial"/>
        </w:rPr>
        <w:t>’</w:t>
      </w:r>
      <w:r w:rsidRPr="00266213">
        <w:rPr>
          <w:rFonts w:cs="Arial"/>
        </w:rPr>
        <w:t xml:space="preserve">examen adoptés pour </w:t>
      </w:r>
      <w:proofErr w:type="spellStart"/>
      <w:r w:rsidRPr="00266213">
        <w:rPr>
          <w:rFonts w:cs="Arial"/>
        </w:rPr>
        <w:t>Lonicera</w:t>
      </w:r>
      <w:proofErr w:type="spellEnd"/>
      <w:r w:rsidRPr="00266213">
        <w:rPr>
          <w:rFonts w:cs="Arial"/>
        </w:rPr>
        <w:t xml:space="preserve"> (document TG/277/1</w:t>
      </w:r>
      <w:r>
        <w:rPr>
          <w:rFonts w:cs="Arial"/>
        </w:rPr>
        <w:t> </w:t>
      </w:r>
      <w:r w:rsidRPr="00266213">
        <w:rPr>
          <w:rFonts w:cs="Arial"/>
        </w:rPr>
        <w:t>Corr.), l</w:t>
      </w:r>
      <w:r>
        <w:rPr>
          <w:rFonts w:cs="Arial"/>
        </w:rPr>
        <w:t>’</w:t>
      </w:r>
      <w:r w:rsidRPr="00266213">
        <w:rPr>
          <w:rFonts w:cs="Arial"/>
        </w:rPr>
        <w:t>oranger trifolié (document TG/83/4</w:t>
      </w:r>
      <w:r>
        <w:rPr>
          <w:rFonts w:cs="Arial"/>
        </w:rPr>
        <w:t> </w:t>
      </w:r>
      <w:proofErr w:type="spellStart"/>
      <w:r w:rsidRPr="00266213">
        <w:rPr>
          <w:rFonts w:cs="Arial"/>
        </w:rPr>
        <w:t>Rev</w:t>
      </w:r>
      <w:proofErr w:type="spellEnd"/>
      <w:r w:rsidRPr="00266213">
        <w:rPr>
          <w:rFonts w:cs="Arial"/>
        </w:rPr>
        <w:t>.</w:t>
      </w:r>
      <w:r>
        <w:rPr>
          <w:rFonts w:cs="Arial"/>
        </w:rPr>
        <w:t> </w:t>
      </w:r>
      <w:r w:rsidRPr="00266213">
        <w:rPr>
          <w:rFonts w:cs="Arial"/>
        </w:rPr>
        <w:t>Corr.), le mandarinier (document TG/201/1</w:t>
      </w:r>
      <w:r>
        <w:rPr>
          <w:rFonts w:cs="Arial"/>
        </w:rPr>
        <w:t> </w:t>
      </w:r>
      <w:proofErr w:type="spellStart"/>
      <w:r w:rsidRPr="00266213">
        <w:rPr>
          <w:rFonts w:cs="Arial"/>
        </w:rPr>
        <w:t>Rev</w:t>
      </w:r>
      <w:proofErr w:type="spellEnd"/>
      <w:r w:rsidRPr="00266213">
        <w:rPr>
          <w:rFonts w:cs="Arial"/>
        </w:rPr>
        <w:t>.</w:t>
      </w:r>
      <w:r>
        <w:rPr>
          <w:rFonts w:cs="Arial"/>
        </w:rPr>
        <w:t> </w:t>
      </w:r>
      <w:r w:rsidRPr="00266213">
        <w:rPr>
          <w:rFonts w:cs="Arial"/>
        </w:rPr>
        <w:t>Corr.) et le citronnier et limettier (document TG/203/1</w:t>
      </w:r>
      <w:r>
        <w:rPr>
          <w:rFonts w:cs="Arial"/>
        </w:rPr>
        <w:t> </w:t>
      </w:r>
      <w:proofErr w:type="spellStart"/>
      <w:r w:rsidRPr="00266213">
        <w:rPr>
          <w:rFonts w:cs="Arial"/>
        </w:rPr>
        <w:t>Rev</w:t>
      </w:r>
      <w:proofErr w:type="spellEnd"/>
      <w:r w:rsidRPr="00266213">
        <w:rPr>
          <w:rFonts w:cs="Arial"/>
        </w:rPr>
        <w:t>.</w:t>
      </w:r>
      <w:r>
        <w:rPr>
          <w:rFonts w:cs="Arial"/>
        </w:rPr>
        <w:t> </w:t>
      </w:r>
      <w:r w:rsidRPr="00266213">
        <w:rPr>
          <w:rFonts w:cs="Arial"/>
        </w:rPr>
        <w:t>Corr.), comme indiqué au paragraphe</w:t>
      </w:r>
      <w:r>
        <w:rPr>
          <w:rFonts w:cs="Arial"/>
        </w:rPr>
        <w:t> </w:t>
      </w:r>
      <w:r w:rsidRPr="00266213">
        <w:rPr>
          <w:rFonts w:cs="Arial"/>
        </w:rPr>
        <w:t>17 du document</w:t>
      </w:r>
      <w:r>
        <w:rPr>
          <w:rFonts w:cs="Arial"/>
        </w:rPr>
        <w:t xml:space="preserve"> TC</w:t>
      </w:r>
      <w:r w:rsidRPr="00266213">
        <w:rPr>
          <w:rFonts w:cs="Arial"/>
        </w:rPr>
        <w:t>/56/2.</w:t>
      </w:r>
    </w:p>
    <w:p w:rsidR="00DF3F55" w:rsidRPr="00266213" w:rsidRDefault="00DF3F55" w:rsidP="00DF3F55">
      <w:pPr>
        <w:ind w:firstLine="567"/>
        <w:rPr>
          <w:rFonts w:cs="Arial"/>
        </w:rPr>
      </w:pPr>
    </w:p>
    <w:p w:rsidR="00DF3F55" w:rsidRPr="00266213" w:rsidRDefault="00DF3F55" w:rsidP="00DF3F55">
      <w:pPr>
        <w:pStyle w:val="Heading2"/>
        <w:rPr>
          <w:lang w:val="fr-FR"/>
        </w:rPr>
      </w:pPr>
      <w:bookmarkStart w:id="22" w:name="_Toc54623808"/>
      <w:r w:rsidRPr="00266213">
        <w:rPr>
          <w:lang w:val="fr-FR"/>
        </w:rPr>
        <w:t>Projets de principes directeurs d</w:t>
      </w:r>
      <w:r>
        <w:rPr>
          <w:lang w:val="fr-FR"/>
        </w:rPr>
        <w:t>’</w:t>
      </w:r>
      <w:r w:rsidRPr="00266213">
        <w:rPr>
          <w:lang w:val="fr-FR"/>
        </w:rPr>
        <w:t>examen examinés par les groupes de travail techniques en</w:t>
      </w:r>
      <w:r>
        <w:rPr>
          <w:lang w:val="fr-FR"/>
        </w:rPr>
        <w:t> </w:t>
      </w:r>
      <w:r w:rsidRPr="00266213">
        <w:rPr>
          <w:lang w:val="fr-FR"/>
        </w:rPr>
        <w:t>2020</w:t>
      </w:r>
      <w:bookmarkEnd w:id="22"/>
    </w:p>
    <w:p w:rsidR="00DF3F55" w:rsidRPr="00266213" w:rsidRDefault="00DF3F55" w:rsidP="00DF3F55">
      <w:pPr>
        <w:ind w:firstLine="567"/>
        <w:rPr>
          <w:rFonts w:cs="Arial"/>
        </w:rPr>
      </w:pPr>
    </w:p>
    <w:p w:rsidR="00DF3F55" w:rsidRPr="00266213" w:rsidRDefault="00DF3F55" w:rsidP="00DF3F55">
      <w:r w:rsidRPr="00266213">
        <w:fldChar w:fldCharType="begin"/>
      </w:r>
      <w:r w:rsidRPr="00266213">
        <w:instrText xml:space="preserve"> AUTONUM  </w:instrText>
      </w:r>
      <w:r w:rsidRPr="00266213">
        <w:fldChar w:fldCharType="end"/>
      </w:r>
      <w:r w:rsidRPr="00266213">
        <w:tab/>
        <w:t>Le</w:t>
      </w:r>
      <w:r>
        <w:t> TC</w:t>
      </w:r>
      <w:r w:rsidRPr="00266213">
        <w:t xml:space="preserve"> a pris note des projets de principes directeurs d</w:t>
      </w:r>
      <w:r>
        <w:t>’</w:t>
      </w:r>
      <w:r w:rsidRPr="00266213">
        <w:t>examen examinés par les groupes de travail techniques à leurs sessions de</w:t>
      </w:r>
      <w:r>
        <w:t> </w:t>
      </w:r>
      <w:r w:rsidRPr="00266213">
        <w:t>2020, comme indiqué à l</w:t>
      </w:r>
      <w:r>
        <w:t>’</w:t>
      </w:r>
      <w:r w:rsidRPr="00266213">
        <w:t>annexe</w:t>
      </w:r>
      <w:r>
        <w:t> </w:t>
      </w:r>
      <w:r w:rsidRPr="00266213">
        <w:t>III du document</w:t>
      </w:r>
      <w:r>
        <w:t xml:space="preserve"> TC</w:t>
      </w:r>
      <w:r w:rsidRPr="00266213">
        <w:t>/56/2.</w:t>
      </w:r>
    </w:p>
    <w:p w:rsidR="00DF3F55" w:rsidRPr="00266213" w:rsidRDefault="00DF3F55" w:rsidP="00DF3F55">
      <w:pPr>
        <w:ind w:firstLine="567"/>
      </w:pPr>
    </w:p>
    <w:p w:rsidR="00DF3F55" w:rsidRPr="00266213" w:rsidRDefault="00DF3F55" w:rsidP="00DF3F55">
      <w:pPr>
        <w:pStyle w:val="Heading2"/>
        <w:rPr>
          <w:lang w:val="fr-FR"/>
        </w:rPr>
      </w:pPr>
      <w:bookmarkStart w:id="23" w:name="_Toc54623809"/>
      <w:r w:rsidRPr="00266213">
        <w:rPr>
          <w:lang w:val="fr-FR"/>
        </w:rPr>
        <w:t>Projets de principes directeurs d</w:t>
      </w:r>
      <w:r>
        <w:rPr>
          <w:lang w:val="fr-FR"/>
        </w:rPr>
        <w:t>’</w:t>
      </w:r>
      <w:r w:rsidRPr="00266213">
        <w:rPr>
          <w:lang w:val="fr-FR"/>
        </w:rPr>
        <w:t>examen devant être examinés par les groupes de travail techniques en</w:t>
      </w:r>
      <w:r>
        <w:rPr>
          <w:lang w:val="fr-FR"/>
        </w:rPr>
        <w:t> </w:t>
      </w:r>
      <w:r w:rsidRPr="00266213">
        <w:rPr>
          <w:lang w:val="fr-FR"/>
        </w:rPr>
        <w:t>2021</w:t>
      </w:r>
      <w:bookmarkEnd w:id="23"/>
    </w:p>
    <w:p w:rsidR="00DF3F55" w:rsidRPr="00266213" w:rsidRDefault="00DF3F55" w:rsidP="00DF3F55">
      <w:pPr>
        <w:ind w:firstLine="567"/>
      </w:pPr>
    </w:p>
    <w:p w:rsidR="00DF3F55" w:rsidRPr="00266213" w:rsidRDefault="00DF3F55" w:rsidP="00DF3F55">
      <w:r w:rsidRPr="00266213">
        <w:fldChar w:fldCharType="begin"/>
      </w:r>
      <w:r w:rsidRPr="00266213">
        <w:instrText xml:space="preserve"> AUTONUM  </w:instrText>
      </w:r>
      <w:r w:rsidRPr="00266213">
        <w:fldChar w:fldCharType="end"/>
      </w:r>
      <w:r w:rsidRPr="00266213">
        <w:tab/>
        <w:t>Le</w:t>
      </w:r>
      <w:r>
        <w:t> TC</w:t>
      </w:r>
      <w:r w:rsidRPr="00266213">
        <w:t xml:space="preserve"> a approuvé le programme d</w:t>
      </w:r>
      <w:r>
        <w:t>’</w:t>
      </w:r>
      <w:r w:rsidRPr="00266213">
        <w:t>élaboration de nouveaux principes directeurs d</w:t>
      </w:r>
      <w:r>
        <w:t>’</w:t>
      </w:r>
      <w:r w:rsidRPr="00266213">
        <w:t>examen et de révision des principes directeurs d</w:t>
      </w:r>
      <w:r>
        <w:t>’</w:t>
      </w:r>
      <w:r w:rsidRPr="00266213">
        <w:t>examen adoptés, comme indiqué à l</w:t>
      </w:r>
      <w:r>
        <w:t>’</w:t>
      </w:r>
      <w:r w:rsidRPr="00266213">
        <w:t>annexe</w:t>
      </w:r>
      <w:r>
        <w:t> </w:t>
      </w:r>
      <w:r w:rsidRPr="00266213">
        <w:t>IV du document</w:t>
      </w:r>
      <w:r>
        <w:t xml:space="preserve"> TC</w:t>
      </w:r>
      <w:r w:rsidRPr="00266213">
        <w:t>/56/2, ainsi que les propositions de révision partielle indiquées aux paragraphes</w:t>
      </w:r>
      <w:r>
        <w:t> </w:t>
      </w:r>
      <w:r w:rsidRPr="00266213">
        <w:t>23 à 26 du document</w:t>
      </w:r>
      <w:r>
        <w:t xml:space="preserve"> TC</w:t>
      </w:r>
      <w:r w:rsidRPr="00266213">
        <w:t>/56/2.</w:t>
      </w:r>
    </w:p>
    <w:p w:rsidR="00DF3F55" w:rsidRPr="00266213" w:rsidRDefault="00DF3F55" w:rsidP="00DF3F55">
      <w:pPr>
        <w:keepNext/>
        <w:ind w:firstLine="567"/>
      </w:pPr>
    </w:p>
    <w:p w:rsidR="00DF3F55" w:rsidRPr="00266213" w:rsidRDefault="00DF3F55" w:rsidP="00DF3F55">
      <w:pPr>
        <w:pStyle w:val="Heading3"/>
        <w:rPr>
          <w:lang w:val="fr-FR"/>
        </w:rPr>
      </w:pPr>
      <w:bookmarkStart w:id="24" w:name="_Toc54623810"/>
      <w:r w:rsidRPr="00266213">
        <w:rPr>
          <w:lang w:val="fr-FR"/>
        </w:rPr>
        <w:t>Révision partielle des principes directeurs d</w:t>
      </w:r>
      <w:r>
        <w:rPr>
          <w:lang w:val="fr-FR"/>
        </w:rPr>
        <w:t>’</w:t>
      </w:r>
      <w:r w:rsidRPr="00266213">
        <w:rPr>
          <w:lang w:val="fr-FR"/>
        </w:rPr>
        <w:t>examen</w:t>
      </w:r>
      <w:r>
        <w:rPr>
          <w:lang w:val="fr-FR"/>
        </w:rPr>
        <w:t> :</w:t>
      </w:r>
      <w:r w:rsidRPr="00266213">
        <w:rPr>
          <w:lang w:val="fr-FR"/>
        </w:rPr>
        <w:t xml:space="preserve"> révision des questionnaires techniques</w:t>
      </w:r>
      <w:bookmarkEnd w:id="24"/>
    </w:p>
    <w:p w:rsidR="00DF3F55" w:rsidRPr="00266213" w:rsidRDefault="00DF3F55" w:rsidP="00DF3F55">
      <w:pPr>
        <w:keepNext/>
        <w:ind w:firstLine="567"/>
      </w:pPr>
    </w:p>
    <w:p w:rsidR="00DF3F55" w:rsidRDefault="00DF3F55" w:rsidP="00DF3F55">
      <w:pPr>
        <w:keepNext/>
      </w:pPr>
      <w:r w:rsidRPr="00266213">
        <w:fldChar w:fldCharType="begin"/>
      </w:r>
      <w:r w:rsidRPr="00266213">
        <w:instrText xml:space="preserve"> AUTONUM  </w:instrText>
      </w:r>
      <w:r w:rsidRPr="00266213">
        <w:fldChar w:fldCharType="end"/>
      </w:r>
      <w:r w:rsidRPr="00266213">
        <w:tab/>
        <w:t>Le</w:t>
      </w:r>
      <w:r>
        <w:t> TC</w:t>
      </w:r>
      <w:r w:rsidRPr="00266213">
        <w:t xml:space="preserve"> a prié le Bureau de l</w:t>
      </w:r>
      <w:r>
        <w:t>’</w:t>
      </w:r>
      <w:r w:rsidRPr="00266213">
        <w:t>Union de recenser les principes directeurs d</w:t>
      </w:r>
      <w:r>
        <w:t>’</w:t>
      </w:r>
      <w:r w:rsidRPr="00266213">
        <w:t>examen dont une révision partielle, comprenant les questionnaires techniques, pourrait être anticipée afin d</w:t>
      </w:r>
      <w:r>
        <w:t>’</w:t>
      </w:r>
      <w:r w:rsidRPr="00266213">
        <w:t>apporter des avantages majeurs en termes d</w:t>
      </w:r>
      <w:r>
        <w:t>’</w:t>
      </w:r>
      <w:r w:rsidRPr="00266213">
        <w:t>harmonisation entre les membres, et de présenter des propositions de révision partielle aux</w:t>
      </w:r>
      <w:r>
        <w:t> </w:t>
      </w:r>
      <w:r w:rsidRPr="00266213">
        <w:t>TWP, lors de leurs sessions de</w:t>
      </w:r>
      <w:r>
        <w:t> </w:t>
      </w:r>
      <w:r w:rsidRPr="00266213">
        <w:t>2021, comme exposé aux paragraphes</w:t>
      </w:r>
      <w:r>
        <w:t> </w:t>
      </w:r>
      <w:r w:rsidRPr="00266213">
        <w:t>23 à 26 du document</w:t>
      </w:r>
      <w:r>
        <w:t xml:space="preserve"> TC</w:t>
      </w:r>
      <w:r w:rsidRPr="00266213">
        <w:t>/56/2.</w:t>
      </w:r>
    </w:p>
    <w:p w:rsidR="00DF3F55" w:rsidRPr="00266213" w:rsidRDefault="00DF3F55" w:rsidP="00DF3F55"/>
    <w:p w:rsidR="00DF3F55" w:rsidRPr="00266213" w:rsidRDefault="00DF3F55" w:rsidP="00DF3F55">
      <w:pPr>
        <w:pStyle w:val="Heading4"/>
      </w:pPr>
      <w:r w:rsidRPr="00266213">
        <w:t>Prochaines étapes</w:t>
      </w:r>
    </w:p>
    <w:p w:rsidR="00DF3F55" w:rsidRPr="00266213" w:rsidRDefault="00DF3F55" w:rsidP="00DF3F55"/>
    <w:p w:rsidR="00DF3F55" w:rsidRPr="00266213" w:rsidRDefault="00DF3F55" w:rsidP="00DF3F55">
      <w:r w:rsidRPr="00266213">
        <w:fldChar w:fldCharType="begin"/>
      </w:r>
      <w:r w:rsidRPr="00266213">
        <w:instrText xml:space="preserve"> AUTONUM  </w:instrText>
      </w:r>
      <w:r w:rsidRPr="00266213">
        <w:fldChar w:fldCharType="end"/>
      </w:r>
      <w:r w:rsidRPr="00266213">
        <w:tab/>
        <w:t>Conformément à la demande du</w:t>
      </w:r>
      <w:r>
        <w:t> TC</w:t>
      </w:r>
      <w:r w:rsidRPr="00266213">
        <w:t>, le Bureau de l</w:t>
      </w:r>
      <w:r>
        <w:t>’</w:t>
      </w:r>
      <w:r w:rsidRPr="00266213">
        <w:t>Union a recensé les principes directeurs d</w:t>
      </w:r>
      <w:r>
        <w:t>’</w:t>
      </w:r>
      <w:r w:rsidRPr="00266213">
        <w:t>examen présentés dans le tableau ci</w:t>
      </w:r>
      <w:r w:rsidR="00AA6A03">
        <w:noBreakHyphen/>
      </w:r>
      <w:r w:rsidRPr="00266213">
        <w:t>dessous, dont une révision partielle pourrait apporter des avantages majeurs en termes d</w:t>
      </w:r>
      <w:r>
        <w:t>’</w:t>
      </w:r>
      <w:r w:rsidRPr="00266213">
        <w:t>harmonisation entre les membres</w:t>
      </w:r>
      <w:r>
        <w:t> :</w:t>
      </w:r>
    </w:p>
    <w:p w:rsidR="00DF3F55" w:rsidRDefault="00DF3F55" w:rsidP="00DF3F55"/>
    <w:tbl>
      <w:tblPr>
        <w:tblStyle w:val="TableGrid"/>
        <w:tblW w:w="9634" w:type="dxa"/>
        <w:tblLayout w:type="fixed"/>
        <w:tblLook w:val="04A0" w:firstRow="1" w:lastRow="0" w:firstColumn="1" w:lastColumn="0" w:noHBand="0" w:noVBand="1"/>
      </w:tblPr>
      <w:tblGrid>
        <w:gridCol w:w="988"/>
        <w:gridCol w:w="1417"/>
        <w:gridCol w:w="1134"/>
        <w:gridCol w:w="1276"/>
        <w:gridCol w:w="1134"/>
        <w:gridCol w:w="1701"/>
        <w:gridCol w:w="1276"/>
        <w:gridCol w:w="708"/>
      </w:tblGrid>
      <w:tr w:rsidR="004279FC" w:rsidRPr="00CF34C3" w:rsidTr="00C52D39">
        <w:trPr>
          <w:trHeight w:val="377"/>
          <w:tblHeader/>
        </w:trPr>
        <w:tc>
          <w:tcPr>
            <w:tcW w:w="988" w:type="dxa"/>
            <w:hideMark/>
          </w:tcPr>
          <w:p w:rsidR="004279FC" w:rsidRPr="00490676" w:rsidRDefault="004279FC" w:rsidP="004279FC">
            <w:pPr>
              <w:jc w:val="left"/>
              <w:rPr>
                <w:b/>
                <w:sz w:val="14"/>
              </w:rPr>
            </w:pPr>
            <w:r>
              <w:rPr>
                <w:b/>
                <w:sz w:val="14"/>
              </w:rPr>
              <w:t>Réfé</w:t>
            </w:r>
            <w:r w:rsidRPr="00490676">
              <w:rPr>
                <w:b/>
                <w:sz w:val="14"/>
              </w:rPr>
              <w:t>rence</w:t>
            </w:r>
          </w:p>
        </w:tc>
        <w:tc>
          <w:tcPr>
            <w:tcW w:w="1417" w:type="dxa"/>
            <w:hideMark/>
          </w:tcPr>
          <w:p w:rsidR="004279FC" w:rsidRPr="00490676" w:rsidRDefault="004279FC" w:rsidP="004279FC">
            <w:pPr>
              <w:jc w:val="left"/>
              <w:rPr>
                <w:b/>
                <w:sz w:val="14"/>
              </w:rPr>
            </w:pPr>
            <w:r>
              <w:rPr>
                <w:b/>
                <w:sz w:val="14"/>
              </w:rPr>
              <w:t>Principe</w:t>
            </w:r>
            <w:r w:rsidRPr="004279FC">
              <w:rPr>
                <w:b/>
                <w:sz w:val="14"/>
              </w:rPr>
              <w:t xml:space="preserve"> directeur d’examen</w:t>
            </w:r>
            <w:r>
              <w:rPr>
                <w:b/>
                <w:sz w:val="14"/>
              </w:rPr>
              <w:br/>
              <w:t>Nom commun</w:t>
            </w:r>
          </w:p>
        </w:tc>
        <w:tc>
          <w:tcPr>
            <w:tcW w:w="1134" w:type="dxa"/>
            <w:hideMark/>
          </w:tcPr>
          <w:p w:rsidR="004279FC" w:rsidRPr="00490676" w:rsidRDefault="004279FC" w:rsidP="00C52D39">
            <w:pPr>
              <w:jc w:val="left"/>
              <w:rPr>
                <w:b/>
                <w:sz w:val="14"/>
              </w:rPr>
            </w:pPr>
            <w:r w:rsidRPr="00490676">
              <w:rPr>
                <w:b/>
                <w:sz w:val="14"/>
              </w:rPr>
              <w:t xml:space="preserve">Français </w:t>
            </w:r>
          </w:p>
        </w:tc>
        <w:tc>
          <w:tcPr>
            <w:tcW w:w="1276" w:type="dxa"/>
            <w:hideMark/>
          </w:tcPr>
          <w:p w:rsidR="004279FC" w:rsidRPr="00490676" w:rsidRDefault="004279FC" w:rsidP="00C52D39">
            <w:pPr>
              <w:jc w:val="left"/>
              <w:rPr>
                <w:b/>
                <w:sz w:val="14"/>
              </w:rPr>
            </w:pPr>
            <w:r w:rsidRPr="00490676">
              <w:rPr>
                <w:b/>
                <w:sz w:val="14"/>
              </w:rPr>
              <w:t>Deutsch</w:t>
            </w:r>
          </w:p>
        </w:tc>
        <w:tc>
          <w:tcPr>
            <w:tcW w:w="1134" w:type="dxa"/>
            <w:hideMark/>
          </w:tcPr>
          <w:p w:rsidR="004279FC" w:rsidRPr="00490676" w:rsidRDefault="004279FC" w:rsidP="00C52D39">
            <w:pPr>
              <w:jc w:val="left"/>
              <w:rPr>
                <w:b/>
                <w:sz w:val="14"/>
              </w:rPr>
            </w:pPr>
            <w:proofErr w:type="spellStart"/>
            <w:r w:rsidRPr="00490676">
              <w:rPr>
                <w:b/>
                <w:sz w:val="14"/>
              </w:rPr>
              <w:t>Español</w:t>
            </w:r>
            <w:proofErr w:type="spellEnd"/>
          </w:p>
        </w:tc>
        <w:tc>
          <w:tcPr>
            <w:tcW w:w="1701" w:type="dxa"/>
            <w:hideMark/>
          </w:tcPr>
          <w:p w:rsidR="004279FC" w:rsidRPr="00490676" w:rsidRDefault="004279FC" w:rsidP="00C52D39">
            <w:pPr>
              <w:jc w:val="left"/>
              <w:rPr>
                <w:b/>
                <w:sz w:val="14"/>
              </w:rPr>
            </w:pPr>
            <w:r>
              <w:rPr>
                <w:b/>
                <w:sz w:val="14"/>
              </w:rPr>
              <w:t>Nom botanique</w:t>
            </w:r>
          </w:p>
        </w:tc>
        <w:tc>
          <w:tcPr>
            <w:tcW w:w="1276" w:type="dxa"/>
            <w:hideMark/>
          </w:tcPr>
          <w:p w:rsidR="004279FC" w:rsidRPr="00490676" w:rsidRDefault="004279FC" w:rsidP="00844506">
            <w:pPr>
              <w:jc w:val="left"/>
              <w:rPr>
                <w:b/>
                <w:sz w:val="14"/>
              </w:rPr>
            </w:pPr>
            <w:r w:rsidRPr="00490676">
              <w:rPr>
                <w:b/>
                <w:sz w:val="14"/>
              </w:rPr>
              <w:t>codes UPOV</w:t>
            </w:r>
          </w:p>
        </w:tc>
        <w:tc>
          <w:tcPr>
            <w:tcW w:w="708" w:type="dxa"/>
            <w:hideMark/>
          </w:tcPr>
          <w:p w:rsidR="004279FC" w:rsidRPr="00490676" w:rsidRDefault="004279FC" w:rsidP="004279FC">
            <w:pPr>
              <w:jc w:val="left"/>
              <w:rPr>
                <w:b/>
                <w:sz w:val="14"/>
              </w:rPr>
            </w:pPr>
            <w:r w:rsidRPr="00490676">
              <w:rPr>
                <w:b/>
                <w:sz w:val="14"/>
              </w:rPr>
              <w:t xml:space="preserve">TWP </w:t>
            </w:r>
          </w:p>
        </w:tc>
      </w:tr>
      <w:tr w:rsidR="004279FC" w:rsidRPr="00CF34C3" w:rsidTr="00C52D39">
        <w:trPr>
          <w:trHeight w:val="262"/>
        </w:trPr>
        <w:tc>
          <w:tcPr>
            <w:tcW w:w="988" w:type="dxa"/>
            <w:hideMark/>
          </w:tcPr>
          <w:p w:rsidR="004279FC" w:rsidRPr="00490676" w:rsidRDefault="004279FC" w:rsidP="00C52D39">
            <w:pPr>
              <w:rPr>
                <w:sz w:val="14"/>
              </w:rPr>
            </w:pPr>
            <w:r w:rsidRPr="00490676">
              <w:rPr>
                <w:sz w:val="14"/>
              </w:rPr>
              <w:t>TG/2/7</w:t>
            </w:r>
          </w:p>
        </w:tc>
        <w:tc>
          <w:tcPr>
            <w:tcW w:w="1417" w:type="dxa"/>
            <w:hideMark/>
          </w:tcPr>
          <w:p w:rsidR="004279FC" w:rsidRPr="00490676" w:rsidRDefault="004279FC" w:rsidP="00C52D39">
            <w:pPr>
              <w:rPr>
                <w:sz w:val="14"/>
              </w:rPr>
            </w:pPr>
            <w:proofErr w:type="spellStart"/>
            <w:r w:rsidRPr="00490676">
              <w:rPr>
                <w:sz w:val="14"/>
              </w:rPr>
              <w:t>Maize</w:t>
            </w:r>
            <w:proofErr w:type="spellEnd"/>
          </w:p>
        </w:tc>
        <w:tc>
          <w:tcPr>
            <w:tcW w:w="1134" w:type="dxa"/>
            <w:hideMark/>
          </w:tcPr>
          <w:p w:rsidR="004279FC" w:rsidRPr="00490676" w:rsidRDefault="004279FC" w:rsidP="00C52D39">
            <w:pPr>
              <w:rPr>
                <w:sz w:val="14"/>
              </w:rPr>
            </w:pPr>
            <w:r w:rsidRPr="00490676">
              <w:rPr>
                <w:sz w:val="14"/>
              </w:rPr>
              <w:t>Maïs</w:t>
            </w:r>
          </w:p>
        </w:tc>
        <w:tc>
          <w:tcPr>
            <w:tcW w:w="1276" w:type="dxa"/>
            <w:hideMark/>
          </w:tcPr>
          <w:p w:rsidR="004279FC" w:rsidRPr="00490676" w:rsidRDefault="004279FC" w:rsidP="00C52D39">
            <w:pPr>
              <w:rPr>
                <w:sz w:val="14"/>
              </w:rPr>
            </w:pPr>
            <w:r w:rsidRPr="00490676">
              <w:rPr>
                <w:sz w:val="14"/>
              </w:rPr>
              <w:t>Mais</w:t>
            </w:r>
          </w:p>
        </w:tc>
        <w:tc>
          <w:tcPr>
            <w:tcW w:w="1134" w:type="dxa"/>
            <w:hideMark/>
          </w:tcPr>
          <w:p w:rsidR="004279FC" w:rsidRPr="00490676" w:rsidRDefault="004279FC" w:rsidP="00C52D39">
            <w:pPr>
              <w:rPr>
                <w:sz w:val="14"/>
              </w:rPr>
            </w:pPr>
            <w:proofErr w:type="spellStart"/>
            <w:r w:rsidRPr="00490676">
              <w:rPr>
                <w:sz w:val="14"/>
              </w:rPr>
              <w:t>Chícharo</w:t>
            </w:r>
            <w:proofErr w:type="spellEnd"/>
            <w:r w:rsidRPr="00490676">
              <w:rPr>
                <w:sz w:val="14"/>
              </w:rPr>
              <w:t xml:space="preserve">, </w:t>
            </w:r>
            <w:proofErr w:type="spellStart"/>
            <w:r w:rsidRPr="00490676">
              <w:rPr>
                <w:sz w:val="14"/>
              </w:rPr>
              <w:t>Maíz</w:t>
            </w:r>
            <w:proofErr w:type="spellEnd"/>
          </w:p>
        </w:tc>
        <w:tc>
          <w:tcPr>
            <w:tcW w:w="1701" w:type="dxa"/>
            <w:hideMark/>
          </w:tcPr>
          <w:p w:rsidR="004279FC" w:rsidRPr="00490676" w:rsidRDefault="004279FC" w:rsidP="00C52D39">
            <w:pPr>
              <w:jc w:val="left"/>
              <w:rPr>
                <w:sz w:val="14"/>
              </w:rPr>
            </w:pPr>
            <w:proofErr w:type="spellStart"/>
            <w:r w:rsidRPr="00490676">
              <w:rPr>
                <w:sz w:val="14"/>
              </w:rPr>
              <w:t>Zea</w:t>
            </w:r>
            <w:proofErr w:type="spellEnd"/>
            <w:r w:rsidRPr="00490676">
              <w:rPr>
                <w:sz w:val="14"/>
              </w:rPr>
              <w:t xml:space="preserve"> </w:t>
            </w:r>
            <w:proofErr w:type="spellStart"/>
            <w:r w:rsidRPr="00490676">
              <w:rPr>
                <w:sz w:val="14"/>
              </w:rPr>
              <w:t>mays</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ZEAAA_MAY</w:t>
            </w:r>
          </w:p>
        </w:tc>
        <w:tc>
          <w:tcPr>
            <w:tcW w:w="708" w:type="dxa"/>
            <w:hideMark/>
          </w:tcPr>
          <w:p w:rsidR="004279FC" w:rsidRPr="00490676" w:rsidRDefault="004279FC" w:rsidP="00C52D39">
            <w:pPr>
              <w:rPr>
                <w:sz w:val="14"/>
              </w:rPr>
            </w:pPr>
            <w:r w:rsidRPr="00490676">
              <w:rPr>
                <w:sz w:val="14"/>
              </w:rPr>
              <w:t>TWA/ TWV</w:t>
            </w:r>
          </w:p>
        </w:tc>
      </w:tr>
      <w:tr w:rsidR="004279FC" w:rsidRPr="00CF34C3" w:rsidTr="00C52D39">
        <w:trPr>
          <w:trHeight w:val="255"/>
        </w:trPr>
        <w:tc>
          <w:tcPr>
            <w:tcW w:w="988" w:type="dxa"/>
            <w:hideMark/>
          </w:tcPr>
          <w:p w:rsidR="004279FC" w:rsidRPr="00490676" w:rsidRDefault="004279FC" w:rsidP="00C52D39">
            <w:pPr>
              <w:rPr>
                <w:sz w:val="14"/>
              </w:rPr>
            </w:pPr>
            <w:r w:rsidRPr="00490676">
              <w:rPr>
                <w:sz w:val="14"/>
              </w:rPr>
              <w:t>TG/3/12</w:t>
            </w:r>
          </w:p>
        </w:tc>
        <w:tc>
          <w:tcPr>
            <w:tcW w:w="1417" w:type="dxa"/>
            <w:hideMark/>
          </w:tcPr>
          <w:p w:rsidR="004279FC" w:rsidRPr="00490676" w:rsidRDefault="004279FC" w:rsidP="00C52D39">
            <w:pPr>
              <w:rPr>
                <w:sz w:val="14"/>
              </w:rPr>
            </w:pPr>
            <w:proofErr w:type="spellStart"/>
            <w:r w:rsidRPr="00490676">
              <w:rPr>
                <w:sz w:val="14"/>
              </w:rPr>
              <w:t>Wheat</w:t>
            </w:r>
            <w:proofErr w:type="spellEnd"/>
          </w:p>
        </w:tc>
        <w:tc>
          <w:tcPr>
            <w:tcW w:w="1134" w:type="dxa"/>
            <w:hideMark/>
          </w:tcPr>
          <w:p w:rsidR="004279FC" w:rsidRPr="00490676" w:rsidRDefault="004279FC" w:rsidP="00C52D39">
            <w:pPr>
              <w:rPr>
                <w:sz w:val="14"/>
              </w:rPr>
            </w:pPr>
            <w:r w:rsidRPr="00490676">
              <w:rPr>
                <w:sz w:val="14"/>
              </w:rPr>
              <w:t>Blé</w:t>
            </w:r>
          </w:p>
        </w:tc>
        <w:tc>
          <w:tcPr>
            <w:tcW w:w="1276" w:type="dxa"/>
            <w:hideMark/>
          </w:tcPr>
          <w:p w:rsidR="004279FC" w:rsidRPr="00490676" w:rsidRDefault="004279FC" w:rsidP="00C52D39">
            <w:pPr>
              <w:rPr>
                <w:sz w:val="14"/>
              </w:rPr>
            </w:pPr>
            <w:proofErr w:type="spellStart"/>
            <w:r w:rsidRPr="00490676">
              <w:rPr>
                <w:sz w:val="14"/>
              </w:rPr>
              <w:t>Weizen</w:t>
            </w:r>
            <w:proofErr w:type="spellEnd"/>
          </w:p>
        </w:tc>
        <w:tc>
          <w:tcPr>
            <w:tcW w:w="1134" w:type="dxa"/>
            <w:hideMark/>
          </w:tcPr>
          <w:p w:rsidR="004279FC" w:rsidRPr="00490676" w:rsidRDefault="004279FC" w:rsidP="00C52D39">
            <w:pPr>
              <w:rPr>
                <w:sz w:val="14"/>
              </w:rPr>
            </w:pPr>
            <w:r w:rsidRPr="00490676">
              <w:rPr>
                <w:sz w:val="14"/>
              </w:rPr>
              <w:t>Trigo</w:t>
            </w:r>
          </w:p>
        </w:tc>
        <w:tc>
          <w:tcPr>
            <w:tcW w:w="1701" w:type="dxa"/>
            <w:hideMark/>
          </w:tcPr>
          <w:p w:rsidR="004279FC" w:rsidRPr="00490676" w:rsidRDefault="004279FC" w:rsidP="00C52D39">
            <w:pPr>
              <w:jc w:val="left"/>
              <w:rPr>
                <w:sz w:val="14"/>
              </w:rPr>
            </w:pPr>
            <w:proofErr w:type="spellStart"/>
            <w:r w:rsidRPr="00490676">
              <w:rPr>
                <w:sz w:val="14"/>
              </w:rPr>
              <w:t>Triticum</w:t>
            </w:r>
            <w:proofErr w:type="spellEnd"/>
            <w:r w:rsidRPr="00490676">
              <w:rPr>
                <w:sz w:val="14"/>
              </w:rPr>
              <w:t xml:space="preserve"> </w:t>
            </w:r>
            <w:proofErr w:type="spellStart"/>
            <w:r w:rsidRPr="00490676">
              <w:rPr>
                <w:sz w:val="14"/>
              </w:rPr>
              <w:t>aestivum</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TRITI_AES</w:t>
            </w:r>
          </w:p>
        </w:tc>
        <w:tc>
          <w:tcPr>
            <w:tcW w:w="708" w:type="dxa"/>
            <w:hideMark/>
          </w:tcPr>
          <w:p w:rsidR="004279FC" w:rsidRPr="00490676" w:rsidRDefault="004279FC" w:rsidP="00C52D39">
            <w:pPr>
              <w:rPr>
                <w:sz w:val="14"/>
              </w:rPr>
            </w:pPr>
            <w:r w:rsidRPr="00490676">
              <w:rPr>
                <w:sz w:val="14"/>
              </w:rPr>
              <w:t>TWA</w:t>
            </w:r>
          </w:p>
        </w:tc>
      </w:tr>
      <w:tr w:rsidR="004279FC" w:rsidRPr="00CF34C3" w:rsidTr="00C52D39">
        <w:trPr>
          <w:trHeight w:val="255"/>
        </w:trPr>
        <w:tc>
          <w:tcPr>
            <w:tcW w:w="988" w:type="dxa"/>
            <w:hideMark/>
          </w:tcPr>
          <w:p w:rsidR="004279FC" w:rsidRPr="00490676" w:rsidRDefault="004279FC" w:rsidP="00C52D39">
            <w:pPr>
              <w:rPr>
                <w:sz w:val="14"/>
              </w:rPr>
            </w:pPr>
            <w:r w:rsidRPr="00490676">
              <w:rPr>
                <w:sz w:val="14"/>
              </w:rPr>
              <w:t xml:space="preserve">TG/11/8 </w:t>
            </w:r>
            <w:proofErr w:type="spellStart"/>
            <w:r w:rsidRPr="00490676">
              <w:rPr>
                <w:sz w:val="14"/>
              </w:rPr>
              <w:t>Rev</w:t>
            </w:r>
            <w:proofErr w:type="spellEnd"/>
            <w:r w:rsidRPr="00490676">
              <w:rPr>
                <w:sz w:val="14"/>
              </w:rPr>
              <w:t>.</w:t>
            </w:r>
          </w:p>
        </w:tc>
        <w:tc>
          <w:tcPr>
            <w:tcW w:w="1417" w:type="dxa"/>
            <w:hideMark/>
          </w:tcPr>
          <w:p w:rsidR="004279FC" w:rsidRPr="00490676" w:rsidRDefault="004279FC" w:rsidP="00C52D39">
            <w:pPr>
              <w:rPr>
                <w:sz w:val="14"/>
              </w:rPr>
            </w:pPr>
            <w:r w:rsidRPr="00490676">
              <w:rPr>
                <w:sz w:val="14"/>
              </w:rPr>
              <w:t>Rose</w:t>
            </w:r>
          </w:p>
        </w:tc>
        <w:tc>
          <w:tcPr>
            <w:tcW w:w="1134" w:type="dxa"/>
            <w:hideMark/>
          </w:tcPr>
          <w:p w:rsidR="004279FC" w:rsidRPr="00490676" w:rsidRDefault="004279FC" w:rsidP="00C52D39">
            <w:pPr>
              <w:rPr>
                <w:sz w:val="14"/>
              </w:rPr>
            </w:pPr>
            <w:r w:rsidRPr="00490676">
              <w:rPr>
                <w:sz w:val="14"/>
              </w:rPr>
              <w:t>Rosier</w:t>
            </w:r>
          </w:p>
        </w:tc>
        <w:tc>
          <w:tcPr>
            <w:tcW w:w="1276" w:type="dxa"/>
            <w:hideMark/>
          </w:tcPr>
          <w:p w:rsidR="004279FC" w:rsidRPr="00490676" w:rsidRDefault="004279FC" w:rsidP="00C52D39">
            <w:pPr>
              <w:rPr>
                <w:sz w:val="14"/>
              </w:rPr>
            </w:pPr>
            <w:r w:rsidRPr="00490676">
              <w:rPr>
                <w:sz w:val="14"/>
              </w:rPr>
              <w:t>Rose</w:t>
            </w:r>
          </w:p>
        </w:tc>
        <w:tc>
          <w:tcPr>
            <w:tcW w:w="1134" w:type="dxa"/>
            <w:hideMark/>
          </w:tcPr>
          <w:p w:rsidR="004279FC" w:rsidRPr="00490676" w:rsidRDefault="004279FC" w:rsidP="00C52D39">
            <w:pPr>
              <w:rPr>
                <w:sz w:val="14"/>
              </w:rPr>
            </w:pPr>
            <w:proofErr w:type="spellStart"/>
            <w:r w:rsidRPr="00490676">
              <w:rPr>
                <w:sz w:val="14"/>
              </w:rPr>
              <w:t>Rosal</w:t>
            </w:r>
            <w:proofErr w:type="spellEnd"/>
          </w:p>
        </w:tc>
        <w:tc>
          <w:tcPr>
            <w:tcW w:w="1701" w:type="dxa"/>
            <w:hideMark/>
          </w:tcPr>
          <w:p w:rsidR="004279FC" w:rsidRPr="00490676" w:rsidRDefault="004279FC" w:rsidP="00C52D39">
            <w:pPr>
              <w:jc w:val="left"/>
              <w:rPr>
                <w:sz w:val="14"/>
              </w:rPr>
            </w:pPr>
            <w:r w:rsidRPr="00490676">
              <w:rPr>
                <w:sz w:val="14"/>
              </w:rPr>
              <w:t>Rosa L.</w:t>
            </w:r>
          </w:p>
        </w:tc>
        <w:tc>
          <w:tcPr>
            <w:tcW w:w="1276" w:type="dxa"/>
            <w:hideMark/>
          </w:tcPr>
          <w:p w:rsidR="004279FC" w:rsidRPr="00490676" w:rsidRDefault="004279FC" w:rsidP="00C52D39">
            <w:pPr>
              <w:rPr>
                <w:sz w:val="14"/>
              </w:rPr>
            </w:pPr>
            <w:r w:rsidRPr="00490676">
              <w:rPr>
                <w:sz w:val="14"/>
              </w:rPr>
              <w:t>ROSAA</w:t>
            </w:r>
          </w:p>
        </w:tc>
        <w:tc>
          <w:tcPr>
            <w:tcW w:w="708" w:type="dxa"/>
            <w:hideMark/>
          </w:tcPr>
          <w:p w:rsidR="004279FC" w:rsidRPr="00490676" w:rsidRDefault="004279FC" w:rsidP="00C52D39">
            <w:pPr>
              <w:rPr>
                <w:sz w:val="14"/>
              </w:rPr>
            </w:pPr>
            <w:r w:rsidRPr="00490676">
              <w:rPr>
                <w:sz w:val="14"/>
              </w:rPr>
              <w:t>TWO</w:t>
            </w:r>
          </w:p>
        </w:tc>
      </w:tr>
      <w:tr w:rsidR="004279FC" w:rsidRPr="00CF34C3" w:rsidTr="00C52D39">
        <w:trPr>
          <w:trHeight w:val="255"/>
        </w:trPr>
        <w:tc>
          <w:tcPr>
            <w:tcW w:w="988" w:type="dxa"/>
            <w:hideMark/>
          </w:tcPr>
          <w:p w:rsidR="004279FC" w:rsidRPr="00490676" w:rsidRDefault="004279FC" w:rsidP="00C52D39">
            <w:pPr>
              <w:rPr>
                <w:sz w:val="14"/>
              </w:rPr>
            </w:pPr>
            <w:r w:rsidRPr="00490676">
              <w:rPr>
                <w:sz w:val="14"/>
              </w:rPr>
              <w:t>TG/13/11</w:t>
            </w:r>
          </w:p>
        </w:tc>
        <w:tc>
          <w:tcPr>
            <w:tcW w:w="1417" w:type="dxa"/>
            <w:hideMark/>
          </w:tcPr>
          <w:p w:rsidR="004279FC" w:rsidRPr="00490676" w:rsidRDefault="004279FC" w:rsidP="00C52D39">
            <w:pPr>
              <w:rPr>
                <w:sz w:val="14"/>
              </w:rPr>
            </w:pPr>
            <w:proofErr w:type="spellStart"/>
            <w:r w:rsidRPr="00490676">
              <w:rPr>
                <w:sz w:val="14"/>
              </w:rPr>
              <w:t>Lettuce</w:t>
            </w:r>
            <w:proofErr w:type="spellEnd"/>
          </w:p>
        </w:tc>
        <w:tc>
          <w:tcPr>
            <w:tcW w:w="1134" w:type="dxa"/>
            <w:hideMark/>
          </w:tcPr>
          <w:p w:rsidR="004279FC" w:rsidRPr="00490676" w:rsidRDefault="004279FC" w:rsidP="00C52D39">
            <w:pPr>
              <w:rPr>
                <w:sz w:val="14"/>
              </w:rPr>
            </w:pPr>
            <w:r w:rsidRPr="00490676">
              <w:rPr>
                <w:sz w:val="14"/>
              </w:rPr>
              <w:t>Laitue</w:t>
            </w:r>
          </w:p>
        </w:tc>
        <w:tc>
          <w:tcPr>
            <w:tcW w:w="1276" w:type="dxa"/>
            <w:hideMark/>
          </w:tcPr>
          <w:p w:rsidR="004279FC" w:rsidRPr="00490676" w:rsidRDefault="004279FC" w:rsidP="00C52D39">
            <w:pPr>
              <w:rPr>
                <w:sz w:val="14"/>
              </w:rPr>
            </w:pPr>
            <w:r w:rsidRPr="00490676">
              <w:rPr>
                <w:sz w:val="14"/>
              </w:rPr>
              <w:t>Salat</w:t>
            </w:r>
          </w:p>
        </w:tc>
        <w:tc>
          <w:tcPr>
            <w:tcW w:w="1134" w:type="dxa"/>
            <w:hideMark/>
          </w:tcPr>
          <w:p w:rsidR="004279FC" w:rsidRPr="00490676" w:rsidRDefault="004279FC" w:rsidP="00C52D39">
            <w:pPr>
              <w:rPr>
                <w:sz w:val="14"/>
              </w:rPr>
            </w:pPr>
            <w:proofErr w:type="spellStart"/>
            <w:r w:rsidRPr="00490676">
              <w:rPr>
                <w:sz w:val="14"/>
              </w:rPr>
              <w:t>Lechuga</w:t>
            </w:r>
            <w:proofErr w:type="spellEnd"/>
          </w:p>
        </w:tc>
        <w:tc>
          <w:tcPr>
            <w:tcW w:w="1701" w:type="dxa"/>
            <w:hideMark/>
          </w:tcPr>
          <w:p w:rsidR="004279FC" w:rsidRPr="00490676" w:rsidRDefault="004279FC" w:rsidP="00C52D39">
            <w:pPr>
              <w:jc w:val="left"/>
              <w:rPr>
                <w:sz w:val="14"/>
              </w:rPr>
            </w:pPr>
            <w:r w:rsidRPr="00490676">
              <w:rPr>
                <w:sz w:val="14"/>
              </w:rPr>
              <w:t xml:space="preserve">Lactuca </w:t>
            </w:r>
            <w:proofErr w:type="spellStart"/>
            <w:r w:rsidRPr="00490676">
              <w:rPr>
                <w:sz w:val="14"/>
              </w:rPr>
              <w:t>sativa</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LACTU_SAT</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523"/>
        </w:trPr>
        <w:tc>
          <w:tcPr>
            <w:tcW w:w="988" w:type="dxa"/>
            <w:hideMark/>
          </w:tcPr>
          <w:p w:rsidR="004279FC" w:rsidRPr="00490676" w:rsidRDefault="004279FC" w:rsidP="00C52D39">
            <w:pPr>
              <w:rPr>
                <w:sz w:val="14"/>
              </w:rPr>
            </w:pPr>
            <w:r w:rsidRPr="00490676">
              <w:rPr>
                <w:sz w:val="14"/>
              </w:rPr>
              <w:t>TG/14/9</w:t>
            </w:r>
          </w:p>
        </w:tc>
        <w:tc>
          <w:tcPr>
            <w:tcW w:w="1417" w:type="dxa"/>
            <w:hideMark/>
          </w:tcPr>
          <w:p w:rsidR="004279FC" w:rsidRPr="00490676" w:rsidRDefault="004279FC" w:rsidP="00C52D39">
            <w:pPr>
              <w:rPr>
                <w:sz w:val="14"/>
              </w:rPr>
            </w:pPr>
            <w:r w:rsidRPr="00490676">
              <w:rPr>
                <w:sz w:val="14"/>
              </w:rPr>
              <w:t xml:space="preserve">Apple (fruit </w:t>
            </w:r>
            <w:proofErr w:type="spellStart"/>
            <w:r w:rsidRPr="00490676">
              <w:rPr>
                <w:sz w:val="14"/>
              </w:rPr>
              <w:t>varieties</w:t>
            </w:r>
            <w:proofErr w:type="spellEnd"/>
            <w:r w:rsidRPr="00490676">
              <w:rPr>
                <w:sz w:val="14"/>
              </w:rPr>
              <w:t>)</w:t>
            </w:r>
          </w:p>
        </w:tc>
        <w:tc>
          <w:tcPr>
            <w:tcW w:w="1134" w:type="dxa"/>
            <w:hideMark/>
          </w:tcPr>
          <w:p w:rsidR="004279FC" w:rsidRPr="00490676" w:rsidRDefault="004279FC" w:rsidP="00C52D39">
            <w:pPr>
              <w:rPr>
                <w:sz w:val="14"/>
              </w:rPr>
            </w:pPr>
            <w:r w:rsidRPr="00490676">
              <w:rPr>
                <w:sz w:val="14"/>
              </w:rPr>
              <w:t>Pommier (variétés fruitières)</w:t>
            </w:r>
          </w:p>
        </w:tc>
        <w:tc>
          <w:tcPr>
            <w:tcW w:w="1276" w:type="dxa"/>
            <w:hideMark/>
          </w:tcPr>
          <w:p w:rsidR="004279FC" w:rsidRPr="00490676" w:rsidRDefault="004279FC" w:rsidP="00C52D39">
            <w:pPr>
              <w:rPr>
                <w:sz w:val="14"/>
              </w:rPr>
            </w:pPr>
            <w:r w:rsidRPr="00490676">
              <w:rPr>
                <w:sz w:val="14"/>
              </w:rPr>
              <w:t>Apfel (</w:t>
            </w:r>
            <w:proofErr w:type="spellStart"/>
            <w:r w:rsidRPr="00490676">
              <w:rPr>
                <w:sz w:val="14"/>
              </w:rPr>
              <w:t>Fruchtsorten</w:t>
            </w:r>
            <w:proofErr w:type="spellEnd"/>
            <w:r w:rsidRPr="00490676">
              <w:rPr>
                <w:sz w:val="14"/>
              </w:rPr>
              <w:t>)</w:t>
            </w:r>
          </w:p>
        </w:tc>
        <w:tc>
          <w:tcPr>
            <w:tcW w:w="1134" w:type="dxa"/>
            <w:hideMark/>
          </w:tcPr>
          <w:p w:rsidR="004279FC" w:rsidRPr="00490676" w:rsidRDefault="004279FC" w:rsidP="00C52D39">
            <w:pPr>
              <w:rPr>
                <w:sz w:val="14"/>
              </w:rPr>
            </w:pPr>
            <w:proofErr w:type="spellStart"/>
            <w:r w:rsidRPr="00490676">
              <w:rPr>
                <w:sz w:val="14"/>
              </w:rPr>
              <w:t>Manzano</w:t>
            </w:r>
            <w:proofErr w:type="spellEnd"/>
            <w:r w:rsidRPr="00490676">
              <w:rPr>
                <w:sz w:val="14"/>
              </w:rPr>
              <w:t xml:space="preserve"> (</w:t>
            </w:r>
            <w:proofErr w:type="spellStart"/>
            <w:r w:rsidRPr="00490676">
              <w:rPr>
                <w:sz w:val="14"/>
              </w:rPr>
              <w:t>variedades</w:t>
            </w:r>
            <w:proofErr w:type="spellEnd"/>
            <w:r w:rsidRPr="00490676">
              <w:rPr>
                <w:sz w:val="14"/>
              </w:rPr>
              <w:t xml:space="preserve"> </w:t>
            </w:r>
            <w:proofErr w:type="spellStart"/>
            <w:r w:rsidRPr="00490676">
              <w:rPr>
                <w:sz w:val="14"/>
              </w:rPr>
              <w:t>frutales</w:t>
            </w:r>
            <w:proofErr w:type="spellEnd"/>
            <w:r w:rsidRPr="00490676">
              <w:rPr>
                <w:sz w:val="14"/>
              </w:rPr>
              <w:t>)</w:t>
            </w:r>
          </w:p>
        </w:tc>
        <w:tc>
          <w:tcPr>
            <w:tcW w:w="1701" w:type="dxa"/>
            <w:hideMark/>
          </w:tcPr>
          <w:p w:rsidR="004279FC" w:rsidRPr="00490676" w:rsidRDefault="004279FC" w:rsidP="00C52D39">
            <w:pPr>
              <w:jc w:val="left"/>
              <w:rPr>
                <w:sz w:val="14"/>
              </w:rPr>
            </w:pPr>
            <w:r w:rsidRPr="00490676">
              <w:rPr>
                <w:sz w:val="14"/>
              </w:rPr>
              <w:t xml:space="preserve">Malus </w:t>
            </w:r>
            <w:proofErr w:type="spellStart"/>
            <w:r w:rsidRPr="00490676">
              <w:rPr>
                <w:sz w:val="14"/>
              </w:rPr>
              <w:t>domestica</w:t>
            </w:r>
            <w:proofErr w:type="spellEnd"/>
            <w:r w:rsidRPr="00490676">
              <w:rPr>
                <w:sz w:val="14"/>
              </w:rPr>
              <w:t xml:space="preserve"> </w:t>
            </w:r>
            <w:proofErr w:type="spellStart"/>
            <w:r w:rsidRPr="00490676">
              <w:rPr>
                <w:sz w:val="14"/>
              </w:rPr>
              <w:t>Borkh</w:t>
            </w:r>
            <w:proofErr w:type="spellEnd"/>
            <w:r w:rsidRPr="00490676">
              <w:rPr>
                <w:sz w:val="14"/>
              </w:rPr>
              <w:t>.</w:t>
            </w:r>
          </w:p>
        </w:tc>
        <w:tc>
          <w:tcPr>
            <w:tcW w:w="1276" w:type="dxa"/>
            <w:hideMark/>
          </w:tcPr>
          <w:p w:rsidR="004279FC" w:rsidRPr="00490676" w:rsidRDefault="004279FC" w:rsidP="00C52D39">
            <w:pPr>
              <w:rPr>
                <w:sz w:val="14"/>
              </w:rPr>
            </w:pPr>
            <w:r w:rsidRPr="00490676">
              <w:rPr>
                <w:sz w:val="14"/>
              </w:rPr>
              <w:t>MALUS_DOM</w:t>
            </w:r>
          </w:p>
        </w:tc>
        <w:tc>
          <w:tcPr>
            <w:tcW w:w="708" w:type="dxa"/>
            <w:hideMark/>
          </w:tcPr>
          <w:p w:rsidR="004279FC" w:rsidRPr="00490676" w:rsidRDefault="004279FC" w:rsidP="00C52D39">
            <w:pPr>
              <w:rPr>
                <w:sz w:val="14"/>
              </w:rPr>
            </w:pPr>
            <w:r w:rsidRPr="00490676">
              <w:rPr>
                <w:sz w:val="14"/>
              </w:rPr>
              <w:t>TWF</w:t>
            </w:r>
          </w:p>
        </w:tc>
      </w:tr>
      <w:tr w:rsidR="004279FC" w:rsidRPr="00CF34C3" w:rsidTr="00C52D39">
        <w:trPr>
          <w:trHeight w:val="255"/>
        </w:trPr>
        <w:tc>
          <w:tcPr>
            <w:tcW w:w="988" w:type="dxa"/>
            <w:hideMark/>
          </w:tcPr>
          <w:p w:rsidR="004279FC" w:rsidRPr="00490676" w:rsidRDefault="004279FC" w:rsidP="00C52D39">
            <w:pPr>
              <w:rPr>
                <w:sz w:val="14"/>
              </w:rPr>
            </w:pPr>
            <w:r w:rsidRPr="00490676">
              <w:rPr>
                <w:sz w:val="14"/>
              </w:rPr>
              <w:t xml:space="preserve">TG/22/10 </w:t>
            </w:r>
            <w:proofErr w:type="spellStart"/>
            <w:r w:rsidRPr="00490676">
              <w:rPr>
                <w:sz w:val="14"/>
              </w:rPr>
              <w:t>Rev</w:t>
            </w:r>
            <w:proofErr w:type="spellEnd"/>
            <w:r w:rsidRPr="00490676">
              <w:rPr>
                <w:sz w:val="14"/>
              </w:rPr>
              <w:t>.</w:t>
            </w:r>
          </w:p>
        </w:tc>
        <w:tc>
          <w:tcPr>
            <w:tcW w:w="1417" w:type="dxa"/>
            <w:hideMark/>
          </w:tcPr>
          <w:p w:rsidR="004279FC" w:rsidRPr="00490676" w:rsidRDefault="004279FC" w:rsidP="00C52D39">
            <w:pPr>
              <w:rPr>
                <w:sz w:val="14"/>
              </w:rPr>
            </w:pPr>
            <w:proofErr w:type="spellStart"/>
            <w:r w:rsidRPr="00490676">
              <w:rPr>
                <w:sz w:val="14"/>
              </w:rPr>
              <w:t>Strawberry</w:t>
            </w:r>
            <w:proofErr w:type="spellEnd"/>
          </w:p>
        </w:tc>
        <w:tc>
          <w:tcPr>
            <w:tcW w:w="1134" w:type="dxa"/>
            <w:hideMark/>
          </w:tcPr>
          <w:p w:rsidR="004279FC" w:rsidRPr="00490676" w:rsidRDefault="004279FC" w:rsidP="00C52D39">
            <w:pPr>
              <w:rPr>
                <w:sz w:val="14"/>
              </w:rPr>
            </w:pPr>
            <w:r w:rsidRPr="00490676">
              <w:rPr>
                <w:sz w:val="14"/>
              </w:rPr>
              <w:t>Fraisier</w:t>
            </w:r>
          </w:p>
        </w:tc>
        <w:tc>
          <w:tcPr>
            <w:tcW w:w="1276" w:type="dxa"/>
            <w:hideMark/>
          </w:tcPr>
          <w:p w:rsidR="004279FC" w:rsidRPr="00490676" w:rsidRDefault="004279FC" w:rsidP="00C52D39">
            <w:pPr>
              <w:rPr>
                <w:sz w:val="14"/>
              </w:rPr>
            </w:pPr>
            <w:proofErr w:type="spellStart"/>
            <w:r w:rsidRPr="00490676">
              <w:rPr>
                <w:sz w:val="14"/>
              </w:rPr>
              <w:t>Erdbeere</w:t>
            </w:r>
            <w:proofErr w:type="spellEnd"/>
          </w:p>
        </w:tc>
        <w:tc>
          <w:tcPr>
            <w:tcW w:w="1134" w:type="dxa"/>
            <w:hideMark/>
          </w:tcPr>
          <w:p w:rsidR="004279FC" w:rsidRPr="00490676" w:rsidRDefault="004279FC" w:rsidP="00C52D39">
            <w:pPr>
              <w:rPr>
                <w:sz w:val="14"/>
              </w:rPr>
            </w:pPr>
            <w:proofErr w:type="spellStart"/>
            <w:r w:rsidRPr="00490676">
              <w:rPr>
                <w:sz w:val="14"/>
              </w:rPr>
              <w:t>Fresa</w:t>
            </w:r>
            <w:proofErr w:type="spellEnd"/>
            <w:r w:rsidRPr="00490676">
              <w:rPr>
                <w:sz w:val="14"/>
              </w:rPr>
              <w:t xml:space="preserve">, </w:t>
            </w:r>
            <w:proofErr w:type="spellStart"/>
            <w:r w:rsidRPr="00490676">
              <w:rPr>
                <w:sz w:val="14"/>
              </w:rPr>
              <w:t>Frutilla</w:t>
            </w:r>
            <w:proofErr w:type="spellEnd"/>
          </w:p>
        </w:tc>
        <w:tc>
          <w:tcPr>
            <w:tcW w:w="1701" w:type="dxa"/>
            <w:hideMark/>
          </w:tcPr>
          <w:p w:rsidR="004279FC" w:rsidRPr="00490676" w:rsidRDefault="004279FC" w:rsidP="00C52D39">
            <w:pPr>
              <w:jc w:val="left"/>
              <w:rPr>
                <w:sz w:val="14"/>
              </w:rPr>
            </w:pPr>
            <w:proofErr w:type="spellStart"/>
            <w:r w:rsidRPr="00490676">
              <w:rPr>
                <w:sz w:val="14"/>
              </w:rPr>
              <w:t>Fragaria</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FRAGA</w:t>
            </w:r>
          </w:p>
        </w:tc>
        <w:tc>
          <w:tcPr>
            <w:tcW w:w="708" w:type="dxa"/>
            <w:hideMark/>
          </w:tcPr>
          <w:p w:rsidR="004279FC" w:rsidRPr="00490676" w:rsidRDefault="004279FC" w:rsidP="00C52D39">
            <w:pPr>
              <w:rPr>
                <w:sz w:val="14"/>
              </w:rPr>
            </w:pPr>
            <w:r w:rsidRPr="00490676">
              <w:rPr>
                <w:sz w:val="14"/>
              </w:rPr>
              <w:t>TWF</w:t>
            </w:r>
          </w:p>
        </w:tc>
      </w:tr>
      <w:tr w:rsidR="004279FC" w:rsidRPr="00CF34C3" w:rsidTr="00C52D39">
        <w:trPr>
          <w:trHeight w:val="366"/>
        </w:trPr>
        <w:tc>
          <w:tcPr>
            <w:tcW w:w="988" w:type="dxa"/>
            <w:hideMark/>
          </w:tcPr>
          <w:p w:rsidR="004279FC" w:rsidRPr="00490676" w:rsidRDefault="004279FC" w:rsidP="00C52D39">
            <w:pPr>
              <w:rPr>
                <w:sz w:val="14"/>
              </w:rPr>
            </w:pPr>
            <w:r w:rsidRPr="00490676">
              <w:rPr>
                <w:sz w:val="14"/>
              </w:rPr>
              <w:t xml:space="preserve">TG/37/10 </w:t>
            </w:r>
          </w:p>
        </w:tc>
        <w:tc>
          <w:tcPr>
            <w:tcW w:w="1417" w:type="dxa"/>
            <w:hideMark/>
          </w:tcPr>
          <w:p w:rsidR="004279FC" w:rsidRPr="00490676" w:rsidRDefault="004279FC" w:rsidP="00C52D39">
            <w:pPr>
              <w:rPr>
                <w:sz w:val="14"/>
              </w:rPr>
            </w:pPr>
            <w:proofErr w:type="spellStart"/>
            <w:r w:rsidRPr="00490676">
              <w:rPr>
                <w:sz w:val="14"/>
              </w:rPr>
              <w:t>Turnip</w:t>
            </w:r>
            <w:proofErr w:type="spellEnd"/>
            <w:r w:rsidRPr="00490676">
              <w:rPr>
                <w:sz w:val="14"/>
              </w:rPr>
              <w:t xml:space="preserve"> </w:t>
            </w:r>
          </w:p>
        </w:tc>
        <w:tc>
          <w:tcPr>
            <w:tcW w:w="1134" w:type="dxa"/>
            <w:hideMark/>
          </w:tcPr>
          <w:p w:rsidR="004279FC" w:rsidRPr="00490676" w:rsidRDefault="004279FC" w:rsidP="00C52D39">
            <w:pPr>
              <w:rPr>
                <w:sz w:val="14"/>
              </w:rPr>
            </w:pPr>
            <w:r w:rsidRPr="00490676">
              <w:rPr>
                <w:sz w:val="14"/>
              </w:rPr>
              <w:t xml:space="preserve">Navet </w:t>
            </w:r>
          </w:p>
        </w:tc>
        <w:tc>
          <w:tcPr>
            <w:tcW w:w="1276" w:type="dxa"/>
            <w:hideMark/>
          </w:tcPr>
          <w:p w:rsidR="004279FC" w:rsidRPr="00490676" w:rsidRDefault="004279FC" w:rsidP="00C52D39">
            <w:pPr>
              <w:rPr>
                <w:sz w:val="14"/>
              </w:rPr>
            </w:pPr>
            <w:proofErr w:type="spellStart"/>
            <w:r w:rsidRPr="00490676">
              <w:rPr>
                <w:sz w:val="14"/>
              </w:rPr>
              <w:t>Herbst</w:t>
            </w:r>
            <w:proofErr w:type="spellEnd"/>
            <w:r w:rsidRPr="00490676">
              <w:rPr>
                <w:sz w:val="14"/>
              </w:rPr>
              <w:t xml:space="preserve">-, </w:t>
            </w:r>
            <w:proofErr w:type="spellStart"/>
            <w:r w:rsidRPr="00490676">
              <w:rPr>
                <w:sz w:val="14"/>
              </w:rPr>
              <w:t>Mairübe</w:t>
            </w:r>
            <w:proofErr w:type="spellEnd"/>
            <w:r w:rsidRPr="00490676">
              <w:rPr>
                <w:sz w:val="14"/>
              </w:rPr>
              <w:t xml:space="preserve"> </w:t>
            </w:r>
          </w:p>
        </w:tc>
        <w:tc>
          <w:tcPr>
            <w:tcW w:w="1134" w:type="dxa"/>
            <w:hideMark/>
          </w:tcPr>
          <w:p w:rsidR="004279FC" w:rsidRPr="00490676" w:rsidRDefault="004279FC" w:rsidP="00C52D39">
            <w:pPr>
              <w:rPr>
                <w:sz w:val="14"/>
              </w:rPr>
            </w:pPr>
            <w:proofErr w:type="spellStart"/>
            <w:r w:rsidRPr="00490676">
              <w:rPr>
                <w:sz w:val="14"/>
              </w:rPr>
              <w:t>Nabo</w:t>
            </w:r>
            <w:proofErr w:type="spellEnd"/>
            <w:r w:rsidRPr="00490676">
              <w:rPr>
                <w:sz w:val="14"/>
              </w:rPr>
              <w:t xml:space="preserve"> </w:t>
            </w:r>
          </w:p>
        </w:tc>
        <w:tc>
          <w:tcPr>
            <w:tcW w:w="1701" w:type="dxa"/>
            <w:hideMark/>
          </w:tcPr>
          <w:p w:rsidR="004279FC" w:rsidRPr="002E227D" w:rsidRDefault="004279FC" w:rsidP="00C52D39">
            <w:pPr>
              <w:jc w:val="left"/>
              <w:rPr>
                <w:sz w:val="14"/>
                <w:lang w:val="pt-BR"/>
              </w:rPr>
            </w:pPr>
            <w:r w:rsidRPr="002E227D">
              <w:rPr>
                <w:sz w:val="14"/>
                <w:lang w:val="pt-BR"/>
              </w:rPr>
              <w:t xml:space="preserve">Brassica rapa L. var. rapa (L.) </w:t>
            </w:r>
          </w:p>
        </w:tc>
        <w:tc>
          <w:tcPr>
            <w:tcW w:w="1276" w:type="dxa"/>
            <w:hideMark/>
          </w:tcPr>
          <w:p w:rsidR="004279FC" w:rsidRPr="00490676" w:rsidRDefault="004279FC" w:rsidP="00C52D39">
            <w:pPr>
              <w:rPr>
                <w:sz w:val="14"/>
              </w:rPr>
            </w:pPr>
            <w:r w:rsidRPr="00490676">
              <w:rPr>
                <w:sz w:val="14"/>
              </w:rPr>
              <w:t>BRASS_RAP_RAP</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510"/>
        </w:trPr>
        <w:tc>
          <w:tcPr>
            <w:tcW w:w="988" w:type="dxa"/>
            <w:hideMark/>
          </w:tcPr>
          <w:p w:rsidR="004279FC" w:rsidRPr="00490676" w:rsidRDefault="004279FC" w:rsidP="00C52D39">
            <w:pPr>
              <w:rPr>
                <w:sz w:val="14"/>
              </w:rPr>
            </w:pPr>
            <w:r w:rsidRPr="00490676">
              <w:rPr>
                <w:sz w:val="14"/>
              </w:rPr>
              <w:t>TG/44/11 Rev.1</w:t>
            </w:r>
          </w:p>
        </w:tc>
        <w:tc>
          <w:tcPr>
            <w:tcW w:w="1417" w:type="dxa"/>
            <w:hideMark/>
          </w:tcPr>
          <w:p w:rsidR="004279FC" w:rsidRPr="00490676" w:rsidRDefault="004279FC" w:rsidP="00C52D39">
            <w:pPr>
              <w:rPr>
                <w:sz w:val="14"/>
              </w:rPr>
            </w:pPr>
            <w:proofErr w:type="spellStart"/>
            <w:r w:rsidRPr="00490676">
              <w:rPr>
                <w:sz w:val="14"/>
              </w:rPr>
              <w:t>Tomato</w:t>
            </w:r>
            <w:proofErr w:type="spellEnd"/>
            <w:r w:rsidRPr="00490676">
              <w:rPr>
                <w:sz w:val="14"/>
              </w:rPr>
              <w:t xml:space="preserve"> </w:t>
            </w:r>
          </w:p>
        </w:tc>
        <w:tc>
          <w:tcPr>
            <w:tcW w:w="1134" w:type="dxa"/>
            <w:hideMark/>
          </w:tcPr>
          <w:p w:rsidR="004279FC" w:rsidRPr="00490676" w:rsidRDefault="004279FC" w:rsidP="00C52D39">
            <w:pPr>
              <w:rPr>
                <w:sz w:val="14"/>
              </w:rPr>
            </w:pPr>
            <w:r w:rsidRPr="00490676">
              <w:rPr>
                <w:sz w:val="14"/>
              </w:rPr>
              <w:t xml:space="preserve">Tomate </w:t>
            </w:r>
          </w:p>
        </w:tc>
        <w:tc>
          <w:tcPr>
            <w:tcW w:w="1276" w:type="dxa"/>
            <w:hideMark/>
          </w:tcPr>
          <w:p w:rsidR="004279FC" w:rsidRPr="00490676" w:rsidRDefault="004279FC" w:rsidP="00C52D39">
            <w:pPr>
              <w:rPr>
                <w:sz w:val="14"/>
              </w:rPr>
            </w:pPr>
            <w:r w:rsidRPr="00490676">
              <w:rPr>
                <w:sz w:val="14"/>
              </w:rPr>
              <w:t xml:space="preserve">Tomate </w:t>
            </w:r>
          </w:p>
        </w:tc>
        <w:tc>
          <w:tcPr>
            <w:tcW w:w="1134" w:type="dxa"/>
            <w:hideMark/>
          </w:tcPr>
          <w:p w:rsidR="004279FC" w:rsidRPr="00490676" w:rsidRDefault="004279FC" w:rsidP="00C52D39">
            <w:pPr>
              <w:rPr>
                <w:sz w:val="14"/>
              </w:rPr>
            </w:pPr>
            <w:r w:rsidRPr="00490676">
              <w:rPr>
                <w:sz w:val="14"/>
              </w:rPr>
              <w:t xml:space="preserve">Tomate </w:t>
            </w:r>
          </w:p>
        </w:tc>
        <w:tc>
          <w:tcPr>
            <w:tcW w:w="1701" w:type="dxa"/>
            <w:hideMark/>
          </w:tcPr>
          <w:p w:rsidR="004279FC" w:rsidRPr="00490676" w:rsidRDefault="004279FC" w:rsidP="00C52D39">
            <w:pPr>
              <w:jc w:val="left"/>
              <w:rPr>
                <w:sz w:val="14"/>
              </w:rPr>
            </w:pPr>
            <w:r w:rsidRPr="002E227D">
              <w:rPr>
                <w:sz w:val="14"/>
                <w:lang w:val="pt-BR"/>
              </w:rPr>
              <w:t xml:space="preserve">Solanum lycopersicum (L.) Karst. ex. </w:t>
            </w:r>
            <w:proofErr w:type="spellStart"/>
            <w:r w:rsidRPr="00490676">
              <w:rPr>
                <w:sz w:val="14"/>
              </w:rPr>
              <w:t>Farw</w:t>
            </w:r>
            <w:proofErr w:type="spellEnd"/>
            <w:r w:rsidRPr="00490676">
              <w:rPr>
                <w:sz w:val="14"/>
              </w:rPr>
              <w:t>.</w:t>
            </w:r>
          </w:p>
        </w:tc>
        <w:tc>
          <w:tcPr>
            <w:tcW w:w="1276" w:type="dxa"/>
            <w:hideMark/>
          </w:tcPr>
          <w:p w:rsidR="004279FC" w:rsidRPr="00490676" w:rsidRDefault="004279FC" w:rsidP="00C52D39">
            <w:pPr>
              <w:rPr>
                <w:sz w:val="14"/>
              </w:rPr>
            </w:pPr>
            <w:r w:rsidRPr="00490676">
              <w:rPr>
                <w:sz w:val="14"/>
              </w:rPr>
              <w:t>SOLAN_LYC</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1275"/>
        </w:trPr>
        <w:tc>
          <w:tcPr>
            <w:tcW w:w="988" w:type="dxa"/>
            <w:hideMark/>
          </w:tcPr>
          <w:p w:rsidR="004279FC" w:rsidRPr="00490676" w:rsidRDefault="004279FC" w:rsidP="00C52D39">
            <w:pPr>
              <w:rPr>
                <w:sz w:val="14"/>
              </w:rPr>
            </w:pPr>
            <w:r w:rsidRPr="00490676">
              <w:rPr>
                <w:sz w:val="14"/>
              </w:rPr>
              <w:t>TG/46/7</w:t>
            </w:r>
          </w:p>
        </w:tc>
        <w:tc>
          <w:tcPr>
            <w:tcW w:w="1417" w:type="dxa"/>
            <w:hideMark/>
          </w:tcPr>
          <w:p w:rsidR="004279FC" w:rsidRPr="004279FC" w:rsidRDefault="004279FC" w:rsidP="00C52D39">
            <w:pPr>
              <w:rPr>
                <w:sz w:val="14"/>
                <w:lang w:val="en-US"/>
              </w:rPr>
            </w:pPr>
            <w:r w:rsidRPr="004279FC">
              <w:rPr>
                <w:sz w:val="14"/>
                <w:lang w:val="en-US"/>
              </w:rPr>
              <w:t xml:space="preserve">Onion, </w:t>
            </w:r>
            <w:proofErr w:type="spellStart"/>
            <w:r w:rsidRPr="004279FC">
              <w:rPr>
                <w:sz w:val="14"/>
                <w:lang w:val="en-US"/>
              </w:rPr>
              <w:t>Echalion</w:t>
            </w:r>
            <w:proofErr w:type="spellEnd"/>
            <w:r w:rsidRPr="004279FC">
              <w:rPr>
                <w:sz w:val="14"/>
                <w:lang w:val="en-US"/>
              </w:rPr>
              <w:t xml:space="preserve">;  Shallot; </w:t>
            </w:r>
            <w:r w:rsidRPr="004279FC">
              <w:rPr>
                <w:sz w:val="14"/>
                <w:lang w:val="en-US"/>
              </w:rPr>
              <w:br/>
              <w:t>Grey shallot</w:t>
            </w:r>
          </w:p>
        </w:tc>
        <w:tc>
          <w:tcPr>
            <w:tcW w:w="1134" w:type="dxa"/>
            <w:hideMark/>
          </w:tcPr>
          <w:p w:rsidR="004279FC" w:rsidRPr="00490676" w:rsidRDefault="004279FC" w:rsidP="00C52D39">
            <w:pPr>
              <w:rPr>
                <w:sz w:val="14"/>
              </w:rPr>
            </w:pPr>
            <w:r w:rsidRPr="00490676">
              <w:rPr>
                <w:sz w:val="14"/>
              </w:rPr>
              <w:t xml:space="preserve">Oignon, </w:t>
            </w:r>
            <w:proofErr w:type="spellStart"/>
            <w:r w:rsidRPr="00490676">
              <w:rPr>
                <w:sz w:val="14"/>
              </w:rPr>
              <w:t>Échalion</w:t>
            </w:r>
            <w:proofErr w:type="spellEnd"/>
            <w:r w:rsidRPr="00490676">
              <w:rPr>
                <w:sz w:val="14"/>
              </w:rPr>
              <w:t xml:space="preserve"> ; Échalote ; Échalote grise</w:t>
            </w:r>
          </w:p>
        </w:tc>
        <w:tc>
          <w:tcPr>
            <w:tcW w:w="1276" w:type="dxa"/>
            <w:hideMark/>
          </w:tcPr>
          <w:p w:rsidR="004279FC" w:rsidRPr="00B6237F" w:rsidRDefault="004279FC" w:rsidP="00C52D39">
            <w:pPr>
              <w:rPr>
                <w:sz w:val="14"/>
                <w:lang w:val="de-DE"/>
              </w:rPr>
            </w:pPr>
            <w:r w:rsidRPr="00B6237F">
              <w:rPr>
                <w:sz w:val="14"/>
                <w:lang w:val="de-DE"/>
              </w:rPr>
              <w:t xml:space="preserve">Zwiebel, </w:t>
            </w:r>
            <w:proofErr w:type="spellStart"/>
            <w:r w:rsidRPr="00B6237F">
              <w:rPr>
                <w:sz w:val="14"/>
                <w:lang w:val="de-DE"/>
              </w:rPr>
              <w:t>Echalion</w:t>
            </w:r>
            <w:proofErr w:type="spellEnd"/>
            <w:r w:rsidRPr="00B6237F">
              <w:rPr>
                <w:sz w:val="14"/>
                <w:lang w:val="de-DE"/>
              </w:rPr>
              <w:t xml:space="preserve">;  Schalotte; Graue </w:t>
            </w:r>
            <w:proofErr w:type="spellStart"/>
            <w:r w:rsidRPr="00B6237F">
              <w:rPr>
                <w:sz w:val="14"/>
                <w:lang w:val="de-DE"/>
              </w:rPr>
              <w:t>schalotte</w:t>
            </w:r>
            <w:proofErr w:type="spellEnd"/>
          </w:p>
        </w:tc>
        <w:tc>
          <w:tcPr>
            <w:tcW w:w="1134" w:type="dxa"/>
            <w:hideMark/>
          </w:tcPr>
          <w:p w:rsidR="004279FC" w:rsidRPr="002E227D" w:rsidRDefault="004279FC" w:rsidP="00C52D39">
            <w:pPr>
              <w:rPr>
                <w:sz w:val="14"/>
                <w:lang w:val="es-ES"/>
              </w:rPr>
            </w:pPr>
            <w:r w:rsidRPr="002E227D">
              <w:rPr>
                <w:sz w:val="14"/>
                <w:lang w:val="es-ES"/>
              </w:rPr>
              <w:t xml:space="preserve">Cebolla, </w:t>
            </w:r>
            <w:proofErr w:type="spellStart"/>
            <w:r w:rsidRPr="002E227D">
              <w:rPr>
                <w:sz w:val="14"/>
                <w:lang w:val="es-ES"/>
              </w:rPr>
              <w:t>Echalion</w:t>
            </w:r>
            <w:proofErr w:type="spellEnd"/>
            <w:r w:rsidRPr="002E227D">
              <w:rPr>
                <w:sz w:val="14"/>
                <w:lang w:val="es-ES"/>
              </w:rPr>
              <w:t>;  Chalota; Chalota gris</w:t>
            </w:r>
          </w:p>
        </w:tc>
        <w:tc>
          <w:tcPr>
            <w:tcW w:w="1701" w:type="dxa"/>
            <w:hideMark/>
          </w:tcPr>
          <w:p w:rsidR="004279FC" w:rsidRPr="00490676" w:rsidRDefault="004279FC" w:rsidP="00C52D39">
            <w:pPr>
              <w:jc w:val="left"/>
              <w:rPr>
                <w:sz w:val="14"/>
              </w:rPr>
            </w:pPr>
            <w:r w:rsidRPr="004279FC">
              <w:rPr>
                <w:sz w:val="14"/>
                <w:lang w:val="en-US"/>
              </w:rPr>
              <w:t xml:space="preserve">Allium </w:t>
            </w:r>
            <w:proofErr w:type="spellStart"/>
            <w:proofErr w:type="gramStart"/>
            <w:r w:rsidRPr="004279FC">
              <w:rPr>
                <w:sz w:val="14"/>
                <w:lang w:val="en-US"/>
              </w:rPr>
              <w:t>cepa</w:t>
            </w:r>
            <w:proofErr w:type="spellEnd"/>
            <w:r w:rsidRPr="004279FC">
              <w:rPr>
                <w:sz w:val="14"/>
                <w:lang w:val="en-US"/>
              </w:rPr>
              <w:t xml:space="preserve">  (</w:t>
            </w:r>
            <w:proofErr w:type="spellStart"/>
            <w:proofErr w:type="gramEnd"/>
            <w:r w:rsidRPr="004279FC">
              <w:rPr>
                <w:sz w:val="14"/>
                <w:lang w:val="en-US"/>
              </w:rPr>
              <w:t>Cepa</w:t>
            </w:r>
            <w:proofErr w:type="spellEnd"/>
            <w:r w:rsidRPr="004279FC">
              <w:rPr>
                <w:sz w:val="14"/>
                <w:lang w:val="en-US"/>
              </w:rPr>
              <w:t xml:space="preserve"> Group), </w:t>
            </w:r>
            <w:r w:rsidRPr="004279FC">
              <w:rPr>
                <w:sz w:val="14"/>
                <w:lang w:val="en-US"/>
              </w:rPr>
              <w:br/>
              <w:t xml:space="preserve">Allium </w:t>
            </w:r>
            <w:proofErr w:type="spellStart"/>
            <w:r w:rsidRPr="004279FC">
              <w:rPr>
                <w:sz w:val="14"/>
                <w:lang w:val="en-US"/>
              </w:rPr>
              <w:t>cepa</w:t>
            </w:r>
            <w:proofErr w:type="spellEnd"/>
            <w:r w:rsidRPr="004279FC">
              <w:rPr>
                <w:sz w:val="14"/>
                <w:lang w:val="en-US"/>
              </w:rPr>
              <w:t xml:space="preserve">  (</w:t>
            </w:r>
            <w:proofErr w:type="spellStart"/>
            <w:r w:rsidRPr="004279FC">
              <w:rPr>
                <w:sz w:val="14"/>
                <w:lang w:val="en-US"/>
              </w:rPr>
              <w:t>Aggregatum</w:t>
            </w:r>
            <w:proofErr w:type="spellEnd"/>
            <w:r w:rsidRPr="004279FC">
              <w:rPr>
                <w:sz w:val="14"/>
                <w:lang w:val="en-US"/>
              </w:rPr>
              <w:t xml:space="preserve"> Group) and </w:t>
            </w:r>
            <w:r w:rsidRPr="004279FC">
              <w:rPr>
                <w:sz w:val="14"/>
                <w:lang w:val="en-US"/>
              </w:rPr>
              <w:br/>
              <w:t xml:space="preserve">Allium </w:t>
            </w:r>
            <w:proofErr w:type="spellStart"/>
            <w:r w:rsidRPr="004279FC">
              <w:rPr>
                <w:sz w:val="14"/>
                <w:lang w:val="en-US"/>
              </w:rPr>
              <w:t>oschaninii</w:t>
            </w:r>
            <w:proofErr w:type="spellEnd"/>
            <w:r w:rsidRPr="004279FC">
              <w:rPr>
                <w:sz w:val="14"/>
                <w:lang w:val="en-US"/>
              </w:rPr>
              <w:t xml:space="preserve"> O. </w:t>
            </w:r>
            <w:proofErr w:type="spellStart"/>
            <w:r w:rsidRPr="004279FC">
              <w:rPr>
                <w:sz w:val="14"/>
                <w:lang w:val="en-US"/>
              </w:rPr>
              <w:t>Fedtsch</w:t>
            </w:r>
            <w:proofErr w:type="spellEnd"/>
            <w:r w:rsidRPr="004279FC">
              <w:rPr>
                <w:sz w:val="14"/>
                <w:lang w:val="en-US"/>
              </w:rPr>
              <w:t xml:space="preserve">. </w:t>
            </w:r>
            <w:r w:rsidRPr="004279FC">
              <w:rPr>
                <w:sz w:val="14"/>
                <w:lang w:val="en-US"/>
              </w:rPr>
              <w:br/>
            </w:r>
            <w:r w:rsidRPr="00490676">
              <w:rPr>
                <w:sz w:val="14"/>
              </w:rPr>
              <w:t xml:space="preserve">and </w:t>
            </w:r>
            <w:proofErr w:type="spellStart"/>
            <w:r w:rsidRPr="00490676">
              <w:rPr>
                <w:sz w:val="14"/>
              </w:rPr>
              <w:t>hybrids</w:t>
            </w:r>
            <w:proofErr w:type="spellEnd"/>
            <w:r w:rsidRPr="00490676">
              <w:rPr>
                <w:sz w:val="14"/>
              </w:rPr>
              <w:t xml:space="preserve"> </w:t>
            </w:r>
            <w:proofErr w:type="spellStart"/>
            <w:r w:rsidRPr="00490676">
              <w:rPr>
                <w:sz w:val="14"/>
              </w:rPr>
              <w:t>between</w:t>
            </w:r>
            <w:proofErr w:type="spellEnd"/>
            <w:r w:rsidRPr="00490676">
              <w:rPr>
                <w:sz w:val="14"/>
              </w:rPr>
              <w:t xml:space="preserve"> </w:t>
            </w:r>
            <w:proofErr w:type="spellStart"/>
            <w:r w:rsidRPr="00490676">
              <w:rPr>
                <w:sz w:val="14"/>
              </w:rPr>
              <w:t>them</w:t>
            </w:r>
            <w:proofErr w:type="spellEnd"/>
          </w:p>
        </w:tc>
        <w:tc>
          <w:tcPr>
            <w:tcW w:w="1276" w:type="dxa"/>
            <w:hideMark/>
          </w:tcPr>
          <w:p w:rsidR="004279FC" w:rsidRPr="00490676" w:rsidRDefault="004279FC" w:rsidP="00C52D39">
            <w:pPr>
              <w:rPr>
                <w:sz w:val="14"/>
              </w:rPr>
            </w:pPr>
            <w:r w:rsidRPr="00490676">
              <w:rPr>
                <w:sz w:val="14"/>
              </w:rPr>
              <w:t>ALLIU_CEP_CEP, ALLIU_CEP_AGG, ALLIU_OSC</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429"/>
        </w:trPr>
        <w:tc>
          <w:tcPr>
            <w:tcW w:w="988" w:type="dxa"/>
            <w:hideMark/>
          </w:tcPr>
          <w:p w:rsidR="004279FC" w:rsidRPr="00490676" w:rsidRDefault="004279FC" w:rsidP="00C52D39">
            <w:pPr>
              <w:rPr>
                <w:sz w:val="14"/>
              </w:rPr>
            </w:pPr>
            <w:r w:rsidRPr="00490676">
              <w:rPr>
                <w:sz w:val="14"/>
              </w:rPr>
              <w:t>TG/49/8 Corr.</w:t>
            </w:r>
          </w:p>
        </w:tc>
        <w:tc>
          <w:tcPr>
            <w:tcW w:w="1417" w:type="dxa"/>
            <w:hideMark/>
          </w:tcPr>
          <w:p w:rsidR="004279FC" w:rsidRPr="00490676" w:rsidRDefault="004279FC" w:rsidP="00C52D39">
            <w:pPr>
              <w:rPr>
                <w:sz w:val="14"/>
              </w:rPr>
            </w:pPr>
            <w:proofErr w:type="spellStart"/>
            <w:r w:rsidRPr="00490676">
              <w:rPr>
                <w:sz w:val="14"/>
              </w:rPr>
              <w:t>Carrot</w:t>
            </w:r>
            <w:proofErr w:type="spellEnd"/>
          </w:p>
        </w:tc>
        <w:tc>
          <w:tcPr>
            <w:tcW w:w="1134" w:type="dxa"/>
            <w:hideMark/>
          </w:tcPr>
          <w:p w:rsidR="004279FC" w:rsidRPr="00490676" w:rsidRDefault="004279FC" w:rsidP="00C52D39">
            <w:pPr>
              <w:rPr>
                <w:sz w:val="14"/>
              </w:rPr>
            </w:pPr>
            <w:r w:rsidRPr="00490676">
              <w:rPr>
                <w:sz w:val="14"/>
              </w:rPr>
              <w:t>Carotte</w:t>
            </w:r>
          </w:p>
        </w:tc>
        <w:tc>
          <w:tcPr>
            <w:tcW w:w="1276" w:type="dxa"/>
            <w:hideMark/>
          </w:tcPr>
          <w:p w:rsidR="004279FC" w:rsidRPr="00490676" w:rsidRDefault="004279FC" w:rsidP="00C52D39">
            <w:pPr>
              <w:rPr>
                <w:sz w:val="14"/>
              </w:rPr>
            </w:pPr>
            <w:proofErr w:type="spellStart"/>
            <w:r w:rsidRPr="00490676">
              <w:rPr>
                <w:sz w:val="14"/>
              </w:rPr>
              <w:t>Möhre</w:t>
            </w:r>
            <w:proofErr w:type="spellEnd"/>
          </w:p>
        </w:tc>
        <w:tc>
          <w:tcPr>
            <w:tcW w:w="1134" w:type="dxa"/>
            <w:hideMark/>
          </w:tcPr>
          <w:p w:rsidR="004279FC" w:rsidRPr="00490676" w:rsidRDefault="004279FC" w:rsidP="00C52D39">
            <w:pPr>
              <w:rPr>
                <w:sz w:val="14"/>
              </w:rPr>
            </w:pPr>
            <w:proofErr w:type="spellStart"/>
            <w:r w:rsidRPr="00490676">
              <w:rPr>
                <w:sz w:val="14"/>
              </w:rPr>
              <w:t>Zanahoria</w:t>
            </w:r>
            <w:proofErr w:type="spellEnd"/>
          </w:p>
        </w:tc>
        <w:tc>
          <w:tcPr>
            <w:tcW w:w="1701" w:type="dxa"/>
            <w:hideMark/>
          </w:tcPr>
          <w:p w:rsidR="004279FC" w:rsidRPr="00490676" w:rsidRDefault="004279FC" w:rsidP="00C52D39">
            <w:pPr>
              <w:jc w:val="left"/>
              <w:rPr>
                <w:sz w:val="14"/>
              </w:rPr>
            </w:pPr>
            <w:r w:rsidRPr="00490676">
              <w:rPr>
                <w:sz w:val="14"/>
              </w:rPr>
              <w:t xml:space="preserve">Daucus </w:t>
            </w:r>
            <w:proofErr w:type="spellStart"/>
            <w:r w:rsidRPr="00490676">
              <w:rPr>
                <w:sz w:val="14"/>
              </w:rPr>
              <w:t>carota</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DAUCU_CAR</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255"/>
        </w:trPr>
        <w:tc>
          <w:tcPr>
            <w:tcW w:w="988" w:type="dxa"/>
            <w:hideMark/>
          </w:tcPr>
          <w:p w:rsidR="004279FC" w:rsidRPr="00490676" w:rsidRDefault="004279FC" w:rsidP="00C52D39">
            <w:pPr>
              <w:rPr>
                <w:sz w:val="14"/>
              </w:rPr>
            </w:pPr>
            <w:r w:rsidRPr="00490676">
              <w:rPr>
                <w:sz w:val="14"/>
              </w:rPr>
              <w:t>TG/50/9</w:t>
            </w:r>
          </w:p>
        </w:tc>
        <w:tc>
          <w:tcPr>
            <w:tcW w:w="1417" w:type="dxa"/>
            <w:hideMark/>
          </w:tcPr>
          <w:p w:rsidR="004279FC" w:rsidRPr="00490676" w:rsidRDefault="004279FC" w:rsidP="00C52D39">
            <w:pPr>
              <w:rPr>
                <w:sz w:val="14"/>
              </w:rPr>
            </w:pPr>
            <w:proofErr w:type="spellStart"/>
            <w:r w:rsidRPr="00490676">
              <w:rPr>
                <w:sz w:val="14"/>
              </w:rPr>
              <w:t>Grapevine</w:t>
            </w:r>
            <w:proofErr w:type="spellEnd"/>
            <w:r w:rsidRPr="00490676">
              <w:rPr>
                <w:sz w:val="14"/>
              </w:rPr>
              <w:t xml:space="preserve"> </w:t>
            </w:r>
          </w:p>
        </w:tc>
        <w:tc>
          <w:tcPr>
            <w:tcW w:w="1134" w:type="dxa"/>
            <w:hideMark/>
          </w:tcPr>
          <w:p w:rsidR="004279FC" w:rsidRPr="00490676" w:rsidRDefault="004279FC" w:rsidP="00C52D39">
            <w:pPr>
              <w:rPr>
                <w:sz w:val="14"/>
              </w:rPr>
            </w:pPr>
            <w:r w:rsidRPr="00490676">
              <w:rPr>
                <w:sz w:val="14"/>
              </w:rPr>
              <w:t xml:space="preserve">Vigne </w:t>
            </w:r>
          </w:p>
        </w:tc>
        <w:tc>
          <w:tcPr>
            <w:tcW w:w="1276" w:type="dxa"/>
            <w:hideMark/>
          </w:tcPr>
          <w:p w:rsidR="004279FC" w:rsidRPr="00490676" w:rsidRDefault="004279FC" w:rsidP="00C52D39">
            <w:pPr>
              <w:rPr>
                <w:sz w:val="14"/>
              </w:rPr>
            </w:pPr>
            <w:proofErr w:type="spellStart"/>
            <w:r w:rsidRPr="00490676">
              <w:rPr>
                <w:sz w:val="14"/>
              </w:rPr>
              <w:t>Rebe</w:t>
            </w:r>
            <w:proofErr w:type="spellEnd"/>
            <w:r w:rsidRPr="00490676">
              <w:rPr>
                <w:sz w:val="14"/>
              </w:rPr>
              <w:t xml:space="preserve"> </w:t>
            </w:r>
          </w:p>
        </w:tc>
        <w:tc>
          <w:tcPr>
            <w:tcW w:w="1134" w:type="dxa"/>
            <w:hideMark/>
          </w:tcPr>
          <w:p w:rsidR="004279FC" w:rsidRPr="00490676" w:rsidRDefault="004279FC" w:rsidP="00C52D39">
            <w:pPr>
              <w:rPr>
                <w:sz w:val="14"/>
              </w:rPr>
            </w:pPr>
            <w:proofErr w:type="spellStart"/>
            <w:r w:rsidRPr="00490676">
              <w:rPr>
                <w:sz w:val="14"/>
              </w:rPr>
              <w:t>Vid</w:t>
            </w:r>
            <w:proofErr w:type="spellEnd"/>
            <w:r w:rsidRPr="00490676">
              <w:rPr>
                <w:sz w:val="14"/>
              </w:rPr>
              <w:t xml:space="preserve"> </w:t>
            </w:r>
          </w:p>
        </w:tc>
        <w:tc>
          <w:tcPr>
            <w:tcW w:w="1701" w:type="dxa"/>
            <w:hideMark/>
          </w:tcPr>
          <w:p w:rsidR="004279FC" w:rsidRPr="00490676" w:rsidRDefault="004279FC" w:rsidP="00C52D39">
            <w:pPr>
              <w:jc w:val="left"/>
              <w:rPr>
                <w:sz w:val="14"/>
              </w:rPr>
            </w:pPr>
            <w:r w:rsidRPr="00490676">
              <w:rPr>
                <w:sz w:val="14"/>
              </w:rPr>
              <w:t>Vitis L.</w:t>
            </w:r>
          </w:p>
        </w:tc>
        <w:tc>
          <w:tcPr>
            <w:tcW w:w="1276" w:type="dxa"/>
            <w:hideMark/>
          </w:tcPr>
          <w:p w:rsidR="004279FC" w:rsidRPr="00490676" w:rsidRDefault="004279FC" w:rsidP="00C52D39">
            <w:pPr>
              <w:rPr>
                <w:sz w:val="14"/>
              </w:rPr>
            </w:pPr>
            <w:r w:rsidRPr="00490676">
              <w:rPr>
                <w:sz w:val="14"/>
              </w:rPr>
              <w:t>VITIS</w:t>
            </w:r>
          </w:p>
        </w:tc>
        <w:tc>
          <w:tcPr>
            <w:tcW w:w="708" w:type="dxa"/>
            <w:hideMark/>
          </w:tcPr>
          <w:p w:rsidR="004279FC" w:rsidRPr="00490676" w:rsidRDefault="004279FC" w:rsidP="00C52D39">
            <w:pPr>
              <w:rPr>
                <w:sz w:val="14"/>
              </w:rPr>
            </w:pPr>
            <w:r w:rsidRPr="00490676">
              <w:rPr>
                <w:sz w:val="14"/>
              </w:rPr>
              <w:t>TWF</w:t>
            </w:r>
          </w:p>
        </w:tc>
      </w:tr>
      <w:tr w:rsidR="004279FC" w:rsidRPr="00CF34C3" w:rsidTr="00C52D39">
        <w:trPr>
          <w:trHeight w:val="439"/>
        </w:trPr>
        <w:tc>
          <w:tcPr>
            <w:tcW w:w="988" w:type="dxa"/>
            <w:hideMark/>
          </w:tcPr>
          <w:p w:rsidR="004279FC" w:rsidRPr="00490676" w:rsidRDefault="004279FC" w:rsidP="00C52D39">
            <w:pPr>
              <w:rPr>
                <w:sz w:val="14"/>
              </w:rPr>
            </w:pPr>
            <w:r w:rsidRPr="00490676">
              <w:rPr>
                <w:sz w:val="14"/>
              </w:rPr>
              <w:t xml:space="preserve">TG/53/7 </w:t>
            </w:r>
            <w:proofErr w:type="spellStart"/>
            <w:r w:rsidRPr="00490676">
              <w:rPr>
                <w:sz w:val="14"/>
              </w:rPr>
              <w:t>Rev</w:t>
            </w:r>
            <w:proofErr w:type="spellEnd"/>
            <w:r w:rsidRPr="00490676">
              <w:rPr>
                <w:sz w:val="14"/>
              </w:rPr>
              <w:t>.</w:t>
            </w:r>
          </w:p>
        </w:tc>
        <w:tc>
          <w:tcPr>
            <w:tcW w:w="1417" w:type="dxa"/>
            <w:hideMark/>
          </w:tcPr>
          <w:p w:rsidR="004279FC" w:rsidRPr="00490676" w:rsidRDefault="004279FC" w:rsidP="00C52D39">
            <w:pPr>
              <w:rPr>
                <w:sz w:val="14"/>
              </w:rPr>
            </w:pPr>
            <w:proofErr w:type="spellStart"/>
            <w:r w:rsidRPr="00490676">
              <w:rPr>
                <w:sz w:val="14"/>
              </w:rPr>
              <w:t>Peach</w:t>
            </w:r>
            <w:proofErr w:type="spellEnd"/>
          </w:p>
        </w:tc>
        <w:tc>
          <w:tcPr>
            <w:tcW w:w="1134" w:type="dxa"/>
            <w:hideMark/>
          </w:tcPr>
          <w:p w:rsidR="004279FC" w:rsidRPr="00490676" w:rsidRDefault="004279FC" w:rsidP="00C52D39">
            <w:pPr>
              <w:rPr>
                <w:sz w:val="14"/>
              </w:rPr>
            </w:pPr>
            <w:r w:rsidRPr="00490676">
              <w:rPr>
                <w:sz w:val="14"/>
              </w:rPr>
              <w:t>Pêcher</w:t>
            </w:r>
          </w:p>
        </w:tc>
        <w:tc>
          <w:tcPr>
            <w:tcW w:w="1276" w:type="dxa"/>
            <w:hideMark/>
          </w:tcPr>
          <w:p w:rsidR="004279FC" w:rsidRPr="00490676" w:rsidRDefault="004279FC" w:rsidP="00C52D39">
            <w:pPr>
              <w:rPr>
                <w:sz w:val="14"/>
              </w:rPr>
            </w:pPr>
            <w:proofErr w:type="spellStart"/>
            <w:r w:rsidRPr="00490676">
              <w:rPr>
                <w:sz w:val="14"/>
              </w:rPr>
              <w:t>Pfirsich</w:t>
            </w:r>
            <w:proofErr w:type="spellEnd"/>
          </w:p>
        </w:tc>
        <w:tc>
          <w:tcPr>
            <w:tcW w:w="1134" w:type="dxa"/>
            <w:hideMark/>
          </w:tcPr>
          <w:p w:rsidR="004279FC" w:rsidRPr="00490676" w:rsidRDefault="004279FC" w:rsidP="00C52D39">
            <w:pPr>
              <w:rPr>
                <w:sz w:val="14"/>
              </w:rPr>
            </w:pPr>
            <w:r w:rsidRPr="00490676">
              <w:rPr>
                <w:sz w:val="14"/>
              </w:rPr>
              <w:t xml:space="preserve">Durazno, </w:t>
            </w:r>
            <w:proofErr w:type="spellStart"/>
            <w:r w:rsidRPr="00490676">
              <w:rPr>
                <w:sz w:val="14"/>
              </w:rPr>
              <w:t>Melocotonero</w:t>
            </w:r>
            <w:proofErr w:type="spellEnd"/>
          </w:p>
        </w:tc>
        <w:tc>
          <w:tcPr>
            <w:tcW w:w="1701" w:type="dxa"/>
            <w:hideMark/>
          </w:tcPr>
          <w:p w:rsidR="004279FC" w:rsidRPr="00490676" w:rsidRDefault="004279FC" w:rsidP="00C52D39">
            <w:pPr>
              <w:jc w:val="left"/>
              <w:rPr>
                <w:sz w:val="14"/>
              </w:rPr>
            </w:pPr>
            <w:r w:rsidRPr="00490676">
              <w:rPr>
                <w:sz w:val="14"/>
              </w:rPr>
              <w:t xml:space="preserve">Prunus </w:t>
            </w:r>
            <w:proofErr w:type="spellStart"/>
            <w:r w:rsidRPr="00490676">
              <w:rPr>
                <w:sz w:val="14"/>
              </w:rPr>
              <w:t>persica</w:t>
            </w:r>
            <w:proofErr w:type="spellEnd"/>
            <w:r w:rsidRPr="00490676">
              <w:rPr>
                <w:sz w:val="14"/>
              </w:rPr>
              <w:t xml:space="preserve"> (L.) </w:t>
            </w:r>
            <w:proofErr w:type="spellStart"/>
            <w:r w:rsidRPr="00490676">
              <w:rPr>
                <w:sz w:val="14"/>
              </w:rPr>
              <w:t>Batsch</w:t>
            </w:r>
            <w:proofErr w:type="spellEnd"/>
          </w:p>
        </w:tc>
        <w:tc>
          <w:tcPr>
            <w:tcW w:w="1276" w:type="dxa"/>
            <w:hideMark/>
          </w:tcPr>
          <w:p w:rsidR="004279FC" w:rsidRPr="00490676" w:rsidRDefault="004279FC" w:rsidP="00C52D39">
            <w:pPr>
              <w:rPr>
                <w:sz w:val="14"/>
              </w:rPr>
            </w:pPr>
            <w:r w:rsidRPr="00490676">
              <w:rPr>
                <w:sz w:val="14"/>
              </w:rPr>
              <w:t>PRUNU_PER</w:t>
            </w:r>
          </w:p>
        </w:tc>
        <w:tc>
          <w:tcPr>
            <w:tcW w:w="708" w:type="dxa"/>
            <w:hideMark/>
          </w:tcPr>
          <w:p w:rsidR="004279FC" w:rsidRPr="00490676" w:rsidRDefault="004279FC" w:rsidP="00C52D39">
            <w:pPr>
              <w:rPr>
                <w:sz w:val="14"/>
              </w:rPr>
            </w:pPr>
            <w:r w:rsidRPr="00490676">
              <w:rPr>
                <w:sz w:val="14"/>
              </w:rPr>
              <w:t>TWF</w:t>
            </w:r>
          </w:p>
        </w:tc>
      </w:tr>
      <w:tr w:rsidR="004279FC" w:rsidRPr="00CF34C3" w:rsidTr="00C52D39">
        <w:trPr>
          <w:trHeight w:val="255"/>
        </w:trPr>
        <w:tc>
          <w:tcPr>
            <w:tcW w:w="988" w:type="dxa"/>
            <w:hideMark/>
          </w:tcPr>
          <w:p w:rsidR="004279FC" w:rsidRPr="00490676" w:rsidRDefault="004279FC" w:rsidP="00C52D39">
            <w:pPr>
              <w:rPr>
                <w:sz w:val="14"/>
              </w:rPr>
            </w:pPr>
            <w:r w:rsidRPr="00490676">
              <w:rPr>
                <w:sz w:val="14"/>
              </w:rPr>
              <w:t xml:space="preserve">TG/55/7 </w:t>
            </w:r>
            <w:proofErr w:type="spellStart"/>
            <w:r w:rsidRPr="00490676">
              <w:rPr>
                <w:sz w:val="14"/>
              </w:rPr>
              <w:t>Rev</w:t>
            </w:r>
            <w:proofErr w:type="spellEnd"/>
            <w:r w:rsidRPr="00490676">
              <w:rPr>
                <w:sz w:val="14"/>
              </w:rPr>
              <w:t>. 5</w:t>
            </w:r>
          </w:p>
        </w:tc>
        <w:tc>
          <w:tcPr>
            <w:tcW w:w="1417" w:type="dxa"/>
            <w:hideMark/>
          </w:tcPr>
          <w:p w:rsidR="004279FC" w:rsidRPr="00490676" w:rsidRDefault="004279FC" w:rsidP="00C52D39">
            <w:pPr>
              <w:rPr>
                <w:sz w:val="14"/>
              </w:rPr>
            </w:pPr>
            <w:proofErr w:type="spellStart"/>
            <w:r w:rsidRPr="00490676">
              <w:rPr>
                <w:sz w:val="14"/>
              </w:rPr>
              <w:t>Spinach</w:t>
            </w:r>
            <w:proofErr w:type="spellEnd"/>
          </w:p>
        </w:tc>
        <w:tc>
          <w:tcPr>
            <w:tcW w:w="1134" w:type="dxa"/>
            <w:hideMark/>
          </w:tcPr>
          <w:p w:rsidR="004279FC" w:rsidRPr="00490676" w:rsidRDefault="004279FC" w:rsidP="00C52D39">
            <w:pPr>
              <w:rPr>
                <w:sz w:val="14"/>
              </w:rPr>
            </w:pPr>
            <w:r w:rsidRPr="00490676">
              <w:rPr>
                <w:sz w:val="14"/>
              </w:rPr>
              <w:t>Épinard</w:t>
            </w:r>
          </w:p>
        </w:tc>
        <w:tc>
          <w:tcPr>
            <w:tcW w:w="1276" w:type="dxa"/>
            <w:hideMark/>
          </w:tcPr>
          <w:p w:rsidR="004279FC" w:rsidRPr="00490676" w:rsidRDefault="004279FC" w:rsidP="00C52D39">
            <w:pPr>
              <w:rPr>
                <w:sz w:val="14"/>
              </w:rPr>
            </w:pPr>
            <w:proofErr w:type="spellStart"/>
            <w:r w:rsidRPr="00490676">
              <w:rPr>
                <w:sz w:val="14"/>
              </w:rPr>
              <w:t>Spinat</w:t>
            </w:r>
            <w:proofErr w:type="spellEnd"/>
          </w:p>
        </w:tc>
        <w:tc>
          <w:tcPr>
            <w:tcW w:w="1134" w:type="dxa"/>
            <w:hideMark/>
          </w:tcPr>
          <w:p w:rsidR="004279FC" w:rsidRPr="00490676" w:rsidRDefault="004279FC" w:rsidP="00C52D39">
            <w:pPr>
              <w:rPr>
                <w:sz w:val="14"/>
              </w:rPr>
            </w:pPr>
            <w:proofErr w:type="spellStart"/>
            <w:r w:rsidRPr="00490676">
              <w:rPr>
                <w:sz w:val="14"/>
              </w:rPr>
              <w:t>Espinaca</w:t>
            </w:r>
            <w:proofErr w:type="spellEnd"/>
          </w:p>
        </w:tc>
        <w:tc>
          <w:tcPr>
            <w:tcW w:w="1701" w:type="dxa"/>
            <w:hideMark/>
          </w:tcPr>
          <w:p w:rsidR="004279FC" w:rsidRPr="00490676" w:rsidRDefault="004279FC" w:rsidP="00C52D39">
            <w:pPr>
              <w:jc w:val="left"/>
              <w:rPr>
                <w:sz w:val="14"/>
              </w:rPr>
            </w:pPr>
            <w:proofErr w:type="spellStart"/>
            <w:r w:rsidRPr="00490676">
              <w:rPr>
                <w:sz w:val="14"/>
              </w:rPr>
              <w:t>Spinacia</w:t>
            </w:r>
            <w:proofErr w:type="spellEnd"/>
            <w:r w:rsidRPr="00490676">
              <w:rPr>
                <w:sz w:val="14"/>
              </w:rPr>
              <w:t xml:space="preserve"> </w:t>
            </w:r>
            <w:proofErr w:type="spellStart"/>
            <w:r w:rsidRPr="00490676">
              <w:rPr>
                <w:sz w:val="14"/>
              </w:rPr>
              <w:t>oleracea</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SPINA_OLE</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366"/>
        </w:trPr>
        <w:tc>
          <w:tcPr>
            <w:tcW w:w="988" w:type="dxa"/>
            <w:hideMark/>
          </w:tcPr>
          <w:p w:rsidR="004279FC" w:rsidRPr="00490676" w:rsidRDefault="004279FC" w:rsidP="00C52D39">
            <w:pPr>
              <w:rPr>
                <w:sz w:val="14"/>
              </w:rPr>
            </w:pPr>
            <w:r w:rsidRPr="00490676">
              <w:rPr>
                <w:sz w:val="14"/>
              </w:rPr>
              <w:t xml:space="preserve">TG/61/7 </w:t>
            </w:r>
            <w:proofErr w:type="spellStart"/>
            <w:r w:rsidRPr="00490676">
              <w:rPr>
                <w:sz w:val="14"/>
              </w:rPr>
              <w:t>Rev</w:t>
            </w:r>
            <w:proofErr w:type="spellEnd"/>
            <w:r w:rsidRPr="00490676">
              <w:rPr>
                <w:sz w:val="14"/>
              </w:rPr>
              <w:t>. 2</w:t>
            </w:r>
          </w:p>
        </w:tc>
        <w:tc>
          <w:tcPr>
            <w:tcW w:w="1417" w:type="dxa"/>
            <w:hideMark/>
          </w:tcPr>
          <w:p w:rsidR="004279FC" w:rsidRPr="00490676" w:rsidRDefault="004279FC" w:rsidP="00C52D39">
            <w:pPr>
              <w:rPr>
                <w:sz w:val="14"/>
              </w:rPr>
            </w:pPr>
            <w:proofErr w:type="spellStart"/>
            <w:r w:rsidRPr="00490676">
              <w:rPr>
                <w:sz w:val="14"/>
              </w:rPr>
              <w:t>Cucumber</w:t>
            </w:r>
            <w:proofErr w:type="spellEnd"/>
            <w:r w:rsidRPr="00490676">
              <w:rPr>
                <w:sz w:val="14"/>
              </w:rPr>
              <w:t xml:space="preserve">, </w:t>
            </w:r>
            <w:proofErr w:type="spellStart"/>
            <w:r w:rsidRPr="00490676">
              <w:rPr>
                <w:sz w:val="14"/>
              </w:rPr>
              <w:t>Gherkin</w:t>
            </w:r>
            <w:proofErr w:type="spellEnd"/>
          </w:p>
        </w:tc>
        <w:tc>
          <w:tcPr>
            <w:tcW w:w="1134" w:type="dxa"/>
            <w:hideMark/>
          </w:tcPr>
          <w:p w:rsidR="004279FC" w:rsidRPr="00490676" w:rsidRDefault="004279FC" w:rsidP="00C52D39">
            <w:pPr>
              <w:rPr>
                <w:sz w:val="14"/>
              </w:rPr>
            </w:pPr>
            <w:r w:rsidRPr="00490676">
              <w:rPr>
                <w:sz w:val="14"/>
              </w:rPr>
              <w:t>Concombre, Cornichon</w:t>
            </w:r>
          </w:p>
        </w:tc>
        <w:tc>
          <w:tcPr>
            <w:tcW w:w="1276" w:type="dxa"/>
            <w:hideMark/>
          </w:tcPr>
          <w:p w:rsidR="004279FC" w:rsidRPr="00490676" w:rsidRDefault="004279FC" w:rsidP="00C52D39">
            <w:pPr>
              <w:rPr>
                <w:sz w:val="14"/>
              </w:rPr>
            </w:pPr>
            <w:proofErr w:type="spellStart"/>
            <w:r w:rsidRPr="00490676">
              <w:rPr>
                <w:sz w:val="14"/>
              </w:rPr>
              <w:t>Gurke</w:t>
            </w:r>
            <w:proofErr w:type="spellEnd"/>
          </w:p>
        </w:tc>
        <w:tc>
          <w:tcPr>
            <w:tcW w:w="1134" w:type="dxa"/>
            <w:hideMark/>
          </w:tcPr>
          <w:p w:rsidR="004279FC" w:rsidRPr="00490676" w:rsidRDefault="004279FC" w:rsidP="00C52D39">
            <w:pPr>
              <w:rPr>
                <w:sz w:val="14"/>
              </w:rPr>
            </w:pPr>
            <w:proofErr w:type="spellStart"/>
            <w:r w:rsidRPr="00490676">
              <w:rPr>
                <w:sz w:val="14"/>
              </w:rPr>
              <w:t>Pepino</w:t>
            </w:r>
            <w:proofErr w:type="spellEnd"/>
            <w:r w:rsidRPr="00490676">
              <w:rPr>
                <w:sz w:val="14"/>
              </w:rPr>
              <w:t xml:space="preserve">, </w:t>
            </w:r>
            <w:proofErr w:type="spellStart"/>
            <w:r w:rsidRPr="00490676">
              <w:rPr>
                <w:sz w:val="14"/>
              </w:rPr>
              <w:t>Pepinillo</w:t>
            </w:r>
            <w:proofErr w:type="spellEnd"/>
          </w:p>
        </w:tc>
        <w:tc>
          <w:tcPr>
            <w:tcW w:w="1701" w:type="dxa"/>
            <w:hideMark/>
          </w:tcPr>
          <w:p w:rsidR="004279FC" w:rsidRPr="00490676" w:rsidRDefault="004279FC" w:rsidP="00C52D39">
            <w:pPr>
              <w:jc w:val="left"/>
              <w:rPr>
                <w:sz w:val="14"/>
              </w:rPr>
            </w:pPr>
            <w:proofErr w:type="spellStart"/>
            <w:r w:rsidRPr="00490676">
              <w:rPr>
                <w:sz w:val="14"/>
              </w:rPr>
              <w:t>Cucumis</w:t>
            </w:r>
            <w:proofErr w:type="spellEnd"/>
            <w:r w:rsidRPr="00490676">
              <w:rPr>
                <w:sz w:val="14"/>
              </w:rPr>
              <w:t xml:space="preserve"> </w:t>
            </w:r>
            <w:proofErr w:type="spellStart"/>
            <w:r w:rsidRPr="00490676">
              <w:rPr>
                <w:sz w:val="14"/>
              </w:rPr>
              <w:t>sativus</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CUCUM_SAT</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555"/>
        </w:trPr>
        <w:tc>
          <w:tcPr>
            <w:tcW w:w="988" w:type="dxa"/>
            <w:hideMark/>
          </w:tcPr>
          <w:p w:rsidR="004279FC" w:rsidRPr="00490676" w:rsidRDefault="004279FC" w:rsidP="00C52D39">
            <w:pPr>
              <w:rPr>
                <w:sz w:val="14"/>
              </w:rPr>
            </w:pPr>
            <w:r w:rsidRPr="00490676">
              <w:rPr>
                <w:sz w:val="14"/>
              </w:rPr>
              <w:t>TG/76/8 Rev.2</w:t>
            </w:r>
          </w:p>
        </w:tc>
        <w:tc>
          <w:tcPr>
            <w:tcW w:w="1417" w:type="dxa"/>
            <w:hideMark/>
          </w:tcPr>
          <w:p w:rsidR="004279FC" w:rsidRPr="004279FC" w:rsidRDefault="004279FC" w:rsidP="00C52D39">
            <w:pPr>
              <w:rPr>
                <w:sz w:val="14"/>
                <w:lang w:val="en-US"/>
              </w:rPr>
            </w:pPr>
            <w:r w:rsidRPr="004279FC">
              <w:rPr>
                <w:sz w:val="14"/>
                <w:lang w:val="en-US"/>
              </w:rPr>
              <w:t>Sweet Pepper, Hot Pepper, Paprika, Chili</w:t>
            </w:r>
          </w:p>
        </w:tc>
        <w:tc>
          <w:tcPr>
            <w:tcW w:w="1134" w:type="dxa"/>
            <w:hideMark/>
          </w:tcPr>
          <w:p w:rsidR="004279FC" w:rsidRPr="00490676" w:rsidRDefault="004279FC" w:rsidP="00C52D39">
            <w:pPr>
              <w:rPr>
                <w:sz w:val="14"/>
              </w:rPr>
            </w:pPr>
            <w:r w:rsidRPr="00490676">
              <w:rPr>
                <w:sz w:val="14"/>
              </w:rPr>
              <w:t>Piment, Poivron</w:t>
            </w:r>
          </w:p>
        </w:tc>
        <w:tc>
          <w:tcPr>
            <w:tcW w:w="1276" w:type="dxa"/>
            <w:hideMark/>
          </w:tcPr>
          <w:p w:rsidR="004279FC" w:rsidRPr="00490676" w:rsidRDefault="004279FC" w:rsidP="00C52D39">
            <w:pPr>
              <w:rPr>
                <w:sz w:val="14"/>
              </w:rPr>
            </w:pPr>
            <w:r w:rsidRPr="00490676">
              <w:rPr>
                <w:sz w:val="14"/>
              </w:rPr>
              <w:t>Paprika</w:t>
            </w:r>
          </w:p>
        </w:tc>
        <w:tc>
          <w:tcPr>
            <w:tcW w:w="1134" w:type="dxa"/>
            <w:hideMark/>
          </w:tcPr>
          <w:p w:rsidR="004279FC" w:rsidRPr="00490676" w:rsidRDefault="004279FC" w:rsidP="00C52D39">
            <w:pPr>
              <w:rPr>
                <w:sz w:val="14"/>
              </w:rPr>
            </w:pPr>
            <w:proofErr w:type="spellStart"/>
            <w:r w:rsidRPr="00490676">
              <w:rPr>
                <w:sz w:val="14"/>
              </w:rPr>
              <w:t>Aji</w:t>
            </w:r>
            <w:proofErr w:type="spellEnd"/>
            <w:r w:rsidRPr="00490676">
              <w:rPr>
                <w:sz w:val="14"/>
              </w:rPr>
              <w:t xml:space="preserve">, Chile, </w:t>
            </w:r>
            <w:proofErr w:type="spellStart"/>
            <w:r w:rsidRPr="00490676">
              <w:rPr>
                <w:sz w:val="14"/>
              </w:rPr>
              <w:t>Pimiento</w:t>
            </w:r>
            <w:proofErr w:type="spellEnd"/>
          </w:p>
        </w:tc>
        <w:tc>
          <w:tcPr>
            <w:tcW w:w="1701" w:type="dxa"/>
            <w:hideMark/>
          </w:tcPr>
          <w:p w:rsidR="004279FC" w:rsidRPr="00490676" w:rsidRDefault="004279FC" w:rsidP="00C52D39">
            <w:pPr>
              <w:jc w:val="left"/>
              <w:rPr>
                <w:sz w:val="14"/>
              </w:rPr>
            </w:pPr>
            <w:proofErr w:type="spellStart"/>
            <w:r w:rsidRPr="00490676">
              <w:rPr>
                <w:sz w:val="14"/>
              </w:rPr>
              <w:t>Capsicum</w:t>
            </w:r>
            <w:proofErr w:type="spellEnd"/>
            <w:r w:rsidRPr="00490676">
              <w:rPr>
                <w:sz w:val="14"/>
              </w:rPr>
              <w:t xml:space="preserve"> </w:t>
            </w:r>
            <w:proofErr w:type="spellStart"/>
            <w:r w:rsidRPr="00490676">
              <w:rPr>
                <w:sz w:val="14"/>
              </w:rPr>
              <w:t>annuum</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CAPSI_ANN</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525"/>
        </w:trPr>
        <w:tc>
          <w:tcPr>
            <w:tcW w:w="988" w:type="dxa"/>
            <w:hideMark/>
          </w:tcPr>
          <w:p w:rsidR="004279FC" w:rsidRPr="00490676" w:rsidRDefault="004279FC" w:rsidP="00C52D39">
            <w:pPr>
              <w:rPr>
                <w:sz w:val="14"/>
              </w:rPr>
            </w:pPr>
            <w:r w:rsidRPr="00490676">
              <w:rPr>
                <w:sz w:val="14"/>
              </w:rPr>
              <w:t>TG/81/6</w:t>
            </w:r>
          </w:p>
        </w:tc>
        <w:tc>
          <w:tcPr>
            <w:tcW w:w="1417" w:type="dxa"/>
            <w:hideMark/>
          </w:tcPr>
          <w:p w:rsidR="004279FC" w:rsidRPr="00490676" w:rsidRDefault="004279FC" w:rsidP="00C52D39">
            <w:pPr>
              <w:rPr>
                <w:sz w:val="14"/>
              </w:rPr>
            </w:pPr>
            <w:proofErr w:type="spellStart"/>
            <w:r w:rsidRPr="00490676">
              <w:rPr>
                <w:sz w:val="14"/>
              </w:rPr>
              <w:t>Sunflower</w:t>
            </w:r>
            <w:proofErr w:type="spellEnd"/>
          </w:p>
        </w:tc>
        <w:tc>
          <w:tcPr>
            <w:tcW w:w="1134" w:type="dxa"/>
            <w:hideMark/>
          </w:tcPr>
          <w:p w:rsidR="004279FC" w:rsidRPr="00490676" w:rsidRDefault="004279FC" w:rsidP="00C52D39">
            <w:pPr>
              <w:rPr>
                <w:sz w:val="14"/>
              </w:rPr>
            </w:pPr>
            <w:r w:rsidRPr="00490676">
              <w:rPr>
                <w:sz w:val="14"/>
              </w:rPr>
              <w:t>Tournesol</w:t>
            </w:r>
          </w:p>
        </w:tc>
        <w:tc>
          <w:tcPr>
            <w:tcW w:w="1276" w:type="dxa"/>
            <w:hideMark/>
          </w:tcPr>
          <w:p w:rsidR="004279FC" w:rsidRPr="00490676" w:rsidRDefault="004279FC" w:rsidP="00C52D39">
            <w:pPr>
              <w:rPr>
                <w:sz w:val="14"/>
              </w:rPr>
            </w:pPr>
            <w:proofErr w:type="spellStart"/>
            <w:r w:rsidRPr="00490676">
              <w:rPr>
                <w:sz w:val="14"/>
              </w:rPr>
              <w:t>Sonnenblume</w:t>
            </w:r>
            <w:proofErr w:type="spellEnd"/>
          </w:p>
        </w:tc>
        <w:tc>
          <w:tcPr>
            <w:tcW w:w="1134" w:type="dxa"/>
            <w:hideMark/>
          </w:tcPr>
          <w:p w:rsidR="004279FC" w:rsidRPr="00490676" w:rsidRDefault="004279FC" w:rsidP="00C52D39">
            <w:pPr>
              <w:rPr>
                <w:sz w:val="14"/>
              </w:rPr>
            </w:pPr>
            <w:r w:rsidRPr="00490676">
              <w:rPr>
                <w:sz w:val="14"/>
              </w:rPr>
              <w:t xml:space="preserve">Girasol </w:t>
            </w:r>
          </w:p>
        </w:tc>
        <w:tc>
          <w:tcPr>
            <w:tcW w:w="1701" w:type="dxa"/>
            <w:hideMark/>
          </w:tcPr>
          <w:p w:rsidR="004279FC" w:rsidRPr="00490676" w:rsidRDefault="004279FC" w:rsidP="00C52D39">
            <w:pPr>
              <w:jc w:val="left"/>
              <w:rPr>
                <w:sz w:val="14"/>
              </w:rPr>
            </w:pPr>
            <w:proofErr w:type="spellStart"/>
            <w:r w:rsidRPr="00490676">
              <w:rPr>
                <w:sz w:val="14"/>
              </w:rPr>
              <w:t>Helianthus</w:t>
            </w:r>
            <w:proofErr w:type="spellEnd"/>
            <w:r w:rsidRPr="00490676">
              <w:rPr>
                <w:sz w:val="14"/>
              </w:rPr>
              <w:t xml:space="preserve"> </w:t>
            </w:r>
            <w:proofErr w:type="spellStart"/>
            <w:r w:rsidRPr="00490676">
              <w:rPr>
                <w:sz w:val="14"/>
              </w:rPr>
              <w:t>annuus</w:t>
            </w:r>
            <w:proofErr w:type="spellEnd"/>
            <w:r w:rsidRPr="00490676">
              <w:rPr>
                <w:sz w:val="14"/>
              </w:rPr>
              <w:t xml:space="preserve"> L. &amp; H. </w:t>
            </w:r>
            <w:proofErr w:type="spellStart"/>
            <w:r w:rsidRPr="00490676">
              <w:rPr>
                <w:sz w:val="14"/>
              </w:rPr>
              <w:t>debilis</w:t>
            </w:r>
            <w:proofErr w:type="spellEnd"/>
            <w:r w:rsidRPr="00490676">
              <w:rPr>
                <w:sz w:val="14"/>
              </w:rPr>
              <w:t xml:space="preserve"> </w:t>
            </w:r>
            <w:proofErr w:type="spellStart"/>
            <w:r w:rsidRPr="00490676">
              <w:rPr>
                <w:sz w:val="14"/>
              </w:rPr>
              <w:t>Nutt</w:t>
            </w:r>
            <w:proofErr w:type="spellEnd"/>
            <w:r w:rsidRPr="00490676">
              <w:rPr>
                <w:sz w:val="14"/>
              </w:rPr>
              <w:t>.</w:t>
            </w:r>
          </w:p>
        </w:tc>
        <w:tc>
          <w:tcPr>
            <w:tcW w:w="1276" w:type="dxa"/>
            <w:hideMark/>
          </w:tcPr>
          <w:p w:rsidR="004279FC" w:rsidRPr="00490676" w:rsidRDefault="004279FC" w:rsidP="00C52D39">
            <w:pPr>
              <w:rPr>
                <w:sz w:val="14"/>
              </w:rPr>
            </w:pPr>
            <w:r w:rsidRPr="00490676">
              <w:rPr>
                <w:sz w:val="14"/>
              </w:rPr>
              <w:t>HLNTS_ANN; HLNTS_DEB</w:t>
            </w:r>
          </w:p>
        </w:tc>
        <w:tc>
          <w:tcPr>
            <w:tcW w:w="708" w:type="dxa"/>
            <w:hideMark/>
          </w:tcPr>
          <w:p w:rsidR="004279FC" w:rsidRPr="00490676" w:rsidRDefault="004279FC" w:rsidP="00C52D39">
            <w:pPr>
              <w:rPr>
                <w:sz w:val="14"/>
              </w:rPr>
            </w:pPr>
            <w:r w:rsidRPr="00490676">
              <w:rPr>
                <w:sz w:val="14"/>
              </w:rPr>
              <w:t>TWA</w:t>
            </w:r>
          </w:p>
        </w:tc>
      </w:tr>
      <w:tr w:rsidR="004279FC" w:rsidRPr="00CF34C3" w:rsidTr="00C52D39">
        <w:trPr>
          <w:trHeight w:val="301"/>
        </w:trPr>
        <w:tc>
          <w:tcPr>
            <w:tcW w:w="988" w:type="dxa"/>
            <w:hideMark/>
          </w:tcPr>
          <w:p w:rsidR="004279FC" w:rsidRPr="00490676" w:rsidRDefault="004279FC" w:rsidP="00C52D39">
            <w:pPr>
              <w:rPr>
                <w:sz w:val="14"/>
              </w:rPr>
            </w:pPr>
            <w:r w:rsidRPr="00490676">
              <w:rPr>
                <w:sz w:val="14"/>
              </w:rPr>
              <w:t xml:space="preserve">TG/84/4 Corr. </w:t>
            </w:r>
            <w:proofErr w:type="spellStart"/>
            <w:r w:rsidRPr="00490676">
              <w:rPr>
                <w:sz w:val="14"/>
              </w:rPr>
              <w:t>Rev</w:t>
            </w:r>
            <w:proofErr w:type="spellEnd"/>
            <w:r w:rsidRPr="00490676">
              <w:rPr>
                <w:sz w:val="14"/>
              </w:rPr>
              <w:t>.</w:t>
            </w:r>
          </w:p>
        </w:tc>
        <w:tc>
          <w:tcPr>
            <w:tcW w:w="1417" w:type="dxa"/>
            <w:hideMark/>
          </w:tcPr>
          <w:p w:rsidR="004279FC" w:rsidRPr="00490676" w:rsidRDefault="004279FC" w:rsidP="00C52D39">
            <w:pPr>
              <w:rPr>
                <w:sz w:val="14"/>
              </w:rPr>
            </w:pPr>
            <w:proofErr w:type="spellStart"/>
            <w:r w:rsidRPr="00490676">
              <w:rPr>
                <w:sz w:val="14"/>
              </w:rPr>
              <w:t>Japanese</w:t>
            </w:r>
            <w:proofErr w:type="spellEnd"/>
            <w:r w:rsidRPr="00490676">
              <w:rPr>
                <w:sz w:val="14"/>
              </w:rPr>
              <w:t xml:space="preserve"> </w:t>
            </w:r>
            <w:proofErr w:type="spellStart"/>
            <w:r w:rsidRPr="00490676">
              <w:rPr>
                <w:sz w:val="14"/>
              </w:rPr>
              <w:t>Plum</w:t>
            </w:r>
            <w:proofErr w:type="spellEnd"/>
          </w:p>
        </w:tc>
        <w:tc>
          <w:tcPr>
            <w:tcW w:w="1134" w:type="dxa"/>
            <w:hideMark/>
          </w:tcPr>
          <w:p w:rsidR="004279FC" w:rsidRPr="00490676" w:rsidRDefault="004279FC" w:rsidP="00C52D39">
            <w:pPr>
              <w:rPr>
                <w:sz w:val="14"/>
              </w:rPr>
            </w:pPr>
            <w:r w:rsidRPr="00490676">
              <w:rPr>
                <w:sz w:val="14"/>
              </w:rPr>
              <w:t>Prunier japonais</w:t>
            </w:r>
          </w:p>
        </w:tc>
        <w:tc>
          <w:tcPr>
            <w:tcW w:w="1276" w:type="dxa"/>
            <w:hideMark/>
          </w:tcPr>
          <w:p w:rsidR="004279FC" w:rsidRPr="00490676" w:rsidRDefault="004279FC" w:rsidP="00C52D39">
            <w:pPr>
              <w:rPr>
                <w:sz w:val="14"/>
              </w:rPr>
            </w:pPr>
            <w:proofErr w:type="spellStart"/>
            <w:r w:rsidRPr="00490676">
              <w:rPr>
                <w:sz w:val="14"/>
              </w:rPr>
              <w:t>Ostasiatische</w:t>
            </w:r>
            <w:proofErr w:type="spellEnd"/>
            <w:r w:rsidRPr="00490676">
              <w:rPr>
                <w:sz w:val="14"/>
              </w:rPr>
              <w:t xml:space="preserve"> </w:t>
            </w:r>
            <w:proofErr w:type="spellStart"/>
            <w:r w:rsidRPr="00490676">
              <w:rPr>
                <w:sz w:val="14"/>
              </w:rPr>
              <w:t>Pflaume</w:t>
            </w:r>
            <w:proofErr w:type="spellEnd"/>
          </w:p>
        </w:tc>
        <w:tc>
          <w:tcPr>
            <w:tcW w:w="1134" w:type="dxa"/>
            <w:hideMark/>
          </w:tcPr>
          <w:p w:rsidR="004279FC" w:rsidRPr="00490676" w:rsidRDefault="004279FC" w:rsidP="00C52D39">
            <w:pPr>
              <w:rPr>
                <w:sz w:val="14"/>
              </w:rPr>
            </w:pPr>
            <w:proofErr w:type="spellStart"/>
            <w:r w:rsidRPr="00490676">
              <w:rPr>
                <w:sz w:val="14"/>
              </w:rPr>
              <w:t>Ciruelo</w:t>
            </w:r>
            <w:proofErr w:type="spellEnd"/>
            <w:r w:rsidRPr="00490676">
              <w:rPr>
                <w:sz w:val="14"/>
              </w:rPr>
              <w:t xml:space="preserve"> </w:t>
            </w:r>
            <w:proofErr w:type="spellStart"/>
            <w:r w:rsidRPr="00490676">
              <w:rPr>
                <w:sz w:val="14"/>
              </w:rPr>
              <w:t>japonés</w:t>
            </w:r>
            <w:proofErr w:type="spellEnd"/>
          </w:p>
        </w:tc>
        <w:tc>
          <w:tcPr>
            <w:tcW w:w="1701" w:type="dxa"/>
            <w:hideMark/>
          </w:tcPr>
          <w:p w:rsidR="004279FC" w:rsidRPr="00490676" w:rsidRDefault="004279FC" w:rsidP="00C52D39">
            <w:pPr>
              <w:jc w:val="left"/>
              <w:rPr>
                <w:sz w:val="14"/>
              </w:rPr>
            </w:pPr>
            <w:r w:rsidRPr="00490676">
              <w:rPr>
                <w:sz w:val="14"/>
              </w:rPr>
              <w:t xml:space="preserve">Prunus </w:t>
            </w:r>
            <w:proofErr w:type="spellStart"/>
            <w:r w:rsidRPr="00490676">
              <w:rPr>
                <w:sz w:val="14"/>
              </w:rPr>
              <w:t>salicina</w:t>
            </w:r>
            <w:proofErr w:type="spellEnd"/>
            <w:r w:rsidRPr="00490676">
              <w:rPr>
                <w:sz w:val="14"/>
              </w:rPr>
              <w:t xml:space="preserve"> </w:t>
            </w:r>
            <w:proofErr w:type="spellStart"/>
            <w:r w:rsidRPr="00490676">
              <w:rPr>
                <w:sz w:val="14"/>
              </w:rPr>
              <w:t>Lindl</w:t>
            </w:r>
            <w:proofErr w:type="spellEnd"/>
            <w:r w:rsidRPr="00490676">
              <w:rPr>
                <w:sz w:val="14"/>
              </w:rPr>
              <w:t>.</w:t>
            </w:r>
          </w:p>
        </w:tc>
        <w:tc>
          <w:tcPr>
            <w:tcW w:w="1276" w:type="dxa"/>
            <w:hideMark/>
          </w:tcPr>
          <w:p w:rsidR="004279FC" w:rsidRPr="00490676" w:rsidRDefault="004279FC" w:rsidP="00C52D39">
            <w:pPr>
              <w:rPr>
                <w:sz w:val="14"/>
              </w:rPr>
            </w:pPr>
            <w:r w:rsidRPr="00490676">
              <w:rPr>
                <w:sz w:val="14"/>
              </w:rPr>
              <w:t>PRUNU_SAL</w:t>
            </w:r>
          </w:p>
        </w:tc>
        <w:tc>
          <w:tcPr>
            <w:tcW w:w="708" w:type="dxa"/>
            <w:hideMark/>
          </w:tcPr>
          <w:p w:rsidR="004279FC" w:rsidRPr="00490676" w:rsidRDefault="004279FC" w:rsidP="00C52D39">
            <w:pPr>
              <w:rPr>
                <w:sz w:val="14"/>
              </w:rPr>
            </w:pPr>
            <w:r w:rsidRPr="00490676">
              <w:rPr>
                <w:sz w:val="14"/>
              </w:rPr>
              <w:t>TWF</w:t>
            </w:r>
          </w:p>
        </w:tc>
      </w:tr>
      <w:tr w:rsidR="004279FC" w:rsidRPr="00CF34C3" w:rsidTr="00C52D39">
        <w:trPr>
          <w:trHeight w:val="250"/>
        </w:trPr>
        <w:tc>
          <w:tcPr>
            <w:tcW w:w="988" w:type="dxa"/>
            <w:hideMark/>
          </w:tcPr>
          <w:p w:rsidR="004279FC" w:rsidRPr="00490676" w:rsidRDefault="004279FC" w:rsidP="00C52D39">
            <w:pPr>
              <w:rPr>
                <w:sz w:val="14"/>
              </w:rPr>
            </w:pPr>
            <w:r w:rsidRPr="00490676">
              <w:rPr>
                <w:sz w:val="14"/>
              </w:rPr>
              <w:t>TG/98/7</w:t>
            </w:r>
          </w:p>
        </w:tc>
        <w:tc>
          <w:tcPr>
            <w:tcW w:w="1417" w:type="dxa"/>
            <w:hideMark/>
          </w:tcPr>
          <w:p w:rsidR="004279FC" w:rsidRPr="00490676" w:rsidRDefault="004279FC" w:rsidP="00C52D39">
            <w:pPr>
              <w:rPr>
                <w:sz w:val="14"/>
              </w:rPr>
            </w:pPr>
            <w:r w:rsidRPr="00490676">
              <w:rPr>
                <w:sz w:val="14"/>
              </w:rPr>
              <w:t xml:space="preserve">Actinidia, </w:t>
            </w:r>
            <w:proofErr w:type="spellStart"/>
            <w:r w:rsidRPr="00490676">
              <w:rPr>
                <w:sz w:val="14"/>
              </w:rPr>
              <w:t>Kiwifruit</w:t>
            </w:r>
            <w:proofErr w:type="spellEnd"/>
          </w:p>
        </w:tc>
        <w:tc>
          <w:tcPr>
            <w:tcW w:w="1134" w:type="dxa"/>
            <w:hideMark/>
          </w:tcPr>
          <w:p w:rsidR="004279FC" w:rsidRPr="00490676" w:rsidRDefault="004279FC" w:rsidP="00C52D39">
            <w:pPr>
              <w:rPr>
                <w:sz w:val="14"/>
              </w:rPr>
            </w:pPr>
            <w:r w:rsidRPr="00490676">
              <w:rPr>
                <w:sz w:val="14"/>
              </w:rPr>
              <w:t xml:space="preserve">Actinidia </w:t>
            </w:r>
          </w:p>
        </w:tc>
        <w:tc>
          <w:tcPr>
            <w:tcW w:w="1276" w:type="dxa"/>
            <w:hideMark/>
          </w:tcPr>
          <w:p w:rsidR="004279FC" w:rsidRPr="00490676" w:rsidRDefault="004279FC" w:rsidP="00C52D39">
            <w:pPr>
              <w:rPr>
                <w:sz w:val="14"/>
              </w:rPr>
            </w:pPr>
            <w:r w:rsidRPr="00490676">
              <w:rPr>
                <w:sz w:val="14"/>
              </w:rPr>
              <w:t xml:space="preserve">Actinidia </w:t>
            </w:r>
          </w:p>
        </w:tc>
        <w:tc>
          <w:tcPr>
            <w:tcW w:w="1134" w:type="dxa"/>
            <w:hideMark/>
          </w:tcPr>
          <w:p w:rsidR="004279FC" w:rsidRPr="00490676" w:rsidRDefault="004279FC" w:rsidP="00C52D39">
            <w:pPr>
              <w:rPr>
                <w:sz w:val="14"/>
              </w:rPr>
            </w:pPr>
            <w:r w:rsidRPr="00490676">
              <w:rPr>
                <w:sz w:val="14"/>
              </w:rPr>
              <w:t xml:space="preserve">Actinidia </w:t>
            </w:r>
          </w:p>
        </w:tc>
        <w:tc>
          <w:tcPr>
            <w:tcW w:w="1701" w:type="dxa"/>
            <w:hideMark/>
          </w:tcPr>
          <w:p w:rsidR="004279FC" w:rsidRPr="00490676" w:rsidRDefault="004279FC" w:rsidP="00C52D39">
            <w:pPr>
              <w:jc w:val="left"/>
              <w:rPr>
                <w:sz w:val="14"/>
              </w:rPr>
            </w:pPr>
            <w:r w:rsidRPr="00490676">
              <w:rPr>
                <w:sz w:val="14"/>
              </w:rPr>
              <w:t xml:space="preserve">Actinidia </w:t>
            </w:r>
            <w:proofErr w:type="spellStart"/>
            <w:r w:rsidRPr="00490676">
              <w:rPr>
                <w:sz w:val="14"/>
              </w:rPr>
              <w:t>Lindl</w:t>
            </w:r>
            <w:proofErr w:type="spellEnd"/>
            <w:r w:rsidRPr="00490676">
              <w:rPr>
                <w:sz w:val="14"/>
              </w:rPr>
              <w:t>.</w:t>
            </w:r>
          </w:p>
        </w:tc>
        <w:tc>
          <w:tcPr>
            <w:tcW w:w="1276" w:type="dxa"/>
            <w:hideMark/>
          </w:tcPr>
          <w:p w:rsidR="004279FC" w:rsidRPr="00490676" w:rsidRDefault="004279FC" w:rsidP="00C52D39">
            <w:pPr>
              <w:rPr>
                <w:sz w:val="14"/>
              </w:rPr>
            </w:pPr>
            <w:r w:rsidRPr="00490676">
              <w:rPr>
                <w:sz w:val="14"/>
              </w:rPr>
              <w:t>ACTIN</w:t>
            </w:r>
          </w:p>
        </w:tc>
        <w:tc>
          <w:tcPr>
            <w:tcW w:w="708" w:type="dxa"/>
            <w:hideMark/>
          </w:tcPr>
          <w:p w:rsidR="004279FC" w:rsidRPr="00490676" w:rsidRDefault="004279FC" w:rsidP="00C52D39">
            <w:pPr>
              <w:rPr>
                <w:sz w:val="14"/>
              </w:rPr>
            </w:pPr>
            <w:r w:rsidRPr="00490676">
              <w:rPr>
                <w:sz w:val="14"/>
              </w:rPr>
              <w:t>TWF</w:t>
            </w:r>
          </w:p>
        </w:tc>
      </w:tr>
      <w:tr w:rsidR="004279FC" w:rsidRPr="00CF34C3" w:rsidTr="00C52D39">
        <w:trPr>
          <w:trHeight w:val="255"/>
        </w:trPr>
        <w:tc>
          <w:tcPr>
            <w:tcW w:w="988" w:type="dxa"/>
            <w:hideMark/>
          </w:tcPr>
          <w:p w:rsidR="004279FC" w:rsidRPr="00490676" w:rsidRDefault="004279FC" w:rsidP="00C52D39">
            <w:pPr>
              <w:rPr>
                <w:sz w:val="14"/>
              </w:rPr>
            </w:pPr>
            <w:r w:rsidRPr="00490676">
              <w:rPr>
                <w:sz w:val="14"/>
              </w:rPr>
              <w:t xml:space="preserve">TG/104/5 </w:t>
            </w:r>
            <w:proofErr w:type="spellStart"/>
            <w:r w:rsidRPr="00490676">
              <w:rPr>
                <w:sz w:val="14"/>
              </w:rPr>
              <w:t>Rev</w:t>
            </w:r>
            <w:proofErr w:type="spellEnd"/>
            <w:r w:rsidRPr="00490676">
              <w:rPr>
                <w:sz w:val="14"/>
              </w:rPr>
              <w:t>.</w:t>
            </w:r>
          </w:p>
        </w:tc>
        <w:tc>
          <w:tcPr>
            <w:tcW w:w="1417" w:type="dxa"/>
            <w:hideMark/>
          </w:tcPr>
          <w:p w:rsidR="004279FC" w:rsidRPr="00490676" w:rsidRDefault="004279FC" w:rsidP="00C52D39">
            <w:pPr>
              <w:rPr>
                <w:sz w:val="14"/>
              </w:rPr>
            </w:pPr>
            <w:r w:rsidRPr="00490676">
              <w:rPr>
                <w:sz w:val="14"/>
              </w:rPr>
              <w:t>Melon</w:t>
            </w:r>
          </w:p>
        </w:tc>
        <w:tc>
          <w:tcPr>
            <w:tcW w:w="1134" w:type="dxa"/>
            <w:hideMark/>
          </w:tcPr>
          <w:p w:rsidR="004279FC" w:rsidRPr="00490676" w:rsidRDefault="004279FC" w:rsidP="00C52D39">
            <w:pPr>
              <w:rPr>
                <w:sz w:val="14"/>
              </w:rPr>
            </w:pPr>
            <w:r w:rsidRPr="00490676">
              <w:rPr>
                <w:sz w:val="14"/>
              </w:rPr>
              <w:t>Melon</w:t>
            </w:r>
          </w:p>
        </w:tc>
        <w:tc>
          <w:tcPr>
            <w:tcW w:w="1276" w:type="dxa"/>
            <w:hideMark/>
          </w:tcPr>
          <w:p w:rsidR="004279FC" w:rsidRPr="00490676" w:rsidRDefault="004279FC" w:rsidP="00C52D39">
            <w:pPr>
              <w:rPr>
                <w:sz w:val="14"/>
              </w:rPr>
            </w:pPr>
            <w:proofErr w:type="spellStart"/>
            <w:r w:rsidRPr="00490676">
              <w:rPr>
                <w:sz w:val="14"/>
              </w:rPr>
              <w:t>Melone</w:t>
            </w:r>
            <w:proofErr w:type="spellEnd"/>
          </w:p>
        </w:tc>
        <w:tc>
          <w:tcPr>
            <w:tcW w:w="1134" w:type="dxa"/>
            <w:hideMark/>
          </w:tcPr>
          <w:p w:rsidR="004279FC" w:rsidRPr="00490676" w:rsidRDefault="004279FC" w:rsidP="00C52D39">
            <w:pPr>
              <w:rPr>
                <w:sz w:val="14"/>
              </w:rPr>
            </w:pPr>
            <w:proofErr w:type="spellStart"/>
            <w:r w:rsidRPr="00490676">
              <w:rPr>
                <w:sz w:val="14"/>
              </w:rPr>
              <w:t>Melón</w:t>
            </w:r>
            <w:proofErr w:type="spellEnd"/>
          </w:p>
        </w:tc>
        <w:tc>
          <w:tcPr>
            <w:tcW w:w="1701" w:type="dxa"/>
            <w:hideMark/>
          </w:tcPr>
          <w:p w:rsidR="004279FC" w:rsidRPr="00490676" w:rsidRDefault="004279FC" w:rsidP="00C52D39">
            <w:pPr>
              <w:jc w:val="left"/>
              <w:rPr>
                <w:sz w:val="14"/>
              </w:rPr>
            </w:pPr>
            <w:proofErr w:type="spellStart"/>
            <w:r w:rsidRPr="00490676">
              <w:rPr>
                <w:sz w:val="14"/>
              </w:rPr>
              <w:t>Cucumis</w:t>
            </w:r>
            <w:proofErr w:type="spellEnd"/>
            <w:r w:rsidRPr="00490676">
              <w:rPr>
                <w:sz w:val="14"/>
              </w:rPr>
              <w:t xml:space="preserve"> </w:t>
            </w:r>
            <w:proofErr w:type="spellStart"/>
            <w:r w:rsidRPr="00490676">
              <w:rPr>
                <w:sz w:val="14"/>
              </w:rPr>
              <w:t>melo</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CUCUM_MEL</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314"/>
        </w:trPr>
        <w:tc>
          <w:tcPr>
            <w:tcW w:w="988" w:type="dxa"/>
            <w:hideMark/>
          </w:tcPr>
          <w:p w:rsidR="004279FC" w:rsidRPr="00490676" w:rsidRDefault="004279FC" w:rsidP="00C52D39">
            <w:pPr>
              <w:rPr>
                <w:sz w:val="14"/>
              </w:rPr>
            </w:pPr>
            <w:r w:rsidRPr="00490676">
              <w:rPr>
                <w:sz w:val="14"/>
              </w:rPr>
              <w:t>TG/119/4</w:t>
            </w:r>
          </w:p>
        </w:tc>
        <w:tc>
          <w:tcPr>
            <w:tcW w:w="1417" w:type="dxa"/>
            <w:hideMark/>
          </w:tcPr>
          <w:p w:rsidR="004279FC" w:rsidRPr="00490676" w:rsidRDefault="004279FC" w:rsidP="00C52D39">
            <w:pPr>
              <w:rPr>
                <w:sz w:val="14"/>
              </w:rPr>
            </w:pPr>
            <w:proofErr w:type="spellStart"/>
            <w:r w:rsidRPr="00490676">
              <w:rPr>
                <w:sz w:val="14"/>
              </w:rPr>
              <w:t>Vegetable</w:t>
            </w:r>
            <w:proofErr w:type="spellEnd"/>
            <w:r w:rsidRPr="00490676">
              <w:rPr>
                <w:sz w:val="14"/>
              </w:rPr>
              <w:t xml:space="preserve"> </w:t>
            </w:r>
            <w:proofErr w:type="spellStart"/>
            <w:r w:rsidRPr="00490676">
              <w:rPr>
                <w:sz w:val="14"/>
              </w:rPr>
              <w:t>Marrow</w:t>
            </w:r>
            <w:proofErr w:type="spellEnd"/>
            <w:r w:rsidRPr="00490676">
              <w:rPr>
                <w:sz w:val="14"/>
              </w:rPr>
              <w:t xml:space="preserve">, Squash </w:t>
            </w:r>
          </w:p>
        </w:tc>
        <w:tc>
          <w:tcPr>
            <w:tcW w:w="1134" w:type="dxa"/>
            <w:hideMark/>
          </w:tcPr>
          <w:p w:rsidR="004279FC" w:rsidRPr="00490676" w:rsidRDefault="004279FC" w:rsidP="00C52D39">
            <w:pPr>
              <w:rPr>
                <w:sz w:val="14"/>
              </w:rPr>
            </w:pPr>
            <w:r w:rsidRPr="00490676">
              <w:rPr>
                <w:sz w:val="14"/>
              </w:rPr>
              <w:t>Rosier</w:t>
            </w:r>
          </w:p>
        </w:tc>
        <w:tc>
          <w:tcPr>
            <w:tcW w:w="1276" w:type="dxa"/>
            <w:hideMark/>
          </w:tcPr>
          <w:p w:rsidR="004279FC" w:rsidRPr="00490676" w:rsidRDefault="004279FC" w:rsidP="00C52D39">
            <w:pPr>
              <w:rPr>
                <w:sz w:val="14"/>
              </w:rPr>
            </w:pPr>
            <w:r w:rsidRPr="00490676">
              <w:rPr>
                <w:sz w:val="14"/>
              </w:rPr>
              <w:t>Rose</w:t>
            </w:r>
          </w:p>
        </w:tc>
        <w:tc>
          <w:tcPr>
            <w:tcW w:w="1134" w:type="dxa"/>
            <w:hideMark/>
          </w:tcPr>
          <w:p w:rsidR="004279FC" w:rsidRPr="00490676" w:rsidRDefault="004279FC" w:rsidP="00C52D39">
            <w:pPr>
              <w:rPr>
                <w:sz w:val="14"/>
              </w:rPr>
            </w:pPr>
            <w:proofErr w:type="spellStart"/>
            <w:r w:rsidRPr="00490676">
              <w:rPr>
                <w:sz w:val="14"/>
              </w:rPr>
              <w:t>Rosal</w:t>
            </w:r>
            <w:proofErr w:type="spellEnd"/>
          </w:p>
        </w:tc>
        <w:tc>
          <w:tcPr>
            <w:tcW w:w="1701" w:type="dxa"/>
            <w:hideMark/>
          </w:tcPr>
          <w:p w:rsidR="004279FC" w:rsidRPr="00490676" w:rsidRDefault="004279FC" w:rsidP="00C52D39">
            <w:pPr>
              <w:jc w:val="left"/>
              <w:rPr>
                <w:sz w:val="14"/>
              </w:rPr>
            </w:pPr>
            <w:proofErr w:type="spellStart"/>
            <w:r w:rsidRPr="00490676">
              <w:rPr>
                <w:sz w:val="14"/>
              </w:rPr>
              <w:t>Cucurbita</w:t>
            </w:r>
            <w:proofErr w:type="spellEnd"/>
            <w:r w:rsidRPr="00490676">
              <w:rPr>
                <w:sz w:val="14"/>
              </w:rPr>
              <w:t xml:space="preserve"> </w:t>
            </w:r>
            <w:proofErr w:type="spellStart"/>
            <w:r w:rsidRPr="00490676">
              <w:rPr>
                <w:sz w:val="14"/>
              </w:rPr>
              <w:t>pepo</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CUCUR_PEP</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765"/>
        </w:trPr>
        <w:tc>
          <w:tcPr>
            <w:tcW w:w="988" w:type="dxa"/>
            <w:hideMark/>
          </w:tcPr>
          <w:p w:rsidR="004279FC" w:rsidRPr="00490676" w:rsidRDefault="004279FC" w:rsidP="00C52D39">
            <w:pPr>
              <w:rPr>
                <w:sz w:val="14"/>
              </w:rPr>
            </w:pPr>
            <w:r w:rsidRPr="00490676">
              <w:rPr>
                <w:sz w:val="14"/>
              </w:rPr>
              <w:t>TG/142/5</w:t>
            </w:r>
          </w:p>
        </w:tc>
        <w:tc>
          <w:tcPr>
            <w:tcW w:w="1417" w:type="dxa"/>
            <w:hideMark/>
          </w:tcPr>
          <w:p w:rsidR="004279FC" w:rsidRPr="00490676" w:rsidRDefault="004279FC" w:rsidP="00C52D39">
            <w:pPr>
              <w:rPr>
                <w:sz w:val="14"/>
              </w:rPr>
            </w:pPr>
            <w:proofErr w:type="spellStart"/>
            <w:r w:rsidRPr="00490676">
              <w:rPr>
                <w:sz w:val="14"/>
              </w:rPr>
              <w:t>Watermelon</w:t>
            </w:r>
            <w:proofErr w:type="spellEnd"/>
            <w:r w:rsidRPr="00490676">
              <w:rPr>
                <w:sz w:val="14"/>
              </w:rPr>
              <w:t xml:space="preserve"> </w:t>
            </w:r>
          </w:p>
        </w:tc>
        <w:tc>
          <w:tcPr>
            <w:tcW w:w="1134" w:type="dxa"/>
            <w:hideMark/>
          </w:tcPr>
          <w:p w:rsidR="004279FC" w:rsidRPr="00490676" w:rsidRDefault="004279FC" w:rsidP="00C52D39">
            <w:pPr>
              <w:rPr>
                <w:sz w:val="14"/>
              </w:rPr>
            </w:pPr>
            <w:r w:rsidRPr="00490676">
              <w:rPr>
                <w:sz w:val="14"/>
              </w:rPr>
              <w:t xml:space="preserve">Melon d'eau; Pastèque; </w:t>
            </w:r>
          </w:p>
        </w:tc>
        <w:tc>
          <w:tcPr>
            <w:tcW w:w="1276" w:type="dxa"/>
            <w:hideMark/>
          </w:tcPr>
          <w:p w:rsidR="004279FC" w:rsidRPr="00490676" w:rsidRDefault="004279FC" w:rsidP="00C52D39">
            <w:pPr>
              <w:rPr>
                <w:sz w:val="14"/>
              </w:rPr>
            </w:pPr>
            <w:proofErr w:type="spellStart"/>
            <w:r w:rsidRPr="00490676">
              <w:rPr>
                <w:sz w:val="14"/>
              </w:rPr>
              <w:t>Wassermelone</w:t>
            </w:r>
            <w:proofErr w:type="spellEnd"/>
          </w:p>
        </w:tc>
        <w:tc>
          <w:tcPr>
            <w:tcW w:w="1134" w:type="dxa"/>
            <w:hideMark/>
          </w:tcPr>
          <w:p w:rsidR="004279FC" w:rsidRPr="00490676" w:rsidRDefault="004279FC" w:rsidP="00C52D39">
            <w:pPr>
              <w:rPr>
                <w:sz w:val="14"/>
              </w:rPr>
            </w:pPr>
            <w:proofErr w:type="spellStart"/>
            <w:r w:rsidRPr="00490676">
              <w:rPr>
                <w:sz w:val="14"/>
              </w:rPr>
              <w:t>Sandía</w:t>
            </w:r>
            <w:proofErr w:type="spellEnd"/>
          </w:p>
        </w:tc>
        <w:tc>
          <w:tcPr>
            <w:tcW w:w="1701" w:type="dxa"/>
            <w:hideMark/>
          </w:tcPr>
          <w:p w:rsidR="004279FC" w:rsidRPr="00490676" w:rsidRDefault="004279FC" w:rsidP="00C52D39">
            <w:pPr>
              <w:jc w:val="left"/>
              <w:rPr>
                <w:sz w:val="14"/>
              </w:rPr>
            </w:pPr>
            <w:proofErr w:type="spellStart"/>
            <w:r w:rsidRPr="00490676">
              <w:rPr>
                <w:sz w:val="14"/>
              </w:rPr>
              <w:t>Citrullus</w:t>
            </w:r>
            <w:proofErr w:type="spellEnd"/>
            <w:r w:rsidRPr="00490676">
              <w:rPr>
                <w:sz w:val="14"/>
              </w:rPr>
              <w:t xml:space="preserve"> </w:t>
            </w:r>
            <w:proofErr w:type="spellStart"/>
            <w:r w:rsidRPr="00490676">
              <w:rPr>
                <w:sz w:val="14"/>
              </w:rPr>
              <w:t>lanatus</w:t>
            </w:r>
            <w:proofErr w:type="spellEnd"/>
            <w:r w:rsidRPr="00490676">
              <w:rPr>
                <w:sz w:val="14"/>
              </w:rPr>
              <w:t xml:space="preserve"> (</w:t>
            </w:r>
            <w:proofErr w:type="spellStart"/>
            <w:r w:rsidRPr="00490676">
              <w:rPr>
                <w:sz w:val="14"/>
              </w:rPr>
              <w:t>Thunb</w:t>
            </w:r>
            <w:proofErr w:type="spellEnd"/>
            <w:r w:rsidRPr="00490676">
              <w:rPr>
                <w:sz w:val="14"/>
              </w:rPr>
              <w:t xml:space="preserve">.) </w:t>
            </w:r>
            <w:proofErr w:type="spellStart"/>
            <w:r w:rsidRPr="00490676">
              <w:rPr>
                <w:sz w:val="14"/>
              </w:rPr>
              <w:t>Matsum</w:t>
            </w:r>
            <w:proofErr w:type="spellEnd"/>
            <w:r w:rsidRPr="00490676">
              <w:rPr>
                <w:sz w:val="14"/>
              </w:rPr>
              <w:t xml:space="preserve">. et </w:t>
            </w:r>
            <w:proofErr w:type="spellStart"/>
            <w:r w:rsidRPr="00490676">
              <w:rPr>
                <w:sz w:val="14"/>
              </w:rPr>
              <w:t>Nakai</w:t>
            </w:r>
            <w:proofErr w:type="spellEnd"/>
            <w:r w:rsidRPr="00490676">
              <w:rPr>
                <w:sz w:val="14"/>
              </w:rPr>
              <w:t xml:space="preserve">, </w:t>
            </w:r>
            <w:proofErr w:type="spellStart"/>
            <w:r w:rsidRPr="00490676">
              <w:rPr>
                <w:sz w:val="14"/>
              </w:rPr>
              <w:t>Citrullus</w:t>
            </w:r>
            <w:proofErr w:type="spellEnd"/>
            <w:r w:rsidRPr="00490676">
              <w:rPr>
                <w:sz w:val="14"/>
              </w:rPr>
              <w:t xml:space="preserve"> </w:t>
            </w:r>
            <w:proofErr w:type="spellStart"/>
            <w:r w:rsidRPr="00490676">
              <w:rPr>
                <w:sz w:val="14"/>
              </w:rPr>
              <w:t>vulgaris</w:t>
            </w:r>
            <w:proofErr w:type="spellEnd"/>
            <w:r w:rsidRPr="00490676">
              <w:rPr>
                <w:sz w:val="14"/>
              </w:rPr>
              <w:t xml:space="preserve"> </w:t>
            </w:r>
            <w:proofErr w:type="spellStart"/>
            <w:r w:rsidRPr="00490676">
              <w:rPr>
                <w:sz w:val="14"/>
              </w:rPr>
              <w:t>Schrad</w:t>
            </w:r>
            <w:proofErr w:type="spellEnd"/>
            <w:r w:rsidRPr="00490676">
              <w:rPr>
                <w:sz w:val="14"/>
              </w:rPr>
              <w:t>.</w:t>
            </w:r>
          </w:p>
        </w:tc>
        <w:tc>
          <w:tcPr>
            <w:tcW w:w="1276" w:type="dxa"/>
            <w:hideMark/>
          </w:tcPr>
          <w:p w:rsidR="004279FC" w:rsidRPr="00490676" w:rsidRDefault="004279FC" w:rsidP="00C52D39">
            <w:pPr>
              <w:rPr>
                <w:sz w:val="14"/>
              </w:rPr>
            </w:pPr>
            <w:r w:rsidRPr="00490676">
              <w:rPr>
                <w:sz w:val="14"/>
              </w:rPr>
              <w:t>CTRLS_LAN</w:t>
            </w:r>
          </w:p>
        </w:tc>
        <w:tc>
          <w:tcPr>
            <w:tcW w:w="708" w:type="dxa"/>
            <w:hideMark/>
          </w:tcPr>
          <w:p w:rsidR="004279FC" w:rsidRPr="00490676" w:rsidRDefault="004279FC" w:rsidP="00C52D39">
            <w:pPr>
              <w:rPr>
                <w:sz w:val="14"/>
              </w:rPr>
            </w:pPr>
            <w:r w:rsidRPr="00490676">
              <w:rPr>
                <w:sz w:val="14"/>
              </w:rPr>
              <w:t>TWV</w:t>
            </w:r>
          </w:p>
        </w:tc>
      </w:tr>
      <w:tr w:rsidR="004279FC" w:rsidRPr="00CF34C3" w:rsidTr="00C52D39">
        <w:trPr>
          <w:trHeight w:val="411"/>
        </w:trPr>
        <w:tc>
          <w:tcPr>
            <w:tcW w:w="988" w:type="dxa"/>
            <w:hideMark/>
          </w:tcPr>
          <w:p w:rsidR="004279FC" w:rsidRPr="00490676" w:rsidRDefault="004279FC" w:rsidP="00C52D39">
            <w:pPr>
              <w:rPr>
                <w:sz w:val="14"/>
              </w:rPr>
            </w:pPr>
            <w:r w:rsidRPr="00490676">
              <w:rPr>
                <w:sz w:val="14"/>
              </w:rPr>
              <w:t>TG/187/2</w:t>
            </w:r>
          </w:p>
        </w:tc>
        <w:tc>
          <w:tcPr>
            <w:tcW w:w="1417" w:type="dxa"/>
            <w:hideMark/>
          </w:tcPr>
          <w:p w:rsidR="004279FC" w:rsidRPr="00490676" w:rsidRDefault="004279FC" w:rsidP="00C52D39">
            <w:pPr>
              <w:rPr>
                <w:sz w:val="14"/>
              </w:rPr>
            </w:pPr>
            <w:r w:rsidRPr="00490676">
              <w:rPr>
                <w:sz w:val="14"/>
              </w:rPr>
              <w:t xml:space="preserve">Prunus </w:t>
            </w:r>
            <w:proofErr w:type="spellStart"/>
            <w:r w:rsidRPr="00490676">
              <w:rPr>
                <w:sz w:val="14"/>
              </w:rPr>
              <w:t>Rootstocks</w:t>
            </w:r>
            <w:proofErr w:type="spellEnd"/>
          </w:p>
        </w:tc>
        <w:tc>
          <w:tcPr>
            <w:tcW w:w="1134" w:type="dxa"/>
            <w:hideMark/>
          </w:tcPr>
          <w:p w:rsidR="004279FC" w:rsidRPr="00490676" w:rsidRDefault="004279FC" w:rsidP="00C52D39">
            <w:pPr>
              <w:rPr>
                <w:sz w:val="14"/>
              </w:rPr>
            </w:pPr>
            <w:r w:rsidRPr="00490676">
              <w:rPr>
                <w:sz w:val="14"/>
              </w:rPr>
              <w:t>Porte-greffes de Prunus</w:t>
            </w:r>
          </w:p>
        </w:tc>
        <w:tc>
          <w:tcPr>
            <w:tcW w:w="1276" w:type="dxa"/>
            <w:hideMark/>
          </w:tcPr>
          <w:p w:rsidR="004279FC" w:rsidRPr="00490676" w:rsidRDefault="004279FC" w:rsidP="00C52D39">
            <w:pPr>
              <w:rPr>
                <w:sz w:val="14"/>
              </w:rPr>
            </w:pPr>
            <w:r w:rsidRPr="00490676">
              <w:rPr>
                <w:sz w:val="14"/>
              </w:rPr>
              <w:t>Prunus-</w:t>
            </w:r>
            <w:proofErr w:type="spellStart"/>
            <w:r w:rsidRPr="00490676">
              <w:rPr>
                <w:sz w:val="14"/>
              </w:rPr>
              <w:t>Unterlagen</w:t>
            </w:r>
            <w:proofErr w:type="spellEnd"/>
          </w:p>
        </w:tc>
        <w:tc>
          <w:tcPr>
            <w:tcW w:w="1134" w:type="dxa"/>
            <w:hideMark/>
          </w:tcPr>
          <w:p w:rsidR="004279FC" w:rsidRPr="00490676" w:rsidRDefault="004279FC" w:rsidP="00C52D39">
            <w:pPr>
              <w:rPr>
                <w:sz w:val="14"/>
              </w:rPr>
            </w:pPr>
            <w:proofErr w:type="spellStart"/>
            <w:r w:rsidRPr="00490676">
              <w:rPr>
                <w:sz w:val="14"/>
              </w:rPr>
              <w:t>Portainjertos</w:t>
            </w:r>
            <w:proofErr w:type="spellEnd"/>
            <w:r w:rsidRPr="00490676">
              <w:rPr>
                <w:sz w:val="14"/>
              </w:rPr>
              <w:t xml:space="preserve"> de prunus</w:t>
            </w:r>
          </w:p>
        </w:tc>
        <w:tc>
          <w:tcPr>
            <w:tcW w:w="1701" w:type="dxa"/>
            <w:hideMark/>
          </w:tcPr>
          <w:p w:rsidR="004279FC" w:rsidRPr="00490676" w:rsidRDefault="004279FC" w:rsidP="00C52D39">
            <w:pPr>
              <w:jc w:val="left"/>
              <w:rPr>
                <w:sz w:val="14"/>
              </w:rPr>
            </w:pPr>
            <w:r w:rsidRPr="00490676">
              <w:rPr>
                <w:sz w:val="14"/>
              </w:rPr>
              <w:t>Prunus L.</w:t>
            </w:r>
          </w:p>
        </w:tc>
        <w:tc>
          <w:tcPr>
            <w:tcW w:w="1276" w:type="dxa"/>
            <w:hideMark/>
          </w:tcPr>
          <w:p w:rsidR="004279FC" w:rsidRPr="00490676" w:rsidRDefault="004279FC" w:rsidP="00C52D39">
            <w:pPr>
              <w:rPr>
                <w:sz w:val="14"/>
              </w:rPr>
            </w:pPr>
            <w:r w:rsidRPr="00490676">
              <w:rPr>
                <w:sz w:val="14"/>
              </w:rPr>
              <w:t>PRUNU</w:t>
            </w:r>
          </w:p>
        </w:tc>
        <w:tc>
          <w:tcPr>
            <w:tcW w:w="708" w:type="dxa"/>
            <w:hideMark/>
          </w:tcPr>
          <w:p w:rsidR="004279FC" w:rsidRPr="00490676" w:rsidRDefault="004279FC" w:rsidP="00C52D39">
            <w:pPr>
              <w:rPr>
                <w:sz w:val="14"/>
              </w:rPr>
            </w:pPr>
            <w:r w:rsidRPr="00490676">
              <w:rPr>
                <w:sz w:val="14"/>
              </w:rPr>
              <w:t>TWF</w:t>
            </w:r>
          </w:p>
        </w:tc>
      </w:tr>
      <w:tr w:rsidR="004279FC" w:rsidRPr="00CF34C3" w:rsidTr="00C52D39">
        <w:trPr>
          <w:trHeight w:val="300"/>
        </w:trPr>
        <w:tc>
          <w:tcPr>
            <w:tcW w:w="988" w:type="dxa"/>
            <w:hideMark/>
          </w:tcPr>
          <w:p w:rsidR="004279FC" w:rsidRPr="00490676" w:rsidRDefault="004279FC" w:rsidP="00C52D39">
            <w:pPr>
              <w:rPr>
                <w:sz w:val="14"/>
              </w:rPr>
            </w:pPr>
            <w:r w:rsidRPr="00490676">
              <w:rPr>
                <w:sz w:val="14"/>
              </w:rPr>
              <w:t>TG/276/1</w:t>
            </w:r>
          </w:p>
        </w:tc>
        <w:tc>
          <w:tcPr>
            <w:tcW w:w="1417" w:type="dxa"/>
            <w:hideMark/>
          </w:tcPr>
          <w:p w:rsidR="004279FC" w:rsidRPr="00490676" w:rsidRDefault="004279FC" w:rsidP="00C52D39">
            <w:pPr>
              <w:rPr>
                <w:sz w:val="14"/>
              </w:rPr>
            </w:pPr>
            <w:proofErr w:type="spellStart"/>
            <w:r w:rsidRPr="00490676">
              <w:rPr>
                <w:sz w:val="14"/>
              </w:rPr>
              <w:t>Hemp</w:t>
            </w:r>
            <w:proofErr w:type="spellEnd"/>
          </w:p>
        </w:tc>
        <w:tc>
          <w:tcPr>
            <w:tcW w:w="1134" w:type="dxa"/>
            <w:hideMark/>
          </w:tcPr>
          <w:p w:rsidR="004279FC" w:rsidRPr="00490676" w:rsidRDefault="004279FC" w:rsidP="00C52D39">
            <w:pPr>
              <w:rPr>
                <w:sz w:val="14"/>
              </w:rPr>
            </w:pPr>
            <w:r w:rsidRPr="00490676">
              <w:rPr>
                <w:sz w:val="14"/>
              </w:rPr>
              <w:t>Chanvre</w:t>
            </w:r>
          </w:p>
        </w:tc>
        <w:tc>
          <w:tcPr>
            <w:tcW w:w="1276" w:type="dxa"/>
            <w:hideMark/>
          </w:tcPr>
          <w:p w:rsidR="004279FC" w:rsidRPr="00490676" w:rsidRDefault="004279FC" w:rsidP="00C52D39">
            <w:pPr>
              <w:rPr>
                <w:sz w:val="14"/>
              </w:rPr>
            </w:pPr>
            <w:proofErr w:type="spellStart"/>
            <w:r w:rsidRPr="00490676">
              <w:rPr>
                <w:sz w:val="14"/>
              </w:rPr>
              <w:t>Hanf</w:t>
            </w:r>
            <w:proofErr w:type="spellEnd"/>
          </w:p>
        </w:tc>
        <w:tc>
          <w:tcPr>
            <w:tcW w:w="1134" w:type="dxa"/>
            <w:hideMark/>
          </w:tcPr>
          <w:p w:rsidR="004279FC" w:rsidRPr="00490676" w:rsidRDefault="004279FC" w:rsidP="00C52D39">
            <w:pPr>
              <w:rPr>
                <w:sz w:val="14"/>
              </w:rPr>
            </w:pPr>
            <w:proofErr w:type="spellStart"/>
            <w:r w:rsidRPr="00490676">
              <w:rPr>
                <w:sz w:val="14"/>
              </w:rPr>
              <w:t>Cáñamo</w:t>
            </w:r>
            <w:proofErr w:type="spellEnd"/>
          </w:p>
        </w:tc>
        <w:tc>
          <w:tcPr>
            <w:tcW w:w="1701" w:type="dxa"/>
            <w:hideMark/>
          </w:tcPr>
          <w:p w:rsidR="004279FC" w:rsidRPr="00490676" w:rsidRDefault="004279FC" w:rsidP="00C52D39">
            <w:pPr>
              <w:jc w:val="left"/>
              <w:rPr>
                <w:sz w:val="14"/>
              </w:rPr>
            </w:pPr>
            <w:r w:rsidRPr="00490676">
              <w:rPr>
                <w:sz w:val="14"/>
              </w:rPr>
              <w:t xml:space="preserve">Cannabis </w:t>
            </w:r>
            <w:proofErr w:type="spellStart"/>
            <w:r w:rsidRPr="00490676">
              <w:rPr>
                <w:sz w:val="14"/>
              </w:rPr>
              <w:t>sativa</w:t>
            </w:r>
            <w:proofErr w:type="spellEnd"/>
            <w:r w:rsidRPr="00490676">
              <w:rPr>
                <w:sz w:val="14"/>
              </w:rPr>
              <w:t xml:space="preserve"> L.</w:t>
            </w:r>
          </w:p>
        </w:tc>
        <w:tc>
          <w:tcPr>
            <w:tcW w:w="1276" w:type="dxa"/>
            <w:hideMark/>
          </w:tcPr>
          <w:p w:rsidR="004279FC" w:rsidRPr="00490676" w:rsidRDefault="004279FC" w:rsidP="00C52D39">
            <w:pPr>
              <w:rPr>
                <w:sz w:val="14"/>
              </w:rPr>
            </w:pPr>
            <w:r w:rsidRPr="00490676">
              <w:rPr>
                <w:sz w:val="14"/>
              </w:rPr>
              <w:t>CANNB_SAT</w:t>
            </w:r>
          </w:p>
        </w:tc>
        <w:tc>
          <w:tcPr>
            <w:tcW w:w="708" w:type="dxa"/>
            <w:hideMark/>
          </w:tcPr>
          <w:p w:rsidR="004279FC" w:rsidRPr="00490676" w:rsidRDefault="004279FC" w:rsidP="00C52D39">
            <w:pPr>
              <w:rPr>
                <w:sz w:val="14"/>
              </w:rPr>
            </w:pPr>
            <w:r w:rsidRPr="00490676">
              <w:rPr>
                <w:sz w:val="14"/>
              </w:rPr>
              <w:t>TWA</w:t>
            </w:r>
          </w:p>
        </w:tc>
      </w:tr>
      <w:tr w:rsidR="004279FC" w:rsidRPr="00CF34C3" w:rsidTr="00C52D39">
        <w:trPr>
          <w:trHeight w:val="3120"/>
        </w:trPr>
        <w:tc>
          <w:tcPr>
            <w:tcW w:w="988" w:type="dxa"/>
            <w:hideMark/>
          </w:tcPr>
          <w:p w:rsidR="004279FC" w:rsidRPr="00490676" w:rsidRDefault="004279FC" w:rsidP="00C52D39">
            <w:pPr>
              <w:rPr>
                <w:sz w:val="14"/>
              </w:rPr>
            </w:pPr>
            <w:r w:rsidRPr="00490676">
              <w:rPr>
                <w:sz w:val="14"/>
              </w:rPr>
              <w:t xml:space="preserve">TG/294/1 Corr. Rev.2 </w:t>
            </w:r>
          </w:p>
        </w:tc>
        <w:tc>
          <w:tcPr>
            <w:tcW w:w="1417" w:type="dxa"/>
            <w:hideMark/>
          </w:tcPr>
          <w:p w:rsidR="004279FC" w:rsidRPr="00490676" w:rsidRDefault="004279FC" w:rsidP="00C52D39">
            <w:pPr>
              <w:rPr>
                <w:sz w:val="14"/>
              </w:rPr>
            </w:pPr>
            <w:proofErr w:type="spellStart"/>
            <w:r w:rsidRPr="00490676">
              <w:rPr>
                <w:sz w:val="14"/>
              </w:rPr>
              <w:t>Tomato</w:t>
            </w:r>
            <w:proofErr w:type="spellEnd"/>
            <w:r w:rsidRPr="00490676">
              <w:rPr>
                <w:sz w:val="14"/>
              </w:rPr>
              <w:t xml:space="preserve"> </w:t>
            </w:r>
            <w:proofErr w:type="spellStart"/>
            <w:r w:rsidRPr="00490676">
              <w:rPr>
                <w:sz w:val="14"/>
              </w:rPr>
              <w:t>Rootstocks</w:t>
            </w:r>
            <w:proofErr w:type="spellEnd"/>
            <w:r w:rsidRPr="00490676">
              <w:rPr>
                <w:sz w:val="14"/>
              </w:rPr>
              <w:t xml:space="preserve"> </w:t>
            </w:r>
          </w:p>
        </w:tc>
        <w:tc>
          <w:tcPr>
            <w:tcW w:w="1134" w:type="dxa"/>
            <w:hideMark/>
          </w:tcPr>
          <w:p w:rsidR="004279FC" w:rsidRPr="00490676" w:rsidRDefault="004279FC" w:rsidP="00C52D39">
            <w:pPr>
              <w:rPr>
                <w:sz w:val="14"/>
              </w:rPr>
            </w:pPr>
            <w:r w:rsidRPr="00490676">
              <w:rPr>
                <w:sz w:val="14"/>
              </w:rPr>
              <w:t xml:space="preserve">Porte-greffe de tomate </w:t>
            </w:r>
          </w:p>
        </w:tc>
        <w:tc>
          <w:tcPr>
            <w:tcW w:w="1276" w:type="dxa"/>
            <w:hideMark/>
          </w:tcPr>
          <w:p w:rsidR="004279FC" w:rsidRPr="00490676" w:rsidRDefault="004279FC" w:rsidP="00C52D39">
            <w:pPr>
              <w:rPr>
                <w:sz w:val="14"/>
              </w:rPr>
            </w:pPr>
            <w:proofErr w:type="spellStart"/>
            <w:r w:rsidRPr="00490676">
              <w:rPr>
                <w:sz w:val="14"/>
              </w:rPr>
              <w:t>Tomatenunterlagen</w:t>
            </w:r>
            <w:proofErr w:type="spellEnd"/>
            <w:r w:rsidRPr="00490676">
              <w:rPr>
                <w:sz w:val="14"/>
              </w:rPr>
              <w:t xml:space="preserve"> </w:t>
            </w:r>
          </w:p>
        </w:tc>
        <w:tc>
          <w:tcPr>
            <w:tcW w:w="1134" w:type="dxa"/>
            <w:hideMark/>
          </w:tcPr>
          <w:p w:rsidR="004279FC" w:rsidRPr="00490676" w:rsidRDefault="004279FC" w:rsidP="00C52D39">
            <w:pPr>
              <w:rPr>
                <w:sz w:val="14"/>
              </w:rPr>
            </w:pPr>
            <w:proofErr w:type="spellStart"/>
            <w:r w:rsidRPr="00490676">
              <w:rPr>
                <w:sz w:val="14"/>
              </w:rPr>
              <w:t>Portainjertos</w:t>
            </w:r>
            <w:proofErr w:type="spellEnd"/>
            <w:r w:rsidRPr="00490676">
              <w:rPr>
                <w:sz w:val="14"/>
              </w:rPr>
              <w:t xml:space="preserve"> de tomate </w:t>
            </w:r>
          </w:p>
        </w:tc>
        <w:tc>
          <w:tcPr>
            <w:tcW w:w="1701" w:type="dxa"/>
            <w:hideMark/>
          </w:tcPr>
          <w:p w:rsidR="004279FC" w:rsidRPr="00490676" w:rsidRDefault="004279FC" w:rsidP="00C52D39">
            <w:pPr>
              <w:jc w:val="left"/>
              <w:rPr>
                <w:sz w:val="14"/>
              </w:rPr>
            </w:pPr>
            <w:proofErr w:type="spellStart"/>
            <w:r w:rsidRPr="00490676">
              <w:rPr>
                <w:sz w:val="14"/>
              </w:rPr>
              <w:t>Solanum</w:t>
            </w:r>
            <w:proofErr w:type="spellEnd"/>
            <w:r w:rsidRPr="00490676">
              <w:rPr>
                <w:sz w:val="14"/>
              </w:rPr>
              <w:t xml:space="preserve"> </w:t>
            </w:r>
            <w:proofErr w:type="spellStart"/>
            <w:r w:rsidRPr="00490676">
              <w:rPr>
                <w:sz w:val="14"/>
              </w:rPr>
              <w:t>habrochaites</w:t>
            </w:r>
            <w:proofErr w:type="spellEnd"/>
            <w:r w:rsidRPr="00490676">
              <w:rPr>
                <w:sz w:val="14"/>
              </w:rPr>
              <w:t xml:space="preserve"> S. </w:t>
            </w:r>
            <w:proofErr w:type="spellStart"/>
            <w:r w:rsidRPr="00490676">
              <w:rPr>
                <w:sz w:val="14"/>
              </w:rPr>
              <w:t>Knapp</w:t>
            </w:r>
            <w:proofErr w:type="spellEnd"/>
            <w:r w:rsidRPr="00490676">
              <w:rPr>
                <w:sz w:val="14"/>
              </w:rPr>
              <w:t xml:space="preserve"> &amp; D.M. </w:t>
            </w:r>
            <w:proofErr w:type="spellStart"/>
            <w:r w:rsidRPr="00490676">
              <w:rPr>
                <w:sz w:val="14"/>
              </w:rPr>
              <w:t>Spooner</w:t>
            </w:r>
            <w:proofErr w:type="spellEnd"/>
            <w:r w:rsidRPr="00490676">
              <w:rPr>
                <w:sz w:val="14"/>
              </w:rPr>
              <w:t xml:space="preserve">; </w:t>
            </w:r>
            <w:proofErr w:type="spellStart"/>
            <w:r w:rsidRPr="00490676">
              <w:rPr>
                <w:sz w:val="14"/>
              </w:rPr>
              <w:t>Solanum</w:t>
            </w:r>
            <w:proofErr w:type="spellEnd"/>
            <w:r w:rsidRPr="00490676">
              <w:rPr>
                <w:sz w:val="14"/>
              </w:rPr>
              <w:t xml:space="preserve"> </w:t>
            </w:r>
            <w:proofErr w:type="spellStart"/>
            <w:r w:rsidRPr="00490676">
              <w:rPr>
                <w:sz w:val="14"/>
              </w:rPr>
              <w:t>lycopersicum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habrochaites</w:t>
            </w:r>
            <w:proofErr w:type="spellEnd"/>
            <w:r w:rsidRPr="00490676">
              <w:rPr>
                <w:sz w:val="14"/>
              </w:rPr>
              <w:t xml:space="preserve"> S. </w:t>
            </w:r>
            <w:proofErr w:type="spellStart"/>
            <w:r w:rsidRPr="00490676">
              <w:rPr>
                <w:sz w:val="14"/>
              </w:rPr>
              <w:t>Knapp</w:t>
            </w:r>
            <w:proofErr w:type="spellEnd"/>
            <w:r w:rsidRPr="00490676">
              <w:rPr>
                <w:sz w:val="14"/>
              </w:rPr>
              <w:t xml:space="preserve"> &amp; D.M. </w:t>
            </w:r>
            <w:proofErr w:type="spellStart"/>
            <w:r w:rsidRPr="00490676">
              <w:rPr>
                <w:sz w:val="14"/>
              </w:rPr>
              <w:t>Spooner</w:t>
            </w:r>
            <w:proofErr w:type="spellEnd"/>
            <w:r w:rsidRPr="00490676">
              <w:rPr>
                <w:sz w:val="14"/>
              </w:rPr>
              <w:t xml:space="preserve">; </w:t>
            </w:r>
            <w:proofErr w:type="spellStart"/>
            <w:r w:rsidRPr="00490676">
              <w:rPr>
                <w:sz w:val="14"/>
              </w:rPr>
              <w:t>Solanum</w:t>
            </w:r>
            <w:proofErr w:type="spellEnd"/>
            <w:r w:rsidRPr="00490676">
              <w:rPr>
                <w:sz w:val="14"/>
              </w:rPr>
              <w:t xml:space="preserve"> </w:t>
            </w:r>
            <w:proofErr w:type="spellStart"/>
            <w:r w:rsidRPr="00490676">
              <w:rPr>
                <w:sz w:val="14"/>
              </w:rPr>
              <w:t>lycopersicum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peruvianum</w:t>
            </w:r>
            <w:proofErr w:type="spellEnd"/>
            <w:r w:rsidRPr="00490676">
              <w:rPr>
                <w:sz w:val="14"/>
              </w:rPr>
              <w:t xml:space="preserve"> (L.) Mill.; </w:t>
            </w:r>
            <w:proofErr w:type="spellStart"/>
            <w:r w:rsidRPr="00490676">
              <w:rPr>
                <w:sz w:val="14"/>
              </w:rPr>
              <w:t>Solanum</w:t>
            </w:r>
            <w:proofErr w:type="spellEnd"/>
            <w:r w:rsidRPr="00490676">
              <w:rPr>
                <w:sz w:val="14"/>
              </w:rPr>
              <w:t xml:space="preserve"> </w:t>
            </w:r>
            <w:proofErr w:type="spellStart"/>
            <w:r w:rsidRPr="00490676">
              <w:rPr>
                <w:sz w:val="14"/>
              </w:rPr>
              <w:t>lycopersicum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cheesmaniae</w:t>
            </w:r>
            <w:proofErr w:type="spellEnd"/>
            <w:r w:rsidRPr="00490676">
              <w:rPr>
                <w:sz w:val="14"/>
              </w:rPr>
              <w:t xml:space="preserve"> (L. Ridley) </w:t>
            </w:r>
            <w:proofErr w:type="spellStart"/>
            <w:r w:rsidRPr="00490676">
              <w:rPr>
                <w:sz w:val="14"/>
              </w:rPr>
              <w:t>Fosberg</w:t>
            </w:r>
            <w:proofErr w:type="spellEnd"/>
            <w:r w:rsidRPr="00490676">
              <w:rPr>
                <w:sz w:val="14"/>
              </w:rPr>
              <w:t xml:space="preserve">; </w:t>
            </w:r>
            <w:proofErr w:type="spellStart"/>
            <w:r w:rsidRPr="00490676">
              <w:rPr>
                <w:sz w:val="14"/>
              </w:rPr>
              <w:t>Solanum</w:t>
            </w:r>
            <w:proofErr w:type="spellEnd"/>
            <w:r w:rsidRPr="00490676">
              <w:rPr>
                <w:sz w:val="14"/>
              </w:rPr>
              <w:t xml:space="preserve"> </w:t>
            </w:r>
            <w:proofErr w:type="spellStart"/>
            <w:r w:rsidRPr="00490676">
              <w:rPr>
                <w:sz w:val="14"/>
              </w:rPr>
              <w:t>pimpinellifolium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habrochaites</w:t>
            </w:r>
            <w:proofErr w:type="spellEnd"/>
            <w:r w:rsidRPr="00490676">
              <w:rPr>
                <w:sz w:val="14"/>
              </w:rPr>
              <w:t xml:space="preserve"> S. </w:t>
            </w:r>
            <w:proofErr w:type="spellStart"/>
            <w:r w:rsidRPr="00490676">
              <w:rPr>
                <w:sz w:val="14"/>
              </w:rPr>
              <w:t>Knapp</w:t>
            </w:r>
            <w:proofErr w:type="spellEnd"/>
            <w:r w:rsidRPr="00490676">
              <w:rPr>
                <w:sz w:val="14"/>
              </w:rPr>
              <w:t xml:space="preserve"> &amp; D.M. </w:t>
            </w:r>
            <w:proofErr w:type="spellStart"/>
            <w:r w:rsidRPr="00490676">
              <w:rPr>
                <w:sz w:val="14"/>
              </w:rPr>
              <w:t>Spooner</w:t>
            </w:r>
            <w:proofErr w:type="spellEnd"/>
          </w:p>
        </w:tc>
        <w:tc>
          <w:tcPr>
            <w:tcW w:w="1276" w:type="dxa"/>
            <w:hideMark/>
          </w:tcPr>
          <w:p w:rsidR="004279FC" w:rsidRPr="00490676" w:rsidRDefault="004279FC" w:rsidP="00C52D39">
            <w:pPr>
              <w:rPr>
                <w:sz w:val="14"/>
              </w:rPr>
            </w:pPr>
            <w:r w:rsidRPr="00490676">
              <w:rPr>
                <w:sz w:val="14"/>
              </w:rPr>
              <w:t>SOLAN_LHA, SOLAN_LPE; SOLAN_LCH; SOLAN_PHA</w:t>
            </w:r>
          </w:p>
        </w:tc>
        <w:tc>
          <w:tcPr>
            <w:tcW w:w="708" w:type="dxa"/>
            <w:hideMark/>
          </w:tcPr>
          <w:p w:rsidR="004279FC" w:rsidRPr="00490676" w:rsidRDefault="004279FC" w:rsidP="00C52D39">
            <w:pPr>
              <w:rPr>
                <w:sz w:val="14"/>
              </w:rPr>
            </w:pPr>
            <w:r w:rsidRPr="00490676">
              <w:rPr>
                <w:sz w:val="14"/>
              </w:rPr>
              <w:t>TWV</w:t>
            </w:r>
          </w:p>
        </w:tc>
      </w:tr>
    </w:tbl>
    <w:p w:rsidR="004279FC" w:rsidRDefault="004279FC" w:rsidP="00DF3F55"/>
    <w:p w:rsidR="00DF3F55" w:rsidRDefault="00DF3F55" w:rsidP="00DF3F55">
      <w:r w:rsidRPr="00266213">
        <w:fldChar w:fldCharType="begin"/>
      </w:r>
      <w:r w:rsidRPr="00266213">
        <w:instrText xml:space="preserve"> AUTONUM  </w:instrText>
      </w:r>
      <w:r w:rsidRPr="00266213">
        <w:fldChar w:fldCharType="end"/>
      </w:r>
      <w:r w:rsidRPr="00266213">
        <w:tab/>
        <w:t>Les principes directeurs d</w:t>
      </w:r>
      <w:r>
        <w:t>’</w:t>
      </w:r>
      <w:r w:rsidRPr="00266213">
        <w:t>examen indiqués ci</w:t>
      </w:r>
      <w:r w:rsidR="00AA6A03">
        <w:noBreakHyphen/>
      </w:r>
      <w:r w:rsidRPr="00266213">
        <w:t>dessus représentent un grand nombre de demandes de droit d</w:t>
      </w:r>
      <w:r>
        <w:t>’</w:t>
      </w:r>
      <w:r w:rsidRPr="00266213">
        <w:t>obtenteur dans plusieurs membres de l</w:t>
      </w:r>
      <w:r>
        <w:t>’</w:t>
      </w:r>
      <w:r w:rsidRPr="00266213">
        <w:t>Union, et un certain nombre de membres de l</w:t>
      </w:r>
      <w:r>
        <w:t>’</w:t>
      </w:r>
      <w:r w:rsidRPr="00266213">
        <w:t>Union ont indiqué que leurs questionnaires techniques présentaient des différences par rapport au Questionnaire technique de l</w:t>
      </w:r>
      <w:r>
        <w:t>’</w:t>
      </w:r>
      <w:r w:rsidRPr="00266213">
        <w:t>UPOV</w:t>
      </w:r>
      <w:r>
        <w:t xml:space="preserve">.  </w:t>
      </w:r>
      <w:r w:rsidRPr="00266213">
        <w:t>Les plantes indiquées sont également pertinentes pour UPOV PRISMA.</w:t>
      </w:r>
    </w:p>
    <w:p w:rsidR="00DF3F55" w:rsidRPr="00266213" w:rsidRDefault="00DF3F55" w:rsidP="00DF3F55"/>
    <w:p w:rsidR="00DF3F55" w:rsidRPr="00266213" w:rsidRDefault="00DF3F55" w:rsidP="00DF3F55">
      <w:r>
        <w:fldChar w:fldCharType="begin"/>
      </w:r>
      <w:r>
        <w:instrText xml:space="preserve"> AUTONUM  </w:instrText>
      </w:r>
      <w:r>
        <w:fldChar w:fldCharType="end"/>
      </w:r>
      <w:r w:rsidRPr="00266213">
        <w:tab/>
        <w:t>Il est proposé que le Bureau de l</w:t>
      </w:r>
      <w:r>
        <w:t>’</w:t>
      </w:r>
      <w:r w:rsidRPr="00266213">
        <w:t>Union consulte les membres intéressés de l</w:t>
      </w:r>
      <w:r>
        <w:t>’</w:t>
      </w:r>
      <w:r w:rsidRPr="00266213">
        <w:t>Union en vue de déterminer les principes directeurs d</w:t>
      </w:r>
      <w:r>
        <w:t>’</w:t>
      </w:r>
      <w:r w:rsidRPr="00266213">
        <w:t>examen parmi ceux</w:t>
      </w:r>
      <w:r w:rsidR="00AA6A03">
        <w:noBreakHyphen/>
      </w:r>
      <w:r w:rsidRPr="00266213">
        <w:t>ci pour lesquels il serait possible de proposer des révisions partielles qui permettraient aux membres de l</w:t>
      </w:r>
      <w:r>
        <w:t>’</w:t>
      </w:r>
      <w:r w:rsidRPr="00266213">
        <w:t>Union de suivre un Questionnaire technique révisé de l</w:t>
      </w:r>
      <w:r>
        <w:t>’</w:t>
      </w:r>
      <w:r w:rsidRPr="00266213">
        <w:t>UPOV</w:t>
      </w:r>
      <w:r>
        <w:t xml:space="preserve">.  </w:t>
      </w:r>
      <w:r w:rsidRPr="00266213">
        <w:t>Le Bureau de l</w:t>
      </w:r>
      <w:r>
        <w:t>’</w:t>
      </w:r>
      <w:r w:rsidRPr="00266213">
        <w:t>Union élaborera des propositions de révision partielle des principes directeurs d</w:t>
      </w:r>
      <w:r>
        <w:t>’</w:t>
      </w:r>
      <w:r w:rsidRPr="00266213">
        <w:t>examen concernées, qui seront présentées aux groupes de travail techniques à leurs sessions de</w:t>
      </w:r>
      <w:r>
        <w:t> </w:t>
      </w:r>
      <w:r w:rsidRPr="00266213">
        <w:t>2021.</w:t>
      </w:r>
    </w:p>
    <w:p w:rsidR="00DF3F55" w:rsidRPr="00266213" w:rsidRDefault="00DF3F55" w:rsidP="00DF3F55"/>
    <w:p w:rsidR="00DF3F55" w:rsidRPr="00266213" w:rsidRDefault="00DF3F55" w:rsidP="00DF3F55">
      <w:pPr>
        <w:tabs>
          <w:tab w:val="left" w:pos="5387"/>
          <w:tab w:val="left" w:pos="5954"/>
        </w:tabs>
        <w:ind w:left="4820"/>
        <w:rPr>
          <w:i/>
        </w:rPr>
      </w:pPr>
      <w:r w:rsidRPr="00266213">
        <w:rPr>
          <w:i/>
        </w:rPr>
        <w:fldChar w:fldCharType="begin"/>
      </w:r>
      <w:r w:rsidRPr="00266213">
        <w:rPr>
          <w:i/>
        </w:rPr>
        <w:instrText xml:space="preserve"> AUTONUM  </w:instrText>
      </w:r>
      <w:r w:rsidRPr="00266213">
        <w:rPr>
          <w:i/>
        </w:rPr>
        <w:fldChar w:fldCharType="end"/>
      </w:r>
      <w:r w:rsidRPr="00266213">
        <w:rPr>
          <w:i/>
        </w:rPr>
        <w:tab/>
        <w:t>Le</w:t>
      </w:r>
      <w:r>
        <w:rPr>
          <w:i/>
        </w:rPr>
        <w:t> TC</w:t>
      </w:r>
      <w:r w:rsidRPr="00266213">
        <w:rPr>
          <w:i/>
        </w:rPr>
        <w:t xml:space="preserve"> est invité à prier au Bureau de l</w:t>
      </w:r>
      <w:r>
        <w:rPr>
          <w:i/>
        </w:rPr>
        <w:t>’</w:t>
      </w:r>
      <w:r w:rsidRPr="00266213">
        <w:rPr>
          <w:i/>
        </w:rPr>
        <w:t>Union d</w:t>
      </w:r>
      <w:r>
        <w:rPr>
          <w:i/>
        </w:rPr>
        <w:t>’</w:t>
      </w:r>
      <w:r w:rsidRPr="00266213">
        <w:rPr>
          <w:i/>
        </w:rPr>
        <w:t>élaborer des propositions de révision partielle des principes directeurs d</w:t>
      </w:r>
      <w:r>
        <w:rPr>
          <w:i/>
        </w:rPr>
        <w:t>’</w:t>
      </w:r>
      <w:r w:rsidRPr="00266213">
        <w:rPr>
          <w:i/>
        </w:rPr>
        <w:t xml:space="preserve">examen selon la procédure exposée </w:t>
      </w:r>
      <w:r w:rsidRPr="00A34D68">
        <w:rPr>
          <w:i/>
        </w:rPr>
        <w:t>aux paragraphes 62 à 65 du présent document, en concertation avec les membres</w:t>
      </w:r>
      <w:r w:rsidRPr="00266213">
        <w:rPr>
          <w:i/>
        </w:rPr>
        <w:t xml:space="preserve"> intéressés de l</w:t>
      </w:r>
      <w:r>
        <w:rPr>
          <w:i/>
        </w:rPr>
        <w:t>’</w:t>
      </w:r>
      <w:r w:rsidRPr="00266213">
        <w:rPr>
          <w:i/>
        </w:rPr>
        <w:t>Union, pour présentation aux groupes de travail techniques leurs sessions de</w:t>
      </w:r>
      <w:r>
        <w:rPr>
          <w:i/>
        </w:rPr>
        <w:t> </w:t>
      </w:r>
      <w:r w:rsidRPr="00266213">
        <w:rPr>
          <w:i/>
        </w:rPr>
        <w:t>2021.</w:t>
      </w:r>
    </w:p>
    <w:p w:rsidR="00DF3F55" w:rsidRPr="00266213" w:rsidRDefault="00DF3F55" w:rsidP="00DF3F55"/>
    <w:p w:rsidR="00DF3F55" w:rsidRPr="00266213" w:rsidRDefault="00DF3F55" w:rsidP="00DF3F55">
      <w:pPr>
        <w:ind w:firstLine="567"/>
      </w:pPr>
    </w:p>
    <w:p w:rsidR="00DF3F55" w:rsidRPr="00266213" w:rsidRDefault="00DF3F55" w:rsidP="00DF3F55">
      <w:pPr>
        <w:pStyle w:val="Heading2"/>
        <w:rPr>
          <w:lang w:val="fr-FR"/>
        </w:rPr>
      </w:pPr>
      <w:bookmarkStart w:id="25" w:name="_Toc54623811"/>
      <w:r w:rsidRPr="00266213">
        <w:rPr>
          <w:lang w:val="fr-FR"/>
        </w:rPr>
        <w:t>Caractères supplémentaires</w:t>
      </w:r>
      <w:bookmarkEnd w:id="25"/>
    </w:p>
    <w:p w:rsidR="00DF3F55" w:rsidRPr="00266213" w:rsidRDefault="00DF3F55" w:rsidP="00DF3F55"/>
    <w:p w:rsidR="00DF3F55"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Le</w:t>
      </w:r>
      <w:r>
        <w:rPr>
          <w:rFonts w:cs="Arial"/>
        </w:rPr>
        <w:t> TC</w:t>
      </w:r>
      <w:r w:rsidRPr="00266213">
        <w:rPr>
          <w:rFonts w:cs="Arial"/>
        </w:rPr>
        <w:t xml:space="preserve"> a pris note des résultats des délibérations sur les caractères ou les niveaux d</w:t>
      </w:r>
      <w:r>
        <w:rPr>
          <w:rFonts w:cs="Arial"/>
        </w:rPr>
        <w:t>’</w:t>
      </w:r>
      <w:r w:rsidRPr="00266213">
        <w:rPr>
          <w:rFonts w:cs="Arial"/>
        </w:rPr>
        <w:t>expression supplémentaires présentés au</w:t>
      </w:r>
      <w:r>
        <w:rPr>
          <w:rFonts w:cs="Arial"/>
        </w:rPr>
        <w:t> </w:t>
      </w:r>
      <w:r w:rsidRPr="00266213">
        <w:rPr>
          <w:rFonts w:cs="Arial"/>
        </w:rPr>
        <w:t>TWA et au</w:t>
      </w:r>
      <w:r>
        <w:rPr>
          <w:rFonts w:cs="Arial"/>
        </w:rPr>
        <w:t> </w:t>
      </w:r>
      <w:r w:rsidRPr="00266213">
        <w:rPr>
          <w:rFonts w:cs="Arial"/>
        </w:rPr>
        <w:t>TWO à leurs sessions de</w:t>
      </w:r>
      <w:r>
        <w:rPr>
          <w:rFonts w:cs="Arial"/>
        </w:rPr>
        <w:t> </w:t>
      </w:r>
      <w:r w:rsidRPr="00266213">
        <w:rPr>
          <w:rFonts w:cs="Arial"/>
        </w:rPr>
        <w:t>2020.</w:t>
      </w:r>
    </w:p>
    <w:p w:rsidR="00DF3F55" w:rsidRPr="00266213" w:rsidRDefault="00DF3F55" w:rsidP="00DF3F55">
      <w:pPr>
        <w:ind w:firstLine="567"/>
        <w:rPr>
          <w:rFonts w:cs="Arial"/>
        </w:rPr>
      </w:pPr>
    </w:p>
    <w:p w:rsidR="00DF3F55" w:rsidRPr="00266213"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Le</w:t>
      </w:r>
      <w:r>
        <w:rPr>
          <w:rFonts w:cs="Arial"/>
        </w:rPr>
        <w:t> TC</w:t>
      </w:r>
      <w:r w:rsidRPr="00266213">
        <w:rPr>
          <w:rFonts w:cs="Arial"/>
        </w:rPr>
        <w:t xml:space="preserve"> a noté que le Bureau de l</w:t>
      </w:r>
      <w:r>
        <w:rPr>
          <w:rFonts w:cs="Arial"/>
        </w:rPr>
        <w:t>’</w:t>
      </w:r>
      <w:r w:rsidRPr="00266213">
        <w:rPr>
          <w:rFonts w:cs="Arial"/>
        </w:rPr>
        <w:t>Union n</w:t>
      </w:r>
      <w:r>
        <w:rPr>
          <w:rFonts w:cs="Arial"/>
        </w:rPr>
        <w:t>’</w:t>
      </w:r>
      <w:r w:rsidRPr="00266213">
        <w:rPr>
          <w:rFonts w:cs="Arial"/>
        </w:rPr>
        <w:t>avait reçu aucune nouvelle notification de caractères ou de niveaux d</w:t>
      </w:r>
      <w:r>
        <w:rPr>
          <w:rFonts w:cs="Arial"/>
        </w:rPr>
        <w:t>’</w:t>
      </w:r>
      <w:r w:rsidRPr="00266213">
        <w:rPr>
          <w:rFonts w:cs="Arial"/>
        </w:rPr>
        <w:t>expression supplémentaires depuis la cinquante</w:t>
      </w:r>
      <w:r w:rsidR="00AA6A03">
        <w:rPr>
          <w:rFonts w:cs="Arial"/>
        </w:rPr>
        <w:noBreakHyphen/>
      </w:r>
      <w:r w:rsidRPr="00266213">
        <w:rPr>
          <w:rFonts w:cs="Arial"/>
        </w:rPr>
        <w:t>cinqu</w:t>
      </w:r>
      <w:r>
        <w:rPr>
          <w:rFonts w:cs="Arial"/>
        </w:rPr>
        <w:t>ième session</w:t>
      </w:r>
      <w:r w:rsidRPr="00266213">
        <w:rPr>
          <w:rFonts w:cs="Arial"/>
        </w:rPr>
        <w:t xml:space="preserve"> du Comité technique.</w:t>
      </w:r>
    </w:p>
    <w:p w:rsidR="00DF3F55" w:rsidRPr="00266213" w:rsidRDefault="00DF3F55" w:rsidP="00DF3F55">
      <w:pPr>
        <w:ind w:firstLine="567"/>
        <w:rPr>
          <w:rFonts w:cs="Arial"/>
        </w:rPr>
      </w:pPr>
    </w:p>
    <w:p w:rsidR="00DF3F55" w:rsidRPr="00266213" w:rsidRDefault="00DF3F55" w:rsidP="00DF3F55">
      <w:pPr>
        <w:pStyle w:val="Heading2"/>
        <w:rPr>
          <w:lang w:val="fr-FR"/>
        </w:rPr>
      </w:pPr>
      <w:bookmarkStart w:id="26" w:name="_Toc54623812"/>
      <w:r w:rsidRPr="00266213">
        <w:rPr>
          <w:lang w:val="fr-FR"/>
        </w:rPr>
        <w:t>Situation des principes directeurs d</w:t>
      </w:r>
      <w:r>
        <w:rPr>
          <w:lang w:val="fr-FR"/>
        </w:rPr>
        <w:t>’</w:t>
      </w:r>
      <w:r w:rsidRPr="00266213">
        <w:rPr>
          <w:lang w:val="fr-FR"/>
        </w:rPr>
        <w:t>examen existants ou en projet</w:t>
      </w:r>
      <w:bookmarkEnd w:id="26"/>
    </w:p>
    <w:p w:rsidR="00DF3F55" w:rsidRPr="00266213" w:rsidRDefault="00DF3F55" w:rsidP="00DF3F55">
      <w:pPr>
        <w:ind w:firstLine="567"/>
        <w:rPr>
          <w:rFonts w:cs="Arial"/>
        </w:rPr>
      </w:pPr>
    </w:p>
    <w:bookmarkStart w:id="27" w:name="_Toc443394709"/>
    <w:bookmarkStart w:id="28" w:name="_Toc48312830"/>
    <w:p w:rsidR="00DF3F55" w:rsidRDefault="00DF3F55" w:rsidP="00DF3F55">
      <w:r>
        <w:fldChar w:fldCharType="begin"/>
      </w:r>
      <w:r>
        <w:instrText xml:space="preserve"> AUTONUM  </w:instrText>
      </w:r>
      <w:bookmarkStart w:id="29" w:name="_Toc54363140"/>
      <w:r>
        <w:fldChar w:fldCharType="end"/>
      </w:r>
      <w:r>
        <w:tab/>
      </w:r>
      <w:r w:rsidRPr="00266213">
        <w:t>Le</w:t>
      </w:r>
      <w:r>
        <w:t> TC</w:t>
      </w:r>
      <w:r w:rsidRPr="00266213">
        <w:t xml:space="preserve"> a pris note de l</w:t>
      </w:r>
      <w:r>
        <w:t>’</w:t>
      </w:r>
      <w:r w:rsidRPr="00266213">
        <w:t>état d</w:t>
      </w:r>
      <w:r>
        <w:t>’</w:t>
      </w:r>
      <w:r w:rsidRPr="00266213">
        <w:t>avancement des principes directeurs d</w:t>
      </w:r>
      <w:r>
        <w:t>’</w:t>
      </w:r>
      <w:r w:rsidRPr="00266213">
        <w:t>examen existants ou en projet figurant à l</w:t>
      </w:r>
      <w:r>
        <w:t>’</w:t>
      </w:r>
      <w:r w:rsidRPr="00266213">
        <w:t>annexe</w:t>
      </w:r>
      <w:r>
        <w:t> </w:t>
      </w:r>
      <w:r w:rsidRPr="00266213">
        <w:t>V du document</w:t>
      </w:r>
      <w:r>
        <w:t xml:space="preserve"> TC</w:t>
      </w:r>
      <w:r w:rsidRPr="00266213">
        <w:t>/56/2.</w:t>
      </w:r>
      <w:bookmarkEnd w:id="27"/>
      <w:bookmarkEnd w:id="28"/>
      <w:bookmarkEnd w:id="29"/>
    </w:p>
    <w:p w:rsidR="00DF3F55" w:rsidRDefault="00DF3F55" w:rsidP="00DF3F55"/>
    <w:p w:rsidR="00DF3F55" w:rsidRPr="00E45F8C" w:rsidRDefault="00DF3F55" w:rsidP="00DF3F55">
      <w:pPr>
        <w:pStyle w:val="Heading2"/>
        <w:rPr>
          <w:lang w:val="fr-FR"/>
        </w:rPr>
      </w:pPr>
      <w:bookmarkStart w:id="30" w:name="_Toc54201272"/>
      <w:bookmarkStart w:id="31" w:name="_Toc54623813"/>
      <w:r w:rsidRPr="00E45F8C">
        <w:rPr>
          <w:lang w:val="fr-FR"/>
        </w:rPr>
        <w:t>Principes directeurs d</w:t>
      </w:r>
      <w:r>
        <w:rPr>
          <w:lang w:val="fr-FR"/>
        </w:rPr>
        <w:t>’</w:t>
      </w:r>
      <w:r w:rsidRPr="00E45F8C">
        <w:rPr>
          <w:lang w:val="fr-FR"/>
        </w:rPr>
        <w:t>examen remplacés</w:t>
      </w:r>
      <w:bookmarkEnd w:id="30"/>
      <w:bookmarkEnd w:id="31"/>
    </w:p>
    <w:p w:rsidR="00DF3F55" w:rsidRPr="00E45F8C" w:rsidRDefault="00DF3F55" w:rsidP="00DF3F55"/>
    <w:p w:rsidR="00DF3F55" w:rsidRPr="00266213"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Le</w:t>
      </w:r>
      <w:r>
        <w:rPr>
          <w:rFonts w:cs="Arial"/>
        </w:rPr>
        <w:t> TC</w:t>
      </w:r>
      <w:r w:rsidRPr="00266213">
        <w:rPr>
          <w:rFonts w:cs="Arial"/>
        </w:rPr>
        <w:t xml:space="preserve"> a pris note de la liste des versions remplacées des principes directeurs d</w:t>
      </w:r>
      <w:r>
        <w:rPr>
          <w:rFonts w:cs="Arial"/>
        </w:rPr>
        <w:t>’</w:t>
      </w:r>
      <w:r w:rsidRPr="00266213">
        <w:rPr>
          <w:rFonts w:cs="Arial"/>
        </w:rPr>
        <w:t>examen figurant à l</w:t>
      </w:r>
      <w:r>
        <w:rPr>
          <w:rFonts w:cs="Arial"/>
        </w:rPr>
        <w:t>’</w:t>
      </w:r>
      <w:r w:rsidRPr="00266213">
        <w:rPr>
          <w:rFonts w:cs="Arial"/>
        </w:rPr>
        <w:t>annexe</w:t>
      </w:r>
      <w:r>
        <w:rPr>
          <w:rFonts w:cs="Arial"/>
        </w:rPr>
        <w:t> </w:t>
      </w:r>
      <w:r w:rsidRPr="00266213">
        <w:rPr>
          <w:rFonts w:cs="Arial"/>
        </w:rPr>
        <w:t>VI du document</w:t>
      </w:r>
      <w:r>
        <w:rPr>
          <w:rFonts w:cs="Arial"/>
        </w:rPr>
        <w:t xml:space="preserve"> TC</w:t>
      </w:r>
      <w:r w:rsidRPr="00266213">
        <w:rPr>
          <w:rFonts w:cs="Arial"/>
        </w:rPr>
        <w:t>/56/2.</w:t>
      </w:r>
    </w:p>
    <w:p w:rsidR="00DF3F55" w:rsidRPr="00266213" w:rsidRDefault="00DF3F55" w:rsidP="00DF3F55">
      <w:pPr>
        <w:ind w:firstLine="567"/>
        <w:rPr>
          <w:rFonts w:cs="Arial"/>
        </w:rPr>
      </w:pPr>
    </w:p>
    <w:p w:rsidR="00DF3F55" w:rsidRPr="00266213" w:rsidRDefault="00DF3F55" w:rsidP="00DF3F55">
      <w:pPr>
        <w:rPr>
          <w:rFonts w:cs="Arial"/>
        </w:rPr>
      </w:pPr>
      <w:r w:rsidRPr="00266213">
        <w:rPr>
          <w:rFonts w:cs="Arial"/>
        </w:rPr>
        <w:fldChar w:fldCharType="begin"/>
      </w:r>
      <w:r w:rsidRPr="00266213">
        <w:rPr>
          <w:rFonts w:cs="Arial"/>
        </w:rPr>
        <w:instrText xml:space="preserve"> AUTONUM  </w:instrText>
      </w:r>
      <w:r w:rsidRPr="00266213">
        <w:rPr>
          <w:rFonts w:cs="Arial"/>
        </w:rPr>
        <w:fldChar w:fldCharType="end"/>
      </w:r>
      <w:r w:rsidRPr="00266213">
        <w:rPr>
          <w:rFonts w:cs="Arial"/>
        </w:rPr>
        <w:tab/>
        <w:t>Le</w:t>
      </w:r>
      <w:r>
        <w:rPr>
          <w:rFonts w:cs="Arial"/>
        </w:rPr>
        <w:t> TC</w:t>
      </w:r>
      <w:r w:rsidRPr="00266213">
        <w:rPr>
          <w:rFonts w:cs="Arial"/>
        </w:rPr>
        <w:t xml:space="preserve"> a pris note du fait que les versions remplacées des principes directeurs d</w:t>
      </w:r>
      <w:r>
        <w:rPr>
          <w:rFonts w:cs="Arial"/>
        </w:rPr>
        <w:t>’</w:t>
      </w:r>
      <w:r w:rsidRPr="00266213">
        <w:rPr>
          <w:rFonts w:cs="Arial"/>
        </w:rPr>
        <w:t>examen peuvent être consultées sur la page correspondante du site</w:t>
      </w:r>
      <w:r>
        <w:rPr>
          <w:rFonts w:cs="Arial"/>
        </w:rPr>
        <w:t> </w:t>
      </w:r>
      <w:r w:rsidRPr="00266213">
        <w:rPr>
          <w:rFonts w:cs="Arial"/>
        </w:rPr>
        <w:t>Web de l</w:t>
      </w:r>
      <w:r>
        <w:rPr>
          <w:rFonts w:cs="Arial"/>
        </w:rPr>
        <w:t>’</w:t>
      </w:r>
      <w:r w:rsidRPr="00266213">
        <w:rPr>
          <w:rFonts w:cs="Arial"/>
        </w:rPr>
        <w:t>UPOV.</w:t>
      </w:r>
    </w:p>
    <w:p w:rsidR="00DF3F55" w:rsidRPr="00266213" w:rsidRDefault="00DF3F55" w:rsidP="00DF3F55"/>
    <w:p w:rsidR="00DF3F55" w:rsidRPr="00266213" w:rsidRDefault="00DF3F55" w:rsidP="00DF3F55">
      <w:pPr>
        <w:tabs>
          <w:tab w:val="left" w:pos="5387"/>
          <w:tab w:val="left" w:pos="5954"/>
        </w:tabs>
        <w:ind w:left="4820"/>
        <w:rPr>
          <w:i/>
        </w:rPr>
      </w:pPr>
      <w:r w:rsidRPr="00266213">
        <w:rPr>
          <w:i/>
        </w:rPr>
        <w:fldChar w:fldCharType="begin"/>
      </w:r>
      <w:r w:rsidRPr="00266213">
        <w:rPr>
          <w:i/>
        </w:rPr>
        <w:instrText xml:space="preserve"> AUTONUM  </w:instrText>
      </w:r>
      <w:r w:rsidRPr="00266213">
        <w:rPr>
          <w:i/>
        </w:rPr>
        <w:fldChar w:fldCharType="end"/>
      </w:r>
      <w:r w:rsidRPr="00266213">
        <w:rPr>
          <w:i/>
        </w:rPr>
        <w:tab/>
        <w:t>Le</w:t>
      </w:r>
      <w:r>
        <w:rPr>
          <w:i/>
        </w:rPr>
        <w:t> TC</w:t>
      </w:r>
      <w:r w:rsidRPr="00266213">
        <w:rPr>
          <w:i/>
        </w:rPr>
        <w:t xml:space="preserve"> est invité à prendre note des décisions prises par le</w:t>
      </w:r>
      <w:r>
        <w:rPr>
          <w:i/>
        </w:rPr>
        <w:t> TC</w:t>
      </w:r>
      <w:r w:rsidRPr="00266213">
        <w:rPr>
          <w:i/>
        </w:rPr>
        <w:t xml:space="preserve"> dans le cadre de la procédure d</w:t>
      </w:r>
      <w:r>
        <w:rPr>
          <w:i/>
        </w:rPr>
        <w:t>’</w:t>
      </w:r>
      <w:r w:rsidRPr="00266213">
        <w:rPr>
          <w:i/>
        </w:rPr>
        <w:t>examen des documents par correspondance concernant les principes directeurs d</w:t>
      </w:r>
      <w:r>
        <w:rPr>
          <w:i/>
        </w:rPr>
        <w:t>’</w:t>
      </w:r>
      <w:r w:rsidRPr="00266213">
        <w:rPr>
          <w:i/>
        </w:rPr>
        <w:t xml:space="preserve">examen, comme indiqué </w:t>
      </w:r>
      <w:r w:rsidRPr="00A34D68">
        <w:rPr>
          <w:i/>
        </w:rPr>
        <w:t>aux paragraphes 55 à 61 et 67 à 71</w:t>
      </w:r>
      <w:r w:rsidRPr="00266213">
        <w:rPr>
          <w:i/>
        </w:rPr>
        <w:t xml:space="preserve"> du présent document.</w:t>
      </w:r>
    </w:p>
    <w:p w:rsidR="00DF3F55" w:rsidRPr="00266213" w:rsidRDefault="00DF3F55" w:rsidP="00DF3F55">
      <w:pPr>
        <w:jc w:val="left"/>
      </w:pPr>
    </w:p>
    <w:p w:rsidR="00DF3F55" w:rsidRPr="00266213" w:rsidRDefault="00DF3F55" w:rsidP="00DF3F55">
      <w:pPr>
        <w:jc w:val="left"/>
      </w:pPr>
    </w:p>
    <w:p w:rsidR="00DF3F55" w:rsidRDefault="00DF3F55" w:rsidP="00DF3F55"/>
    <w:p w:rsidR="00DF3F55" w:rsidRPr="00266213" w:rsidRDefault="00DF3F55" w:rsidP="00DF3F55">
      <w:pPr>
        <w:jc w:val="right"/>
      </w:pPr>
      <w:r w:rsidRPr="00266213">
        <w:t>[Fin du document]</w:t>
      </w:r>
    </w:p>
    <w:p w:rsidR="00050E16" w:rsidRPr="00C5280D" w:rsidRDefault="00050E16" w:rsidP="00DF3F55">
      <w:pPr>
        <w:pStyle w:val="Titleofdoc0"/>
      </w:pPr>
    </w:p>
    <w:sectPr w:rsidR="00050E16" w:rsidRPr="00C5280D"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03" w:rsidRDefault="00AA6A03" w:rsidP="006655D3">
      <w:r>
        <w:separator/>
      </w:r>
    </w:p>
    <w:p w:rsidR="00AA6A03" w:rsidRDefault="00AA6A03" w:rsidP="006655D3"/>
    <w:p w:rsidR="00AA6A03" w:rsidRDefault="00AA6A03" w:rsidP="006655D3"/>
  </w:endnote>
  <w:endnote w:type="continuationSeparator" w:id="0">
    <w:p w:rsidR="00AA6A03" w:rsidRDefault="00AA6A03" w:rsidP="006655D3">
      <w:r>
        <w:separator/>
      </w:r>
    </w:p>
    <w:p w:rsidR="00AA6A03" w:rsidRPr="00294751" w:rsidRDefault="00AA6A03">
      <w:pPr>
        <w:pStyle w:val="Footer"/>
        <w:spacing w:after="60"/>
        <w:rPr>
          <w:sz w:val="18"/>
          <w:lang w:val="fr-FR"/>
        </w:rPr>
      </w:pPr>
      <w:r w:rsidRPr="00294751">
        <w:rPr>
          <w:sz w:val="18"/>
          <w:lang w:val="fr-FR"/>
        </w:rPr>
        <w:t>[Suite de la note de la page précédente]</w:t>
      </w:r>
    </w:p>
    <w:p w:rsidR="00AA6A03" w:rsidRPr="00294751" w:rsidRDefault="00AA6A03" w:rsidP="006655D3"/>
    <w:p w:rsidR="00AA6A03" w:rsidRPr="00294751" w:rsidRDefault="00AA6A03" w:rsidP="006655D3"/>
  </w:endnote>
  <w:endnote w:type="continuationNotice" w:id="1">
    <w:p w:rsidR="00AA6A03" w:rsidRPr="00294751" w:rsidRDefault="00AA6A03" w:rsidP="006655D3">
      <w:r w:rsidRPr="00294751">
        <w:t>[Suite de la note page suivante]</w:t>
      </w:r>
    </w:p>
    <w:p w:rsidR="00AA6A03" w:rsidRPr="00294751" w:rsidRDefault="00AA6A03" w:rsidP="006655D3"/>
    <w:p w:rsidR="00AA6A03" w:rsidRPr="00294751" w:rsidRDefault="00AA6A03"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03" w:rsidRDefault="00AA6A03" w:rsidP="006655D3">
      <w:r>
        <w:separator/>
      </w:r>
    </w:p>
  </w:footnote>
  <w:footnote w:type="continuationSeparator" w:id="0">
    <w:p w:rsidR="00AA6A03" w:rsidRDefault="00AA6A03" w:rsidP="006655D3">
      <w:r>
        <w:separator/>
      </w:r>
    </w:p>
  </w:footnote>
  <w:footnote w:type="continuationNotice" w:id="1">
    <w:p w:rsidR="00AA6A03" w:rsidRPr="00AB530F" w:rsidRDefault="00AA6A03" w:rsidP="00AB530F">
      <w:pPr>
        <w:pStyle w:val="Footer"/>
      </w:pPr>
    </w:p>
  </w:footnote>
  <w:footnote w:id="2">
    <w:p w:rsidR="00AA6A03" w:rsidRPr="00266213" w:rsidRDefault="00AA6A03" w:rsidP="00DF3F55">
      <w:pPr>
        <w:pStyle w:val="FootnoteText"/>
      </w:pPr>
      <w:r w:rsidRPr="00266213">
        <w:rPr>
          <w:rStyle w:val="FootnoteReference"/>
        </w:rPr>
        <w:footnoteRef/>
      </w:r>
      <w:r w:rsidRPr="00372974">
        <w:rPr>
          <w:lang w:val="fr-CH"/>
        </w:rPr>
        <w:t xml:space="preserve"> </w:t>
      </w:r>
      <w:r w:rsidRPr="00266213">
        <w:tab/>
        <w:t>La procédure relative à l</w:t>
      </w:r>
      <w:r>
        <w:t>’</w:t>
      </w:r>
      <w:r w:rsidRPr="00266213">
        <w:t>examen des documents par correspondance est indiquée dans la circulaire</w:t>
      </w:r>
      <w:r>
        <w:t> </w:t>
      </w:r>
      <w:r w:rsidRPr="00266213">
        <w:t>E</w:t>
      </w:r>
      <w:r>
        <w:t>-</w:t>
      </w:r>
      <w:r w:rsidRPr="00266213">
        <w:t>20/094 du 23</w:t>
      </w:r>
      <w:r>
        <w:t> </w:t>
      </w:r>
      <w:r w:rsidRPr="00266213">
        <w:t>juillet</w:t>
      </w:r>
      <w:r>
        <w:t> </w:t>
      </w:r>
      <w:r w:rsidRPr="00266213">
        <w:t>2020 (disponible sur les pages</w:t>
      </w:r>
      <w:r>
        <w:t> </w:t>
      </w:r>
      <w:r w:rsidRPr="00266213">
        <w:t>Web consacrées à la cinquante</w:t>
      </w:r>
      <w:r>
        <w:t>-</w:t>
      </w:r>
      <w:r w:rsidRPr="00266213">
        <w:t>six</w:t>
      </w:r>
      <w:r>
        <w:t>ième session</w:t>
      </w:r>
      <w:r w:rsidRPr="00266213">
        <w:t xml:space="preserve"> du Comité technique, à la soixante</w:t>
      </w:r>
      <w:r>
        <w:t>-</w:t>
      </w:r>
      <w:r w:rsidRPr="00266213">
        <w:t>dix</w:t>
      </w:r>
      <w:r>
        <w:t>-</w:t>
      </w:r>
      <w:r w:rsidRPr="00266213">
        <w:t>sept</w:t>
      </w:r>
      <w:r>
        <w:t>ième session</w:t>
      </w:r>
      <w:r w:rsidRPr="00266213">
        <w:t xml:space="preserve"> du Comité administratif et juridique et à la cinquante</w:t>
      </w:r>
      <w:r>
        <w:t>-</w:t>
      </w:r>
      <w:r w:rsidRPr="00266213">
        <w:t>quatr</w:t>
      </w:r>
      <w:r>
        <w:t>ième session</w:t>
      </w:r>
      <w:r w:rsidRPr="00266213">
        <w:t xml:space="preserve"> ordinaire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03" w:rsidRPr="00C5280D" w:rsidRDefault="00AA6A03" w:rsidP="00EB048E">
    <w:pPr>
      <w:pStyle w:val="Header"/>
      <w:rPr>
        <w:rStyle w:val="PageNumber"/>
        <w:lang w:val="en-US"/>
      </w:rPr>
    </w:pPr>
    <w:r>
      <w:rPr>
        <w:rStyle w:val="PageNumber"/>
        <w:lang w:val="en-US"/>
      </w:rPr>
      <w:t>TC/56/22</w:t>
    </w:r>
  </w:p>
  <w:p w:rsidR="00AA6A03" w:rsidRPr="00C5280D" w:rsidRDefault="00AA6A03" w:rsidP="00EB048E">
    <w:pPr>
      <w:pStyle w:val="Header"/>
      <w:rPr>
        <w:lang w:val="en-US"/>
      </w:rPr>
    </w:pPr>
    <w:proofErr w:type="gramStart"/>
    <w:r w:rsidRPr="00C5280D">
      <w:rPr>
        <w:lang w:val="en-US"/>
      </w:rPr>
      <w:t>page</w:t>
    </w:r>
    <w:proofErr w:type="gramEnd"/>
    <w:r w:rsidR="00962524">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31EF">
      <w:rPr>
        <w:rStyle w:val="PageNumber"/>
        <w:noProof/>
        <w:lang w:val="en-US"/>
      </w:rPr>
      <w:t>12</w:t>
    </w:r>
    <w:r w:rsidRPr="00C5280D">
      <w:rPr>
        <w:rStyle w:val="PageNumber"/>
        <w:lang w:val="en-US"/>
      </w:rPr>
      <w:fldChar w:fldCharType="end"/>
    </w:r>
  </w:p>
  <w:p w:rsidR="00AA6A03" w:rsidRPr="00C5280D" w:rsidRDefault="00AA6A03"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78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06DE338E"/>
    <w:multiLevelType w:val="multilevel"/>
    <w:tmpl w:val="8E64FC90"/>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48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8458D"/>
    <w:multiLevelType w:val="hybridMultilevel"/>
    <w:tmpl w:val="A8BC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6423F99"/>
    <w:multiLevelType w:val="hybridMultilevel"/>
    <w:tmpl w:val="E07A34DE"/>
    <w:lvl w:ilvl="0" w:tplc="2D6614EC">
      <w:start w:val="1"/>
      <w:numFmt w:val="lowerLetter"/>
      <w:lvlText w:val="(%1)"/>
      <w:lvlJc w:val="left"/>
      <w:pPr>
        <w:ind w:left="1494" w:hanging="360"/>
      </w:pPr>
      <w:rPr>
        <w:rFonts w:eastAsia="Calibri" w:cs="Arial"/>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8" w15:restartNumberingAfterBreak="0">
    <w:nsid w:val="455B753B"/>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9" w15:restartNumberingAfterBreak="0">
    <w:nsid w:val="58EC0BA3"/>
    <w:multiLevelType w:val="hybridMultilevel"/>
    <w:tmpl w:val="2E0E24C8"/>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7474BF0"/>
    <w:multiLevelType w:val="hybridMultilevel"/>
    <w:tmpl w:val="84A8940C"/>
    <w:lvl w:ilvl="0" w:tplc="040C0017">
      <w:start w:val="1"/>
      <w:numFmt w:val="lowerLetter"/>
      <w:lvlText w:val="%1)"/>
      <w:lvlJc w:val="left"/>
      <w:pPr>
        <w:ind w:left="2345" w:hanging="360"/>
      </w:pPr>
    </w:lvl>
    <w:lvl w:ilvl="1" w:tplc="C5DADCC4">
      <w:start w:val="1"/>
      <w:numFmt w:val="lowerRoman"/>
      <w:lvlText w:val="%2)"/>
      <w:lvlJc w:val="left"/>
      <w:pPr>
        <w:ind w:left="2771" w:hanging="360"/>
      </w:pPr>
      <w:rPr>
        <w:rFonts w:ascii="Arial" w:eastAsia="SimSun" w:hAnsi="Arial" w:cs="Arial" w:hint="default"/>
      </w:r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11"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59B111E"/>
    <w:multiLevelType w:val="hybridMultilevel"/>
    <w:tmpl w:val="B776C9FA"/>
    <w:lvl w:ilvl="0" w:tplc="56A6AC2E">
      <w:start w:val="1"/>
      <w:numFmt w:val="lowerLetter"/>
      <w:lvlText w:val="(%1)"/>
      <w:lvlJc w:val="left"/>
      <w:pPr>
        <w:ind w:left="92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351B2B"/>
    <w:multiLevelType w:val="hybridMultilevel"/>
    <w:tmpl w:val="3058F366"/>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3"/>
  </w:num>
  <w:num w:numId="2">
    <w:abstractNumId w:val="8"/>
  </w:num>
  <w:num w:numId="3">
    <w:abstractNumId w:val="5"/>
  </w:num>
  <w:num w:numId="4">
    <w:abstractNumId w:val="11"/>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6"/>
  </w:num>
  <w:num w:numId="10">
    <w:abstractNumId w:val="4"/>
  </w:num>
  <w:num w:numId="11">
    <w:abstractNumId w:val="3"/>
  </w:num>
  <w:num w:numId="12">
    <w:abstractNumId w:val="2"/>
  </w:num>
  <w:num w:numId="13">
    <w:abstractNumId w:val="1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55"/>
    <w:rsid w:val="00010CF3"/>
    <w:rsid w:val="00011E27"/>
    <w:rsid w:val="000148BC"/>
    <w:rsid w:val="00024AB8"/>
    <w:rsid w:val="00027994"/>
    <w:rsid w:val="00030854"/>
    <w:rsid w:val="00036028"/>
    <w:rsid w:val="00044642"/>
    <w:rsid w:val="000446B9"/>
    <w:rsid w:val="00047E21"/>
    <w:rsid w:val="00050E16"/>
    <w:rsid w:val="00085505"/>
    <w:rsid w:val="000C4E25"/>
    <w:rsid w:val="000C56BB"/>
    <w:rsid w:val="000C7021"/>
    <w:rsid w:val="000D6BBC"/>
    <w:rsid w:val="000D7780"/>
    <w:rsid w:val="000E520B"/>
    <w:rsid w:val="000E636A"/>
    <w:rsid w:val="000F2F11"/>
    <w:rsid w:val="00105929"/>
    <w:rsid w:val="00110C36"/>
    <w:rsid w:val="001131D5"/>
    <w:rsid w:val="00141DB8"/>
    <w:rsid w:val="00172084"/>
    <w:rsid w:val="0017474A"/>
    <w:rsid w:val="001758C6"/>
    <w:rsid w:val="00182B99"/>
    <w:rsid w:val="001C1F2F"/>
    <w:rsid w:val="001F3D68"/>
    <w:rsid w:val="0021332C"/>
    <w:rsid w:val="00213982"/>
    <w:rsid w:val="0024416D"/>
    <w:rsid w:val="00271911"/>
    <w:rsid w:val="002800A0"/>
    <w:rsid w:val="002801B3"/>
    <w:rsid w:val="00281060"/>
    <w:rsid w:val="002861A5"/>
    <w:rsid w:val="0028784C"/>
    <w:rsid w:val="002940E8"/>
    <w:rsid w:val="00294751"/>
    <w:rsid w:val="002A6E50"/>
    <w:rsid w:val="002B4298"/>
    <w:rsid w:val="002C0BB8"/>
    <w:rsid w:val="002C256A"/>
    <w:rsid w:val="00305A7F"/>
    <w:rsid w:val="003152FE"/>
    <w:rsid w:val="003231EF"/>
    <w:rsid w:val="00327436"/>
    <w:rsid w:val="00337C0A"/>
    <w:rsid w:val="00344BD6"/>
    <w:rsid w:val="0035084F"/>
    <w:rsid w:val="0035528D"/>
    <w:rsid w:val="00355D32"/>
    <w:rsid w:val="00361821"/>
    <w:rsid w:val="00361E9E"/>
    <w:rsid w:val="003C7FBE"/>
    <w:rsid w:val="003D227C"/>
    <w:rsid w:val="003D2B4D"/>
    <w:rsid w:val="0040557F"/>
    <w:rsid w:val="004279FC"/>
    <w:rsid w:val="004302C3"/>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53215"/>
    <w:rsid w:val="0057488B"/>
    <w:rsid w:val="00576BE4"/>
    <w:rsid w:val="005A400A"/>
    <w:rsid w:val="005F7B92"/>
    <w:rsid w:val="00612379"/>
    <w:rsid w:val="006153B6"/>
    <w:rsid w:val="0061555F"/>
    <w:rsid w:val="00636CA6"/>
    <w:rsid w:val="00641200"/>
    <w:rsid w:val="00645CA8"/>
    <w:rsid w:val="00654EDC"/>
    <w:rsid w:val="006655D3"/>
    <w:rsid w:val="00667404"/>
    <w:rsid w:val="00687EB4"/>
    <w:rsid w:val="00695C56"/>
    <w:rsid w:val="00696D1C"/>
    <w:rsid w:val="006A5CDE"/>
    <w:rsid w:val="006A644A"/>
    <w:rsid w:val="006B17D2"/>
    <w:rsid w:val="006B5204"/>
    <w:rsid w:val="006C224E"/>
    <w:rsid w:val="006D780A"/>
    <w:rsid w:val="0071271E"/>
    <w:rsid w:val="00732DEC"/>
    <w:rsid w:val="0073447E"/>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4506"/>
    <w:rsid w:val="00846D7C"/>
    <w:rsid w:val="00864C55"/>
    <w:rsid w:val="00867AC1"/>
    <w:rsid w:val="00870956"/>
    <w:rsid w:val="00890DF8"/>
    <w:rsid w:val="00892780"/>
    <w:rsid w:val="00895305"/>
    <w:rsid w:val="00897A4D"/>
    <w:rsid w:val="008A743F"/>
    <w:rsid w:val="008C0970"/>
    <w:rsid w:val="008D0BC5"/>
    <w:rsid w:val="008D2CF7"/>
    <w:rsid w:val="00900C26"/>
    <w:rsid w:val="0090197F"/>
    <w:rsid w:val="00906DDC"/>
    <w:rsid w:val="00934E09"/>
    <w:rsid w:val="00936253"/>
    <w:rsid w:val="00940D46"/>
    <w:rsid w:val="00952DD4"/>
    <w:rsid w:val="00962524"/>
    <w:rsid w:val="00965AE7"/>
    <w:rsid w:val="00970FED"/>
    <w:rsid w:val="00992D82"/>
    <w:rsid w:val="00997029"/>
    <w:rsid w:val="009A588F"/>
    <w:rsid w:val="009A7339"/>
    <w:rsid w:val="009B440E"/>
    <w:rsid w:val="009C74AF"/>
    <w:rsid w:val="009D0075"/>
    <w:rsid w:val="009D690D"/>
    <w:rsid w:val="009E65B6"/>
    <w:rsid w:val="00A24C10"/>
    <w:rsid w:val="00A34D68"/>
    <w:rsid w:val="00A42AC3"/>
    <w:rsid w:val="00A430CF"/>
    <w:rsid w:val="00A54309"/>
    <w:rsid w:val="00A706D3"/>
    <w:rsid w:val="00A865FD"/>
    <w:rsid w:val="00A87FA1"/>
    <w:rsid w:val="00AA6A03"/>
    <w:rsid w:val="00AB2B93"/>
    <w:rsid w:val="00AB530F"/>
    <w:rsid w:val="00AB7E5B"/>
    <w:rsid w:val="00AC2883"/>
    <w:rsid w:val="00AE0EF1"/>
    <w:rsid w:val="00AE2937"/>
    <w:rsid w:val="00B07301"/>
    <w:rsid w:val="00B11F3E"/>
    <w:rsid w:val="00B224DE"/>
    <w:rsid w:val="00B324D4"/>
    <w:rsid w:val="00B46575"/>
    <w:rsid w:val="00B61777"/>
    <w:rsid w:val="00B84BBD"/>
    <w:rsid w:val="00B85875"/>
    <w:rsid w:val="00BA43FB"/>
    <w:rsid w:val="00BC127D"/>
    <w:rsid w:val="00BC1FE6"/>
    <w:rsid w:val="00BE5276"/>
    <w:rsid w:val="00C061B6"/>
    <w:rsid w:val="00C2446C"/>
    <w:rsid w:val="00C36AE5"/>
    <w:rsid w:val="00C41F17"/>
    <w:rsid w:val="00C527FA"/>
    <w:rsid w:val="00C5280D"/>
    <w:rsid w:val="00C53EB3"/>
    <w:rsid w:val="00C5791C"/>
    <w:rsid w:val="00C66290"/>
    <w:rsid w:val="00C72B7A"/>
    <w:rsid w:val="00C973F2"/>
    <w:rsid w:val="00CA304C"/>
    <w:rsid w:val="00CA3388"/>
    <w:rsid w:val="00CA774A"/>
    <w:rsid w:val="00CC11B0"/>
    <w:rsid w:val="00CC2841"/>
    <w:rsid w:val="00CC40C2"/>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F3F55"/>
    <w:rsid w:val="00E07D87"/>
    <w:rsid w:val="00E32F7E"/>
    <w:rsid w:val="00E5267B"/>
    <w:rsid w:val="00E63C0E"/>
    <w:rsid w:val="00E72D49"/>
    <w:rsid w:val="00E72F65"/>
    <w:rsid w:val="00E7593C"/>
    <w:rsid w:val="00E7678A"/>
    <w:rsid w:val="00E935F1"/>
    <w:rsid w:val="00E94A81"/>
    <w:rsid w:val="00EA1FFB"/>
    <w:rsid w:val="00EB048E"/>
    <w:rsid w:val="00EB4E9C"/>
    <w:rsid w:val="00EC2C81"/>
    <w:rsid w:val="00ED4D40"/>
    <w:rsid w:val="00EE34DF"/>
    <w:rsid w:val="00EF2F89"/>
    <w:rsid w:val="00F03E98"/>
    <w:rsid w:val="00F1237A"/>
    <w:rsid w:val="00F22CBD"/>
    <w:rsid w:val="00F272F1"/>
    <w:rsid w:val="00F45372"/>
    <w:rsid w:val="00F560F7"/>
    <w:rsid w:val="00F6334D"/>
    <w:rsid w:val="00F73357"/>
    <w:rsid w:val="00FA49AB"/>
    <w:rsid w:val="00FC11EC"/>
    <w:rsid w:val="00FC723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FBA91F"/>
  <w15:docId w15:val="{039F4A9E-0223-41E7-AE40-B544E6DB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0E520B"/>
    <w:pPr>
      <w:keepNext/>
      <w:outlineLvl w:val="0"/>
    </w:pPr>
    <w:rPr>
      <w:rFonts w:ascii="Arial" w:hAnsi="Arial"/>
      <w:caps/>
      <w:snapToGrid w:val="0"/>
      <w:lang w:val="fr-FR"/>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53215"/>
    <w:pPr>
      <w:tabs>
        <w:tab w:val="right" w:leader="dot" w:pos="9639"/>
      </w:tabs>
      <w:ind w:left="284" w:right="851"/>
      <w:contextualSpacing/>
      <w:jc w:val="left"/>
    </w:pPr>
    <w:rPr>
      <w:sz w:val="18"/>
    </w:rPr>
  </w:style>
  <w:style w:type="paragraph" w:styleId="TOC3">
    <w:name w:val="toc 3"/>
    <w:next w:val="Normal"/>
    <w:autoRedefine/>
    <w:uiPriority w:val="39"/>
    <w:rsid w:val="00553215"/>
    <w:pPr>
      <w:tabs>
        <w:tab w:val="right" w:leader="dot" w:pos="9639"/>
      </w:tabs>
      <w:spacing w:after="60"/>
      <w:ind w:left="284" w:right="1418"/>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553215"/>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DF3F55"/>
    <w:rPr>
      <w:rFonts w:ascii="Arial" w:hAnsi="Arial"/>
      <w:sz w:val="16"/>
      <w:lang w:val="fr-FR"/>
    </w:rPr>
  </w:style>
  <w:style w:type="paragraph" w:styleId="BodyTextIndent3">
    <w:name w:val="Body Text Indent 3"/>
    <w:basedOn w:val="Normal"/>
    <w:link w:val="BodyTextIndent3Char"/>
    <w:rsid w:val="00DF3F55"/>
    <w:pPr>
      <w:ind w:left="1701" w:hanging="1701"/>
    </w:pPr>
    <w:rPr>
      <w:rFonts w:ascii="Times New Roman" w:hAnsi="Times New Roman" w:cs="Angsana New"/>
      <w:color w:val="000000"/>
      <w:sz w:val="24"/>
      <w:szCs w:val="24"/>
      <w:lang w:val="en-US" w:eastAsia="ja-JP" w:bidi="th-TH"/>
    </w:rPr>
  </w:style>
  <w:style w:type="character" w:customStyle="1" w:styleId="BodyTextIndent3Char">
    <w:name w:val="Body Text Indent 3 Char"/>
    <w:basedOn w:val="DefaultParagraphFont"/>
    <w:link w:val="BodyTextIndent3"/>
    <w:rsid w:val="00DF3F55"/>
    <w:rPr>
      <w:rFonts w:cs="Angsana New"/>
      <w:color w:val="000000"/>
      <w:sz w:val="24"/>
      <w:szCs w:val="24"/>
      <w:lang w:eastAsia="ja-JP" w:bidi="th-TH"/>
    </w:rPr>
  </w:style>
  <w:style w:type="character" w:customStyle="1" w:styleId="EndnoteTextChar">
    <w:name w:val="Endnote Text Char"/>
    <w:basedOn w:val="DefaultParagraphFont"/>
    <w:link w:val="EndnoteText"/>
    <w:semiHidden/>
    <w:rsid w:val="00DF3F55"/>
    <w:rPr>
      <w:rFonts w:ascii="Arial" w:hAnsi="Arial"/>
      <w:lang w:val="fr-FR"/>
    </w:rPr>
  </w:style>
  <w:style w:type="character" w:customStyle="1" w:styleId="Heading3Char">
    <w:name w:val="Heading 3 Char"/>
    <w:basedOn w:val="DefaultParagraphFont"/>
    <w:link w:val="Heading3"/>
    <w:rsid w:val="00DF3F55"/>
    <w:rPr>
      <w:rFonts w:ascii="Arial" w:hAnsi="Arial"/>
      <w:i/>
    </w:rPr>
  </w:style>
  <w:style w:type="paragraph" w:styleId="ListParagraph">
    <w:name w:val="List Paragraph"/>
    <w:aliases w:val="auto_list_(i),List Paragraph1"/>
    <w:basedOn w:val="Normal"/>
    <w:link w:val="ListParagraphChar"/>
    <w:qFormat/>
    <w:rsid w:val="00DF3F55"/>
    <w:pPr>
      <w:ind w:left="720"/>
      <w:contextualSpacing/>
    </w:pPr>
    <w:rPr>
      <w:lang w:val="en-US"/>
    </w:rPr>
  </w:style>
  <w:style w:type="character" w:customStyle="1" w:styleId="ListParagraphChar">
    <w:name w:val="List Paragraph Char"/>
    <w:aliases w:val="auto_list_(i) Char,List Paragraph1 Char"/>
    <w:basedOn w:val="DefaultParagraphFont"/>
    <w:link w:val="ListParagraph"/>
    <w:rsid w:val="00DF3F55"/>
    <w:rPr>
      <w:rFonts w:ascii="Arial" w:hAnsi="Arial"/>
    </w:rPr>
  </w:style>
  <w:style w:type="table" w:styleId="TableGrid">
    <w:name w:val="Table Grid"/>
    <w:basedOn w:val="TableNormal"/>
    <w:rsid w:val="00DF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3F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ov.mail@upov.int" TargetMode="External"/><Relationship Id="rId5" Type="http://schemas.openxmlformats.org/officeDocument/2006/relationships/webSettings" Target="webSettings.xml"/><Relationship Id="rId10" Type="http://schemas.openxmlformats.org/officeDocument/2006/relationships/hyperlink" Target="https://www.upov.int/edocs/mdocs/upov/en/twc_37/twc_37_5_annex_ii.xlsx" TargetMode="External"/><Relationship Id="rId4" Type="http://schemas.openxmlformats.org/officeDocument/2006/relationships/settings" Target="settings.xml"/><Relationship Id="rId9" Type="http://schemas.openxmlformats.org/officeDocument/2006/relationships/hyperlink" Target="mailto:a.roberts@bios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BEA63-104E-41F5-ACFC-3B24DCCE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5306</Words>
  <Characters>31968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ROURE Cécile</dc:creator>
  <cp:lastModifiedBy>MAY Jessica</cp:lastModifiedBy>
  <cp:revision>16</cp:revision>
  <cp:lastPrinted>2016-11-22T15:41:00Z</cp:lastPrinted>
  <dcterms:created xsi:type="dcterms:W3CDTF">2020-10-26T14:28:00Z</dcterms:created>
  <dcterms:modified xsi:type="dcterms:W3CDTF">2020-10-27T15:00:00Z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cc292086-6407-468e-a77a-b76155e3033b</vt:lpwstr>
  </property>
</Properties>
</file>