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D2F1F" w:rsidTr="00EB4E9C">
        <w:tc>
          <w:tcPr>
            <w:tcW w:w="6522" w:type="dxa"/>
          </w:tcPr>
          <w:p w:rsidR="00DC3802" w:rsidRPr="003D2F1F" w:rsidRDefault="00DC3802" w:rsidP="00AC2883">
            <w:pPr>
              <w:rPr>
                <w:lang w:val="fr-FR"/>
              </w:rPr>
            </w:pPr>
            <w:r w:rsidRPr="003D2F1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D2F1F" w:rsidRDefault="00652010" w:rsidP="00AC2883">
            <w:pPr>
              <w:pStyle w:val="Lettrine"/>
              <w:rPr>
                <w:lang w:val="fr-FR"/>
              </w:rPr>
            </w:pPr>
            <w:r w:rsidRPr="003D2F1F">
              <w:rPr>
                <w:lang w:val="fr-FR"/>
              </w:rPr>
              <w:t>F</w:t>
            </w:r>
          </w:p>
        </w:tc>
      </w:tr>
      <w:tr w:rsidR="00DC3802" w:rsidRPr="00A14539" w:rsidTr="00645CA8">
        <w:trPr>
          <w:trHeight w:val="219"/>
        </w:trPr>
        <w:tc>
          <w:tcPr>
            <w:tcW w:w="6522" w:type="dxa"/>
          </w:tcPr>
          <w:p w:rsidR="00DC3802" w:rsidRPr="003D2F1F" w:rsidRDefault="006E789F" w:rsidP="00AC2883">
            <w:pPr>
              <w:pStyle w:val="upove"/>
              <w:rPr>
                <w:lang w:val="fr-FR"/>
              </w:rPr>
            </w:pPr>
            <w:r w:rsidRPr="003D2F1F">
              <w:rPr>
                <w:lang w:val="fr-FR"/>
              </w:rPr>
              <w:t>Union internationale pour la protection des obtentions végétales</w:t>
            </w:r>
          </w:p>
        </w:tc>
        <w:tc>
          <w:tcPr>
            <w:tcW w:w="3117" w:type="dxa"/>
          </w:tcPr>
          <w:p w:rsidR="00DC3802" w:rsidRPr="003D2F1F" w:rsidRDefault="00DC3802" w:rsidP="00DA4973">
            <w:pPr>
              <w:rPr>
                <w:lang w:val="fr-FR"/>
              </w:rPr>
            </w:pPr>
          </w:p>
        </w:tc>
      </w:tr>
    </w:tbl>
    <w:p w:rsidR="00DC3802" w:rsidRPr="003D2F1F" w:rsidRDefault="00DC3802" w:rsidP="00DC3802">
      <w:pPr>
        <w:rPr>
          <w:lang w:val="fr-FR"/>
        </w:rPr>
      </w:pPr>
    </w:p>
    <w:p w:rsidR="00DA4973" w:rsidRPr="003D2F1F"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14539" w:rsidTr="00873D4E">
        <w:tc>
          <w:tcPr>
            <w:tcW w:w="6512" w:type="dxa"/>
            <w:tcBorders>
              <w:bottom w:val="single" w:sz="4" w:space="0" w:color="auto"/>
            </w:tcBorders>
          </w:tcPr>
          <w:p w:rsidR="006E789F" w:rsidRPr="003D2F1F" w:rsidRDefault="006E789F" w:rsidP="006E789F">
            <w:pPr>
              <w:pStyle w:val="Sessiontc"/>
              <w:spacing w:line="240" w:lineRule="auto"/>
              <w:rPr>
                <w:lang w:val="fr-FR"/>
              </w:rPr>
            </w:pPr>
            <w:r w:rsidRPr="003D2F1F">
              <w:rPr>
                <w:lang w:val="fr-FR"/>
              </w:rPr>
              <w:t>Comité technique</w:t>
            </w:r>
          </w:p>
          <w:p w:rsidR="006E789F" w:rsidRPr="003D2F1F" w:rsidRDefault="006E789F" w:rsidP="006E789F">
            <w:pPr>
              <w:pStyle w:val="Sessiontc"/>
              <w:spacing w:line="240" w:lineRule="auto"/>
              <w:rPr>
                <w:lang w:val="fr-FR"/>
              </w:rPr>
            </w:pPr>
          </w:p>
          <w:p w:rsidR="00EB4E9C" w:rsidRPr="003D2F1F" w:rsidRDefault="006E789F" w:rsidP="006E789F">
            <w:pPr>
              <w:pStyle w:val="Sessiontc"/>
              <w:spacing w:line="240" w:lineRule="auto"/>
              <w:rPr>
                <w:sz w:val="22"/>
                <w:lang w:val="fr-FR"/>
              </w:rPr>
            </w:pPr>
            <w:r w:rsidRPr="003D2F1F">
              <w:rPr>
                <w:lang w:val="fr-FR"/>
              </w:rPr>
              <w:t>Cinquante</w:t>
            </w:r>
            <w:r w:rsidRPr="003D2F1F">
              <w:rPr>
                <w:lang w:val="fr-FR"/>
              </w:rPr>
              <w:noBreakHyphen/>
              <w:t>sixième s</w:t>
            </w:r>
            <w:r w:rsidR="00EB4E9C" w:rsidRPr="003D2F1F">
              <w:rPr>
                <w:lang w:val="fr-FR"/>
              </w:rPr>
              <w:t>ession</w:t>
            </w:r>
            <w:r w:rsidR="00EB4E9C" w:rsidRPr="003D2F1F">
              <w:rPr>
                <w:lang w:val="fr-FR"/>
              </w:rPr>
              <w:br/>
              <w:t>Gen</w:t>
            </w:r>
            <w:r w:rsidRPr="003D2F1F">
              <w:rPr>
                <w:lang w:val="fr-FR"/>
              </w:rPr>
              <w:t>ève, 26 et 27 octobre </w:t>
            </w:r>
            <w:r w:rsidR="00E75233" w:rsidRPr="003D2F1F">
              <w:rPr>
                <w:lang w:val="fr-FR"/>
              </w:rPr>
              <w:t>2020</w:t>
            </w:r>
          </w:p>
        </w:tc>
        <w:tc>
          <w:tcPr>
            <w:tcW w:w="3127" w:type="dxa"/>
            <w:tcBorders>
              <w:bottom w:val="single" w:sz="4" w:space="0" w:color="auto"/>
            </w:tcBorders>
          </w:tcPr>
          <w:p w:rsidR="00EB4E9C" w:rsidRPr="003D2F1F" w:rsidRDefault="00882C6F" w:rsidP="003C7FBE">
            <w:pPr>
              <w:pStyle w:val="Doccode"/>
              <w:rPr>
                <w:lang w:val="fr-FR"/>
              </w:rPr>
            </w:pPr>
            <w:r w:rsidRPr="003D2F1F">
              <w:rPr>
                <w:lang w:val="fr-FR"/>
              </w:rPr>
              <w:t>TC/56/</w:t>
            </w:r>
            <w:r w:rsidR="0013222A" w:rsidRPr="003D2F1F">
              <w:rPr>
                <w:lang w:val="fr-FR"/>
              </w:rPr>
              <w:t>10</w:t>
            </w:r>
            <w:r w:rsidR="00873D4E">
              <w:rPr>
                <w:lang w:val="fr-FR"/>
              </w:rPr>
              <w:t xml:space="preserve"> </w:t>
            </w:r>
            <w:proofErr w:type="spellStart"/>
            <w:r w:rsidR="00873D4E" w:rsidRPr="00873D4E">
              <w:rPr>
                <w:highlight w:val="yellow"/>
                <w:u w:val="single"/>
                <w:lang w:val="fr-FR"/>
              </w:rPr>
              <w:t>Rev</w:t>
            </w:r>
            <w:proofErr w:type="spellEnd"/>
            <w:r w:rsidR="00873D4E" w:rsidRPr="00873D4E">
              <w:rPr>
                <w:highlight w:val="yellow"/>
                <w:u w:val="single"/>
                <w:lang w:val="fr-FR"/>
              </w:rPr>
              <w:t>.</w:t>
            </w:r>
          </w:p>
          <w:p w:rsidR="00EB4E9C" w:rsidRPr="003D2F1F" w:rsidRDefault="00EB4E9C" w:rsidP="003C7FBE">
            <w:pPr>
              <w:pStyle w:val="Docoriginal"/>
              <w:rPr>
                <w:lang w:val="fr-FR"/>
              </w:rPr>
            </w:pPr>
            <w:r w:rsidRPr="003D2F1F">
              <w:rPr>
                <w:lang w:val="fr-FR"/>
              </w:rPr>
              <w:t>Original</w:t>
            </w:r>
            <w:r w:rsidR="006E789F" w:rsidRPr="003D2F1F">
              <w:rPr>
                <w:lang w:val="fr-FR"/>
              </w:rPr>
              <w:t> </w:t>
            </w:r>
            <w:r w:rsidRPr="003D2F1F">
              <w:rPr>
                <w:lang w:val="fr-FR"/>
              </w:rPr>
              <w:t>:</w:t>
            </w:r>
            <w:r w:rsidRPr="003D2F1F">
              <w:rPr>
                <w:b w:val="0"/>
                <w:spacing w:val="0"/>
                <w:lang w:val="fr-FR"/>
              </w:rPr>
              <w:t xml:space="preserve"> </w:t>
            </w:r>
            <w:r w:rsidR="006E789F" w:rsidRPr="003D2F1F">
              <w:rPr>
                <w:b w:val="0"/>
                <w:spacing w:val="0"/>
                <w:lang w:val="fr-FR"/>
              </w:rPr>
              <w:t>anglais</w:t>
            </w:r>
          </w:p>
          <w:p w:rsidR="00EB4E9C" w:rsidRPr="003D2F1F" w:rsidRDefault="00EB4E9C" w:rsidP="006E789F">
            <w:pPr>
              <w:pStyle w:val="Docoriginal"/>
              <w:rPr>
                <w:lang w:val="fr-FR"/>
              </w:rPr>
            </w:pPr>
            <w:r w:rsidRPr="003D2F1F">
              <w:rPr>
                <w:lang w:val="fr-FR"/>
              </w:rPr>
              <w:t>Date</w:t>
            </w:r>
            <w:r w:rsidR="006E789F" w:rsidRPr="003D2F1F">
              <w:rPr>
                <w:lang w:val="fr-FR"/>
              </w:rPr>
              <w:t> </w:t>
            </w:r>
            <w:r w:rsidRPr="003D2F1F">
              <w:rPr>
                <w:lang w:val="fr-FR"/>
              </w:rPr>
              <w:t>:</w:t>
            </w:r>
            <w:r w:rsidR="008B6E60" w:rsidRPr="003D2F1F">
              <w:rPr>
                <w:b w:val="0"/>
                <w:spacing w:val="0"/>
                <w:lang w:val="fr-FR"/>
              </w:rPr>
              <w:t xml:space="preserve"> </w:t>
            </w:r>
            <w:r w:rsidR="00873D4E">
              <w:rPr>
                <w:b w:val="0"/>
                <w:strike/>
                <w:spacing w:val="0"/>
                <w:highlight w:val="yellow"/>
                <w:lang w:val="fr-CH"/>
              </w:rPr>
              <w:t>18</w:t>
            </w:r>
            <w:r w:rsidR="00873D4E" w:rsidRPr="00C64F20">
              <w:rPr>
                <w:b w:val="0"/>
                <w:strike/>
                <w:spacing w:val="0"/>
                <w:highlight w:val="yellow"/>
                <w:lang w:val="fr-CH"/>
              </w:rPr>
              <w:t> août</w:t>
            </w:r>
            <w:r w:rsidR="00873D4E">
              <w:rPr>
                <w:b w:val="0"/>
                <w:spacing w:val="0"/>
                <w:lang w:val="fr-CH"/>
              </w:rPr>
              <w:t xml:space="preserve"> </w:t>
            </w:r>
            <w:r w:rsidR="00873D4E" w:rsidRPr="00C64F20">
              <w:rPr>
                <w:b w:val="0"/>
                <w:spacing w:val="0"/>
                <w:highlight w:val="yellow"/>
                <w:u w:val="single"/>
                <w:lang w:val="fr-CH"/>
              </w:rPr>
              <w:t>25 septembre</w:t>
            </w:r>
            <w:r w:rsidR="00873D4E">
              <w:rPr>
                <w:b w:val="0"/>
                <w:spacing w:val="0"/>
                <w:lang w:val="fr-CH"/>
              </w:rPr>
              <w:t> </w:t>
            </w:r>
            <w:r w:rsidR="00873D4E" w:rsidRPr="00411398">
              <w:rPr>
                <w:b w:val="0"/>
                <w:spacing w:val="0"/>
                <w:lang w:val="fr-CH"/>
              </w:rPr>
              <w:t>2020</w:t>
            </w:r>
          </w:p>
        </w:tc>
      </w:tr>
      <w:tr w:rsidR="000B0525" w:rsidRPr="000B0525" w:rsidTr="00873D4E">
        <w:tc>
          <w:tcPr>
            <w:tcW w:w="6512" w:type="dxa"/>
            <w:tcBorders>
              <w:top w:val="single" w:sz="4" w:space="0" w:color="auto"/>
              <w:bottom w:val="single" w:sz="4" w:space="0" w:color="auto"/>
            </w:tcBorders>
          </w:tcPr>
          <w:p w:rsidR="000B0525" w:rsidRPr="003D2F1F" w:rsidRDefault="000B0525" w:rsidP="006E789F">
            <w:pPr>
              <w:pStyle w:val="Sessiontc"/>
              <w:spacing w:line="240" w:lineRule="auto"/>
              <w:rPr>
                <w:lang w:val="fr-FR"/>
              </w:rPr>
            </w:pPr>
            <w:r>
              <w:rPr>
                <w:i/>
                <w:lang w:val="fr-FR"/>
              </w:rPr>
              <w:t>à examiner par correspondance</w:t>
            </w:r>
          </w:p>
        </w:tc>
        <w:tc>
          <w:tcPr>
            <w:tcW w:w="3127" w:type="dxa"/>
            <w:tcBorders>
              <w:top w:val="single" w:sz="4" w:space="0" w:color="auto"/>
              <w:bottom w:val="single" w:sz="4" w:space="0" w:color="auto"/>
            </w:tcBorders>
          </w:tcPr>
          <w:p w:rsidR="000B0525" w:rsidRPr="003D2F1F" w:rsidRDefault="000B0525" w:rsidP="003C7FBE">
            <w:pPr>
              <w:pStyle w:val="Doccode"/>
              <w:rPr>
                <w:lang w:val="fr-FR"/>
              </w:rPr>
            </w:pPr>
          </w:p>
        </w:tc>
      </w:tr>
    </w:tbl>
    <w:p w:rsidR="000D7780" w:rsidRPr="003D2F1F" w:rsidRDefault="006E789F" w:rsidP="006A644A">
      <w:pPr>
        <w:pStyle w:val="Titleofdoc0"/>
        <w:rPr>
          <w:lang w:val="fr-FR"/>
        </w:rPr>
      </w:pPr>
      <w:bookmarkStart w:id="0" w:name="TitleOfDoc"/>
      <w:bookmarkEnd w:id="0"/>
      <w:r w:rsidRPr="003D2F1F">
        <w:rPr>
          <w:lang w:val="fr-FR"/>
        </w:rPr>
        <w:t>Fusion possible du BMT et du TWC</w:t>
      </w:r>
    </w:p>
    <w:p w:rsidR="006A644A" w:rsidRPr="003D2F1F" w:rsidRDefault="00AE0EF1" w:rsidP="006A644A">
      <w:pPr>
        <w:pStyle w:val="preparedby1"/>
        <w:jc w:val="left"/>
        <w:rPr>
          <w:lang w:val="fr-FR"/>
        </w:rPr>
      </w:pPr>
      <w:bookmarkStart w:id="1" w:name="Prepared"/>
      <w:bookmarkEnd w:id="1"/>
      <w:r w:rsidRPr="003D2F1F">
        <w:rPr>
          <w:lang w:val="fr-FR"/>
        </w:rPr>
        <w:t xml:space="preserve">Document </w:t>
      </w:r>
      <w:r w:rsidR="006E789F" w:rsidRPr="003D2F1F">
        <w:rPr>
          <w:lang w:val="fr-FR"/>
        </w:rPr>
        <w:t>établi par le Bureau de l’</w:t>
      </w:r>
      <w:r w:rsidR="0061555F" w:rsidRPr="003D2F1F">
        <w:rPr>
          <w:lang w:val="fr-FR"/>
        </w:rPr>
        <w:t>Union</w:t>
      </w:r>
    </w:p>
    <w:p w:rsidR="00050E16" w:rsidRPr="003D2F1F" w:rsidRDefault="006E789F" w:rsidP="006A644A">
      <w:pPr>
        <w:pStyle w:val="Disclaimer"/>
        <w:rPr>
          <w:lang w:val="fr-FR"/>
        </w:rPr>
      </w:pPr>
      <w:r w:rsidRPr="003D2F1F">
        <w:rPr>
          <w:lang w:val="fr-FR"/>
        </w:rPr>
        <w:t>Avertissement : le présent document ne représente pas les principes ou les orientations de l’UPOV</w:t>
      </w:r>
    </w:p>
    <w:p w:rsidR="00B57BFF" w:rsidRDefault="003D6768" w:rsidP="003D6768">
      <w:pPr>
        <w:pStyle w:val="Heading1"/>
        <w:rPr>
          <w:snapToGrid w:val="0"/>
          <w:lang w:val="fr-CH"/>
        </w:rPr>
      </w:pPr>
      <w:bookmarkStart w:id="2" w:name="_Toc48816306"/>
      <w:r w:rsidRPr="003D6768">
        <w:rPr>
          <w:snapToGrid w:val="0"/>
          <w:lang w:val="fr-CH"/>
        </w:rPr>
        <w:t>Résumé</w:t>
      </w:r>
      <w:bookmarkEnd w:id="2"/>
    </w:p>
    <w:p w:rsidR="003D6768" w:rsidRPr="003D2F1F" w:rsidRDefault="003D6768" w:rsidP="00B57BFF">
      <w:pPr>
        <w:rPr>
          <w:snapToGrid w:val="0"/>
          <w:lang w:val="fr-FR"/>
        </w:rPr>
      </w:pPr>
    </w:p>
    <w:p w:rsidR="00B57BFF" w:rsidRPr="003D2F1F" w:rsidRDefault="00B57BFF" w:rsidP="00B57BFF">
      <w:pPr>
        <w:rPr>
          <w:rFonts w:cs="Arial"/>
          <w:lang w:val="fr-FR"/>
        </w:rPr>
      </w:pPr>
      <w:r w:rsidRPr="003D2F1F">
        <w:rPr>
          <w:snapToGrid w:val="0"/>
          <w:lang w:val="fr-FR"/>
        </w:rPr>
        <w:fldChar w:fldCharType="begin"/>
      </w:r>
      <w:r w:rsidRPr="003D2F1F">
        <w:rPr>
          <w:snapToGrid w:val="0"/>
          <w:lang w:val="fr-FR"/>
        </w:rPr>
        <w:instrText xml:space="preserve"> AUTONUM  </w:instrText>
      </w:r>
      <w:r w:rsidRPr="003D2F1F">
        <w:rPr>
          <w:snapToGrid w:val="0"/>
          <w:lang w:val="fr-FR"/>
        </w:rPr>
        <w:fldChar w:fldCharType="end"/>
      </w:r>
      <w:r w:rsidRPr="003D2F1F">
        <w:rPr>
          <w:snapToGrid w:val="0"/>
          <w:lang w:val="fr-FR"/>
        </w:rPr>
        <w:tab/>
      </w:r>
      <w:r w:rsidR="00E34A78" w:rsidRPr="003D2F1F">
        <w:rPr>
          <w:snapToGrid w:val="0"/>
          <w:lang w:val="fr-FR"/>
        </w:rPr>
        <w:t>Le présent document a pour objet de présenter un projet de mandat pour un éventuel organe unique regroupant les travaux du Groupe de travail technique sur les systèmes d</w:t>
      </w:r>
      <w:r w:rsidR="005420A5">
        <w:rPr>
          <w:snapToGrid w:val="0"/>
          <w:lang w:val="fr-FR"/>
        </w:rPr>
        <w:t>’</w:t>
      </w:r>
      <w:r w:rsidR="00E34A78" w:rsidRPr="003D2F1F">
        <w:rPr>
          <w:snapToGrid w:val="0"/>
          <w:lang w:val="fr-FR"/>
        </w:rPr>
        <w:t>automatisation et les programmes d</w:t>
      </w:r>
      <w:r w:rsidR="005420A5">
        <w:rPr>
          <w:snapToGrid w:val="0"/>
          <w:lang w:val="fr-FR"/>
        </w:rPr>
        <w:t>’</w:t>
      </w:r>
      <w:r w:rsidR="00E34A78" w:rsidRPr="003D2F1F">
        <w:rPr>
          <w:snapToGrid w:val="0"/>
          <w:lang w:val="fr-FR"/>
        </w:rPr>
        <w:t>ordinateur (TWC) et du Groupe de travail sur les techniques biochimiques et moléculaires, notamment les profils d</w:t>
      </w:r>
      <w:r w:rsidR="005420A5">
        <w:rPr>
          <w:snapToGrid w:val="0"/>
          <w:lang w:val="fr-FR"/>
        </w:rPr>
        <w:t>’</w:t>
      </w:r>
      <w:r w:rsidR="00E34A78" w:rsidRPr="003D2F1F">
        <w:rPr>
          <w:snapToGrid w:val="0"/>
          <w:lang w:val="fr-FR"/>
        </w:rPr>
        <w:t xml:space="preserve">ADN </w:t>
      </w:r>
      <w:r w:rsidRPr="003D2F1F">
        <w:rPr>
          <w:rFonts w:cs="Arial"/>
          <w:lang w:val="fr-FR"/>
        </w:rPr>
        <w:t xml:space="preserve">(BMT).  </w:t>
      </w:r>
    </w:p>
    <w:p w:rsidR="00B57BFF" w:rsidRPr="003D2F1F" w:rsidRDefault="00B57BFF" w:rsidP="00B57BFF">
      <w:pPr>
        <w:rPr>
          <w:rFonts w:cs="Arial"/>
          <w:lang w:val="fr-FR"/>
        </w:rPr>
      </w:pPr>
    </w:p>
    <w:p w:rsidR="00163E68" w:rsidRPr="00163E68" w:rsidRDefault="00163E68" w:rsidP="00163E68">
      <w:pPr>
        <w:tabs>
          <w:tab w:val="left" w:pos="567"/>
          <w:tab w:val="left" w:pos="5387"/>
        </w:tabs>
        <w:rPr>
          <w:rFonts w:cs="Arial"/>
          <w:lang w:val="fr-FR"/>
        </w:rPr>
      </w:pPr>
      <w:r w:rsidRPr="005928C8">
        <w:rPr>
          <w:rFonts w:cs="Arial"/>
        </w:rPr>
        <w:fldChar w:fldCharType="begin"/>
      </w:r>
      <w:r w:rsidRPr="005928C8">
        <w:rPr>
          <w:rFonts w:cs="Arial"/>
        </w:rPr>
        <w:instrText xml:space="preserve"> AUTONUM  </w:instrText>
      </w:r>
      <w:r w:rsidRPr="005928C8">
        <w:rPr>
          <w:rFonts w:cs="Arial"/>
        </w:rPr>
        <w:fldChar w:fldCharType="end"/>
      </w:r>
      <w:r w:rsidRPr="005928C8">
        <w:rPr>
          <w:rFonts w:cs="Arial"/>
        </w:rPr>
        <w:tab/>
      </w:r>
      <w:r>
        <w:rPr>
          <w:lang w:val="fr-FR"/>
        </w:rPr>
        <w:t>Le</w:t>
      </w:r>
      <w:r w:rsidRPr="00163E68">
        <w:rPr>
          <w:lang w:val="fr-FR"/>
        </w:rPr>
        <w:t xml:space="preserve"> TC est invit</w:t>
      </w:r>
      <w:r>
        <w:rPr>
          <w:lang w:val="fr-FR"/>
        </w:rPr>
        <w:t>é :</w:t>
      </w:r>
      <w:r w:rsidRPr="00163E68">
        <w:rPr>
          <w:lang w:val="fr-FR"/>
        </w:rPr>
        <w:t xml:space="preserve"> </w:t>
      </w:r>
    </w:p>
    <w:p w:rsidR="00163E68" w:rsidRPr="00163E68" w:rsidRDefault="00163E68" w:rsidP="00163E68">
      <w:pPr>
        <w:rPr>
          <w:lang w:val="fr-FR"/>
        </w:rPr>
      </w:pPr>
    </w:p>
    <w:p w:rsidR="00163E68" w:rsidRPr="00163E68" w:rsidRDefault="00163E68" w:rsidP="00830ACD">
      <w:pPr>
        <w:pStyle w:val="ListParagraph"/>
        <w:numPr>
          <w:ilvl w:val="0"/>
          <w:numId w:val="3"/>
        </w:numPr>
        <w:ind w:left="0" w:firstLine="567"/>
        <w:jc w:val="both"/>
        <w:rPr>
          <w:lang w:val="fr-FR"/>
        </w:rPr>
      </w:pPr>
      <w:r>
        <w:rPr>
          <w:lang w:val="fr-FR"/>
        </w:rPr>
        <w:t xml:space="preserve">à </w:t>
      </w:r>
      <w:r w:rsidRPr="00163E68">
        <w:rPr>
          <w:lang w:val="fr-FR"/>
        </w:rPr>
        <w:t>appro</w:t>
      </w:r>
      <w:r>
        <w:rPr>
          <w:lang w:val="fr-FR"/>
        </w:rPr>
        <w:t>u</w:t>
      </w:r>
      <w:r w:rsidRPr="00163E68">
        <w:rPr>
          <w:lang w:val="fr-FR"/>
        </w:rPr>
        <w:t>ve</w:t>
      </w:r>
      <w:r>
        <w:rPr>
          <w:lang w:val="fr-FR"/>
        </w:rPr>
        <w:t xml:space="preserve">r la création et le mandat du </w:t>
      </w:r>
      <w:r w:rsidRPr="00163E68">
        <w:rPr>
          <w:lang w:val="fr-FR"/>
        </w:rPr>
        <w:t xml:space="preserve">TWM, </w:t>
      </w:r>
      <w:r>
        <w:rPr>
          <w:lang w:val="fr-FR"/>
        </w:rPr>
        <w:t xml:space="preserve">couvrant les activités du </w:t>
      </w:r>
      <w:r w:rsidRPr="00163E68">
        <w:rPr>
          <w:lang w:val="fr-FR"/>
        </w:rPr>
        <w:t xml:space="preserve">TWC </w:t>
      </w:r>
      <w:r>
        <w:rPr>
          <w:lang w:val="fr-FR"/>
        </w:rPr>
        <w:t xml:space="preserve">et du </w:t>
      </w:r>
      <w:r w:rsidRPr="00163E68">
        <w:rPr>
          <w:lang w:val="fr-FR"/>
        </w:rPr>
        <w:t xml:space="preserve">BMT, </w:t>
      </w:r>
      <w:r>
        <w:rPr>
          <w:lang w:val="fr-FR"/>
        </w:rPr>
        <w:t xml:space="preserve">comme indiqué au </w:t>
      </w:r>
      <w:r w:rsidRPr="00186798">
        <w:rPr>
          <w:lang w:val="fr-FR"/>
        </w:rPr>
        <w:t>paragraphe 8 du présent</w:t>
      </w:r>
      <w:r>
        <w:rPr>
          <w:lang w:val="fr-FR"/>
        </w:rPr>
        <w:t xml:space="preserve"> </w:t>
      </w:r>
      <w:r w:rsidRPr="00163E68">
        <w:rPr>
          <w:lang w:val="fr-FR"/>
        </w:rPr>
        <w:t>document;</w:t>
      </w:r>
    </w:p>
    <w:p w:rsidR="00163E68" w:rsidRPr="00163E68" w:rsidRDefault="00163E68" w:rsidP="00163E68">
      <w:pPr>
        <w:rPr>
          <w:lang w:val="fr-FR"/>
        </w:rPr>
      </w:pPr>
    </w:p>
    <w:p w:rsidR="00163E68" w:rsidRPr="00163E68" w:rsidRDefault="00163E68" w:rsidP="00830ACD">
      <w:pPr>
        <w:pStyle w:val="ListParagraph"/>
        <w:numPr>
          <w:ilvl w:val="0"/>
          <w:numId w:val="3"/>
        </w:numPr>
        <w:ind w:left="0" w:firstLine="567"/>
        <w:jc w:val="both"/>
        <w:rPr>
          <w:lang w:val="fr-FR"/>
        </w:rPr>
      </w:pPr>
      <w:r>
        <w:rPr>
          <w:lang w:val="fr-FR"/>
        </w:rPr>
        <w:t>sous réserve de ce qui précède, à recomma</w:t>
      </w:r>
      <w:r w:rsidRPr="00163E68">
        <w:rPr>
          <w:lang w:val="fr-FR"/>
        </w:rPr>
        <w:t>nd</w:t>
      </w:r>
      <w:r>
        <w:rPr>
          <w:lang w:val="fr-FR"/>
        </w:rPr>
        <w:t>er au Conseil </w:t>
      </w:r>
      <w:r w:rsidRPr="00163E68">
        <w:rPr>
          <w:lang w:val="fr-FR"/>
        </w:rPr>
        <w:t>:</w:t>
      </w:r>
    </w:p>
    <w:p w:rsidR="00163E68" w:rsidRPr="00163E68" w:rsidRDefault="00163E68" w:rsidP="00163E68">
      <w:pPr>
        <w:ind w:firstLine="567"/>
        <w:rPr>
          <w:lang w:val="fr-FR"/>
        </w:rPr>
      </w:pPr>
    </w:p>
    <w:p w:rsidR="00163E68" w:rsidRPr="00E41543" w:rsidRDefault="00E41543" w:rsidP="00830ACD">
      <w:pPr>
        <w:pStyle w:val="ListParagraph"/>
        <w:numPr>
          <w:ilvl w:val="5"/>
          <w:numId w:val="5"/>
        </w:numPr>
        <w:tabs>
          <w:tab w:val="left" w:pos="1701"/>
        </w:tabs>
        <w:jc w:val="both"/>
        <w:rPr>
          <w:lang w:val="fr-FR"/>
        </w:rPr>
      </w:pPr>
      <w:r>
        <w:rPr>
          <w:lang w:val="fr-FR"/>
        </w:rPr>
        <w:t>de créer le</w:t>
      </w:r>
      <w:r w:rsidR="00163E68" w:rsidRPr="00E41543">
        <w:rPr>
          <w:lang w:val="fr-FR"/>
        </w:rPr>
        <w:t xml:space="preserve"> TWM </w:t>
      </w:r>
      <w:r>
        <w:rPr>
          <w:lang w:val="fr-FR"/>
        </w:rPr>
        <w:t xml:space="preserve">avec le mandat susmentionné avec effet à compter de </w:t>
      </w:r>
      <w:r w:rsidR="00163E68" w:rsidRPr="00E41543">
        <w:rPr>
          <w:lang w:val="fr-FR"/>
        </w:rPr>
        <w:t xml:space="preserve">2022; </w:t>
      </w:r>
      <w:r>
        <w:rPr>
          <w:lang w:val="fr-FR"/>
        </w:rPr>
        <w:t xml:space="preserve"> et</w:t>
      </w:r>
    </w:p>
    <w:p w:rsidR="00163E68" w:rsidRPr="00163E68" w:rsidRDefault="00163E68" w:rsidP="00163E68">
      <w:pPr>
        <w:tabs>
          <w:tab w:val="left" w:pos="1701"/>
        </w:tabs>
        <w:ind w:left="567" w:firstLine="567"/>
        <w:rPr>
          <w:lang w:val="fr-FR"/>
        </w:rPr>
      </w:pPr>
    </w:p>
    <w:p w:rsidR="00163E68" w:rsidRPr="00E41543" w:rsidRDefault="00E41543" w:rsidP="00830ACD">
      <w:pPr>
        <w:pStyle w:val="ListParagraph"/>
        <w:numPr>
          <w:ilvl w:val="5"/>
          <w:numId w:val="5"/>
        </w:numPr>
        <w:tabs>
          <w:tab w:val="left" w:pos="1701"/>
        </w:tabs>
        <w:jc w:val="both"/>
        <w:rPr>
          <w:snapToGrid w:val="0"/>
          <w:sz w:val="18"/>
          <w:szCs w:val="18"/>
          <w:lang w:val="fr-FR" w:eastAsia="ja-JP"/>
        </w:rPr>
      </w:pPr>
      <w:r>
        <w:rPr>
          <w:lang w:val="fr-FR"/>
        </w:rPr>
        <w:t xml:space="preserve">d’élire le président du </w:t>
      </w:r>
      <w:r w:rsidR="00163E68" w:rsidRPr="00E41543">
        <w:rPr>
          <w:lang w:val="fr-FR"/>
        </w:rPr>
        <w:t xml:space="preserve">BMT </w:t>
      </w:r>
      <w:r>
        <w:rPr>
          <w:lang w:val="fr-FR"/>
        </w:rPr>
        <w:t xml:space="preserve">en qualité de président du </w:t>
      </w:r>
      <w:r w:rsidR="00163E68" w:rsidRPr="00E41543">
        <w:rPr>
          <w:lang w:val="fr-FR"/>
        </w:rPr>
        <w:t xml:space="preserve">TWM, </w:t>
      </w:r>
      <w:r>
        <w:rPr>
          <w:lang w:val="fr-FR"/>
        </w:rPr>
        <w:t>pour un mandat prenant fin en même temps que la cinquante</w:t>
      </w:r>
      <w:r>
        <w:rPr>
          <w:lang w:val="fr-FR"/>
        </w:rPr>
        <w:noBreakHyphen/>
        <w:t xml:space="preserve">septième session ordinaire du Conseil, en </w:t>
      </w:r>
      <w:r w:rsidR="00163E68" w:rsidRPr="00E41543">
        <w:rPr>
          <w:lang w:val="fr-FR"/>
        </w:rPr>
        <w:t>2023.</w:t>
      </w:r>
    </w:p>
    <w:p w:rsidR="00B57BFF" w:rsidRPr="003D2F1F" w:rsidRDefault="00B57BFF" w:rsidP="00B57BFF">
      <w:pPr>
        <w:jc w:val="left"/>
        <w:rPr>
          <w:rFonts w:cs="Arial"/>
          <w:snapToGrid w:val="0"/>
          <w:sz w:val="18"/>
          <w:szCs w:val="24"/>
          <w:lang w:val="fr-FR" w:eastAsia="ja-JP"/>
        </w:rPr>
      </w:pPr>
    </w:p>
    <w:p w:rsidR="00B57BFF" w:rsidRPr="003D2F1F" w:rsidRDefault="00B57BFF" w:rsidP="00D04FF1">
      <w:pPr>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D04FF1" w:rsidRPr="003D2F1F">
        <w:rPr>
          <w:lang w:val="fr-FR"/>
        </w:rPr>
        <w:t>Le présent document est structuré comme suit </w:t>
      </w:r>
      <w:r w:rsidRPr="003D2F1F">
        <w:rPr>
          <w:lang w:val="fr-FR"/>
        </w:rPr>
        <w:t>:</w:t>
      </w:r>
    </w:p>
    <w:p w:rsidR="002E2E23" w:rsidRPr="003D2F1F" w:rsidRDefault="002E2E23" w:rsidP="00B57BFF">
      <w:pPr>
        <w:rPr>
          <w:lang w:val="fr-FR"/>
        </w:rPr>
      </w:pPr>
    </w:p>
    <w:p w:rsidR="003D6768" w:rsidRPr="003D6768" w:rsidRDefault="002E2E23">
      <w:pPr>
        <w:pStyle w:val="TOC1"/>
        <w:rPr>
          <w:rFonts w:asciiTheme="minorHAnsi" w:eastAsiaTheme="minorEastAsia" w:hAnsiTheme="minorHAnsi" w:cstheme="minorBidi"/>
          <w:caps w:val="0"/>
          <w:noProof/>
          <w:sz w:val="22"/>
          <w:szCs w:val="22"/>
          <w:lang w:val="fr-CH"/>
        </w:rPr>
      </w:pPr>
      <w:r w:rsidRPr="003D2F1F">
        <w:rPr>
          <w:lang w:val="fr-FR"/>
        </w:rPr>
        <w:fldChar w:fldCharType="begin"/>
      </w:r>
      <w:r w:rsidRPr="003D2F1F">
        <w:rPr>
          <w:lang w:val="fr-FR"/>
        </w:rPr>
        <w:instrText xml:space="preserve"> TOC \o "1-3" \u </w:instrText>
      </w:r>
      <w:r w:rsidRPr="003D2F1F">
        <w:rPr>
          <w:lang w:val="fr-FR"/>
        </w:rPr>
        <w:fldChar w:fldCharType="separate"/>
      </w:r>
      <w:r w:rsidR="003D6768" w:rsidRPr="00665E11">
        <w:rPr>
          <w:noProof/>
          <w:snapToGrid w:val="0"/>
          <w:lang w:val="fr-CH"/>
        </w:rPr>
        <w:t>Résumé</w:t>
      </w:r>
      <w:r w:rsidR="003D6768" w:rsidRPr="003D6768">
        <w:rPr>
          <w:noProof/>
          <w:lang w:val="fr-CH"/>
        </w:rPr>
        <w:tab/>
      </w:r>
      <w:r w:rsidR="003D6768">
        <w:rPr>
          <w:noProof/>
        </w:rPr>
        <w:fldChar w:fldCharType="begin"/>
      </w:r>
      <w:r w:rsidR="003D6768" w:rsidRPr="003D6768">
        <w:rPr>
          <w:noProof/>
          <w:lang w:val="fr-CH"/>
        </w:rPr>
        <w:instrText xml:space="preserve"> PAGEREF _Toc48816306 \h </w:instrText>
      </w:r>
      <w:r w:rsidR="003D6768">
        <w:rPr>
          <w:noProof/>
        </w:rPr>
      </w:r>
      <w:r w:rsidR="003D6768">
        <w:rPr>
          <w:noProof/>
        </w:rPr>
        <w:fldChar w:fldCharType="separate"/>
      </w:r>
      <w:r w:rsidR="003D6768" w:rsidRPr="003D6768">
        <w:rPr>
          <w:noProof/>
          <w:lang w:val="fr-CH"/>
        </w:rPr>
        <w:t>1</w:t>
      </w:r>
      <w:r w:rsidR="003D6768">
        <w:rPr>
          <w:noProof/>
        </w:rPr>
        <w:fldChar w:fldCharType="end"/>
      </w:r>
    </w:p>
    <w:p w:rsidR="003D6768" w:rsidRPr="003D6768" w:rsidRDefault="003D6768">
      <w:pPr>
        <w:pStyle w:val="TOC1"/>
        <w:rPr>
          <w:rFonts w:asciiTheme="minorHAnsi" w:eastAsiaTheme="minorEastAsia" w:hAnsiTheme="minorHAnsi" w:cstheme="minorBidi"/>
          <w:caps w:val="0"/>
          <w:noProof/>
          <w:sz w:val="22"/>
          <w:szCs w:val="22"/>
          <w:lang w:val="fr-CH"/>
        </w:rPr>
      </w:pPr>
      <w:r w:rsidRPr="00665E11">
        <w:rPr>
          <w:noProof/>
          <w:snapToGrid w:val="0"/>
          <w:lang w:val="fr-FR"/>
        </w:rPr>
        <w:t>Rappel</w:t>
      </w:r>
      <w:r w:rsidRPr="003D6768">
        <w:rPr>
          <w:noProof/>
          <w:lang w:val="fr-CH"/>
        </w:rPr>
        <w:tab/>
      </w:r>
      <w:r>
        <w:rPr>
          <w:noProof/>
        </w:rPr>
        <w:fldChar w:fldCharType="begin"/>
      </w:r>
      <w:r w:rsidRPr="003D6768">
        <w:rPr>
          <w:noProof/>
          <w:lang w:val="fr-CH"/>
        </w:rPr>
        <w:instrText xml:space="preserve"> PAGEREF _Toc48816307 \h </w:instrText>
      </w:r>
      <w:r>
        <w:rPr>
          <w:noProof/>
        </w:rPr>
      </w:r>
      <w:r>
        <w:rPr>
          <w:noProof/>
        </w:rPr>
        <w:fldChar w:fldCharType="separate"/>
      </w:r>
      <w:r w:rsidRPr="003D6768">
        <w:rPr>
          <w:noProof/>
          <w:lang w:val="fr-CH"/>
        </w:rPr>
        <w:t>2</w:t>
      </w:r>
      <w:r>
        <w:rPr>
          <w:noProof/>
        </w:rPr>
        <w:fldChar w:fldCharType="end"/>
      </w:r>
    </w:p>
    <w:p w:rsidR="003D6768" w:rsidRPr="003D6768" w:rsidRDefault="003D6768">
      <w:pPr>
        <w:pStyle w:val="TOC1"/>
        <w:rPr>
          <w:rFonts w:asciiTheme="minorHAnsi" w:eastAsiaTheme="minorEastAsia" w:hAnsiTheme="minorHAnsi" w:cstheme="minorBidi"/>
          <w:caps w:val="0"/>
          <w:noProof/>
          <w:sz w:val="22"/>
          <w:szCs w:val="22"/>
          <w:lang w:val="fr-CH"/>
        </w:rPr>
      </w:pPr>
      <w:r w:rsidRPr="00665E11">
        <w:rPr>
          <w:noProof/>
          <w:lang w:val="fr-FR"/>
        </w:rPr>
        <w:t>projet de mandat d’un éventuel organe unique regroupant les travaux du TWC et du BMT</w:t>
      </w:r>
      <w:r w:rsidRPr="003D6768">
        <w:rPr>
          <w:noProof/>
          <w:lang w:val="fr-CH"/>
        </w:rPr>
        <w:tab/>
      </w:r>
      <w:r>
        <w:rPr>
          <w:noProof/>
        </w:rPr>
        <w:fldChar w:fldCharType="begin"/>
      </w:r>
      <w:r w:rsidRPr="003D6768">
        <w:rPr>
          <w:noProof/>
          <w:lang w:val="fr-CH"/>
        </w:rPr>
        <w:instrText xml:space="preserve"> PAGEREF _Toc48816308 \h </w:instrText>
      </w:r>
      <w:r>
        <w:rPr>
          <w:noProof/>
        </w:rPr>
      </w:r>
      <w:r>
        <w:rPr>
          <w:noProof/>
        </w:rPr>
        <w:fldChar w:fldCharType="separate"/>
      </w:r>
      <w:r w:rsidRPr="003D6768">
        <w:rPr>
          <w:noProof/>
          <w:lang w:val="fr-CH"/>
        </w:rPr>
        <w:t>2</w:t>
      </w:r>
      <w:r>
        <w:rPr>
          <w:noProof/>
        </w:rPr>
        <w:fldChar w:fldCharType="end"/>
      </w:r>
    </w:p>
    <w:p w:rsidR="003D6768" w:rsidRPr="003D6768" w:rsidRDefault="003D6768">
      <w:pPr>
        <w:pStyle w:val="TOC2"/>
        <w:rPr>
          <w:rFonts w:asciiTheme="minorHAnsi" w:eastAsiaTheme="minorEastAsia" w:hAnsiTheme="minorHAnsi" w:cstheme="minorBidi"/>
          <w:noProof/>
          <w:sz w:val="22"/>
          <w:szCs w:val="22"/>
          <w:lang w:val="fr-CH"/>
        </w:rPr>
      </w:pPr>
      <w:r w:rsidRPr="00665E11">
        <w:rPr>
          <w:noProof/>
          <w:lang w:val="fr-FR"/>
        </w:rPr>
        <w:t>Examen par les groupes de travail techniques</w:t>
      </w:r>
      <w:r w:rsidRPr="003D6768">
        <w:rPr>
          <w:noProof/>
          <w:lang w:val="fr-CH"/>
        </w:rPr>
        <w:tab/>
      </w:r>
      <w:r>
        <w:rPr>
          <w:noProof/>
        </w:rPr>
        <w:fldChar w:fldCharType="begin"/>
      </w:r>
      <w:r w:rsidRPr="003D6768">
        <w:rPr>
          <w:noProof/>
          <w:lang w:val="fr-CH"/>
        </w:rPr>
        <w:instrText xml:space="preserve"> PAGEREF _Toc48816309 \h </w:instrText>
      </w:r>
      <w:r>
        <w:rPr>
          <w:noProof/>
        </w:rPr>
      </w:r>
      <w:r>
        <w:rPr>
          <w:noProof/>
        </w:rPr>
        <w:fldChar w:fldCharType="separate"/>
      </w:r>
      <w:r w:rsidRPr="003D6768">
        <w:rPr>
          <w:noProof/>
          <w:lang w:val="fr-CH"/>
        </w:rPr>
        <w:t>3</w:t>
      </w:r>
      <w:r>
        <w:rPr>
          <w:noProof/>
        </w:rPr>
        <w:fldChar w:fldCharType="end"/>
      </w:r>
    </w:p>
    <w:p w:rsidR="00186798" w:rsidRPr="00186798" w:rsidRDefault="002E2E23" w:rsidP="00C24855">
      <w:pPr>
        <w:ind w:left="993" w:right="567" w:hanging="993"/>
        <w:jc w:val="left"/>
        <w:rPr>
          <w:sz w:val="18"/>
          <w:lang w:val="fr-FR"/>
        </w:rPr>
      </w:pPr>
      <w:r w:rsidRPr="003D2F1F">
        <w:rPr>
          <w:lang w:val="fr-FR"/>
        </w:rPr>
        <w:fldChar w:fldCharType="end"/>
      </w:r>
    </w:p>
    <w:p w:rsidR="002E2E23" w:rsidRPr="00186798" w:rsidRDefault="00C24855" w:rsidP="00C24855">
      <w:pPr>
        <w:ind w:left="993" w:right="567" w:hanging="993"/>
        <w:jc w:val="left"/>
        <w:rPr>
          <w:sz w:val="18"/>
          <w:lang w:val="fr-FR"/>
        </w:rPr>
      </w:pPr>
      <w:r w:rsidRPr="00186798">
        <w:rPr>
          <w:sz w:val="18"/>
          <w:lang w:val="fr-FR"/>
        </w:rPr>
        <w:t>ANNEX</w:t>
      </w:r>
      <w:r w:rsidR="002208BD" w:rsidRPr="00186798">
        <w:rPr>
          <w:sz w:val="18"/>
          <w:lang w:val="fr-FR"/>
        </w:rPr>
        <w:t>E</w:t>
      </w:r>
      <w:r w:rsidRPr="00186798">
        <w:rPr>
          <w:sz w:val="18"/>
          <w:lang w:val="fr-FR"/>
        </w:rPr>
        <w:tab/>
      </w:r>
      <w:r w:rsidR="002208BD" w:rsidRPr="00186798">
        <w:rPr>
          <w:sz w:val="18"/>
          <w:lang w:val="fr-FR"/>
        </w:rPr>
        <w:t>Mandat du Groupe de travail technique sur les systèmes d</w:t>
      </w:r>
      <w:r w:rsidR="005420A5" w:rsidRPr="00186798">
        <w:rPr>
          <w:sz w:val="18"/>
          <w:lang w:val="fr-FR"/>
        </w:rPr>
        <w:t>’</w:t>
      </w:r>
      <w:r w:rsidR="002208BD" w:rsidRPr="00186798">
        <w:rPr>
          <w:sz w:val="18"/>
          <w:lang w:val="fr-FR"/>
        </w:rPr>
        <w:t>automatisation et les programmes d</w:t>
      </w:r>
      <w:r w:rsidR="005420A5" w:rsidRPr="00186798">
        <w:rPr>
          <w:sz w:val="18"/>
          <w:lang w:val="fr-FR"/>
        </w:rPr>
        <w:t>’</w:t>
      </w:r>
      <w:r w:rsidR="002208BD" w:rsidRPr="00186798">
        <w:rPr>
          <w:sz w:val="18"/>
          <w:lang w:val="fr-FR"/>
        </w:rPr>
        <w:t xml:space="preserve">ordinateur </w:t>
      </w:r>
      <w:r w:rsidRPr="00186798">
        <w:rPr>
          <w:sz w:val="18"/>
          <w:lang w:val="fr-FR"/>
        </w:rPr>
        <w:t xml:space="preserve">(TWC) </w:t>
      </w:r>
      <w:r w:rsidR="002208BD" w:rsidRPr="00186798">
        <w:rPr>
          <w:sz w:val="18"/>
          <w:lang w:val="fr-FR"/>
        </w:rPr>
        <w:t>et du Groupe de travail sur les techniques biochimiques et moléculaires, notamment les profils d</w:t>
      </w:r>
      <w:r w:rsidR="005420A5" w:rsidRPr="00186798">
        <w:rPr>
          <w:sz w:val="18"/>
          <w:lang w:val="fr-FR"/>
        </w:rPr>
        <w:t>’</w:t>
      </w:r>
      <w:r w:rsidR="002208BD" w:rsidRPr="00186798">
        <w:rPr>
          <w:sz w:val="18"/>
          <w:lang w:val="fr-FR"/>
        </w:rPr>
        <w:t xml:space="preserve">ADN </w:t>
      </w:r>
      <w:r w:rsidRPr="00186798">
        <w:rPr>
          <w:sz w:val="18"/>
          <w:lang w:val="fr-FR"/>
        </w:rPr>
        <w:t>(BMT)</w:t>
      </w:r>
    </w:p>
    <w:p w:rsidR="002E2E23" w:rsidRPr="003D2F1F" w:rsidRDefault="002E2E23" w:rsidP="00B57BFF">
      <w:pPr>
        <w:rPr>
          <w:lang w:val="fr-FR"/>
        </w:rPr>
      </w:pPr>
    </w:p>
    <w:p w:rsidR="00B57BFF" w:rsidRPr="003D2F1F" w:rsidRDefault="00B57BFF" w:rsidP="00B57BFF">
      <w:pPr>
        <w:keepNext/>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B83C70" w:rsidRPr="003D2F1F">
        <w:rPr>
          <w:lang w:val="fr-FR"/>
        </w:rPr>
        <w:t>Les abréviations suivantes sont utilisées dans le présent document </w:t>
      </w:r>
      <w:r w:rsidRPr="003D2F1F">
        <w:rPr>
          <w:lang w:val="fr-FR"/>
        </w:rPr>
        <w:t>:</w:t>
      </w:r>
    </w:p>
    <w:p w:rsidR="00B57BFF" w:rsidRPr="003D2F1F" w:rsidRDefault="00B57BFF" w:rsidP="00B57BFF">
      <w:pPr>
        <w:keepNext/>
        <w:rPr>
          <w:lang w:val="fr-FR"/>
        </w:rPr>
      </w:pPr>
    </w:p>
    <w:p w:rsidR="00B57BFF" w:rsidRPr="003D2F1F" w:rsidRDefault="00B57BFF" w:rsidP="00C24855">
      <w:pPr>
        <w:keepNext/>
        <w:tabs>
          <w:tab w:val="left" w:pos="567"/>
        </w:tabs>
        <w:ind w:left="1418" w:hanging="851"/>
        <w:rPr>
          <w:lang w:val="fr-FR"/>
        </w:rPr>
      </w:pPr>
      <w:r w:rsidRPr="003D2F1F">
        <w:rPr>
          <w:lang w:val="fr-FR"/>
        </w:rPr>
        <w:t>BMT</w:t>
      </w:r>
      <w:r w:rsidR="00B83C70" w:rsidRPr="003D2F1F">
        <w:rPr>
          <w:lang w:val="fr-FR"/>
        </w:rPr>
        <w:t> </w:t>
      </w:r>
      <w:r w:rsidRPr="003D2F1F">
        <w:rPr>
          <w:lang w:val="fr-FR"/>
        </w:rPr>
        <w:t>:</w:t>
      </w:r>
      <w:r w:rsidRPr="003D2F1F">
        <w:rPr>
          <w:lang w:val="fr-FR"/>
        </w:rPr>
        <w:tab/>
      </w:r>
      <w:r w:rsidR="00B83C70" w:rsidRPr="003D2F1F">
        <w:rPr>
          <w:lang w:val="fr-FR"/>
        </w:rPr>
        <w:t>Groupe de travail sur les techniques biochimiques et moléculaires, notamment les profils d’ADN</w:t>
      </w:r>
    </w:p>
    <w:p w:rsidR="00B57BFF" w:rsidRPr="003D2F1F" w:rsidRDefault="00B57BFF" w:rsidP="00C24855">
      <w:pPr>
        <w:keepNext/>
        <w:tabs>
          <w:tab w:val="left" w:pos="567"/>
        </w:tabs>
        <w:ind w:left="1418" w:hanging="851"/>
        <w:rPr>
          <w:lang w:val="fr-FR"/>
        </w:rPr>
      </w:pPr>
      <w:r w:rsidRPr="003D2F1F">
        <w:rPr>
          <w:lang w:val="fr-FR"/>
        </w:rPr>
        <w:t>TC</w:t>
      </w:r>
      <w:r w:rsidR="00B83C70" w:rsidRPr="003D2F1F">
        <w:rPr>
          <w:lang w:val="fr-FR"/>
        </w:rPr>
        <w:t> </w:t>
      </w:r>
      <w:r w:rsidRPr="003D2F1F">
        <w:rPr>
          <w:lang w:val="fr-FR"/>
        </w:rPr>
        <w:t>:</w:t>
      </w:r>
      <w:r w:rsidRPr="003D2F1F">
        <w:rPr>
          <w:lang w:val="fr-FR"/>
        </w:rPr>
        <w:tab/>
      </w:r>
      <w:r w:rsidR="00B83C70" w:rsidRPr="003D2F1F">
        <w:rPr>
          <w:lang w:val="fr-FR"/>
        </w:rPr>
        <w:t>Comité technique</w:t>
      </w:r>
    </w:p>
    <w:p w:rsidR="00B57BFF" w:rsidRPr="003D2F1F" w:rsidRDefault="00B57BFF" w:rsidP="00C24855">
      <w:pPr>
        <w:ind w:left="1418" w:hanging="851"/>
        <w:rPr>
          <w:rFonts w:eastAsia="PMingLiU" w:cs="Arial"/>
          <w:szCs w:val="24"/>
          <w:lang w:val="fr-FR"/>
        </w:rPr>
      </w:pPr>
      <w:r w:rsidRPr="003D2F1F">
        <w:rPr>
          <w:rFonts w:eastAsia="PMingLiU" w:cs="Arial"/>
          <w:szCs w:val="24"/>
          <w:lang w:val="fr-FR"/>
        </w:rPr>
        <w:t>TWA</w:t>
      </w:r>
      <w:r w:rsidR="00B83C70" w:rsidRPr="003D2F1F">
        <w:rPr>
          <w:rFonts w:eastAsia="PMingLiU" w:cs="Arial"/>
          <w:szCs w:val="24"/>
          <w:lang w:val="fr-FR"/>
        </w:rPr>
        <w:t> </w:t>
      </w:r>
      <w:r w:rsidRPr="003D2F1F">
        <w:rPr>
          <w:rFonts w:eastAsia="PMingLiU" w:cs="Arial"/>
          <w:szCs w:val="24"/>
          <w:lang w:val="fr-FR"/>
        </w:rPr>
        <w:t>:</w:t>
      </w:r>
      <w:r w:rsidRPr="003D2F1F">
        <w:rPr>
          <w:rFonts w:eastAsia="PMingLiU" w:cs="Arial"/>
          <w:szCs w:val="24"/>
          <w:lang w:val="fr-FR"/>
        </w:rPr>
        <w:tab/>
      </w:r>
      <w:r w:rsidR="00B83C70" w:rsidRPr="003D2F1F">
        <w:rPr>
          <w:rFonts w:eastAsia="PMingLiU" w:cs="Arial"/>
          <w:szCs w:val="24"/>
          <w:lang w:val="fr-FR"/>
        </w:rPr>
        <w:t>Groupe de travail technique sur les plantes agricoles</w:t>
      </w:r>
    </w:p>
    <w:p w:rsidR="00B57BFF" w:rsidRPr="003D2F1F" w:rsidRDefault="00B57BFF" w:rsidP="00C24855">
      <w:pPr>
        <w:ind w:left="1418" w:hanging="851"/>
        <w:rPr>
          <w:rFonts w:eastAsia="PMingLiU" w:cs="Arial"/>
          <w:szCs w:val="24"/>
          <w:lang w:val="fr-FR"/>
        </w:rPr>
      </w:pPr>
      <w:r w:rsidRPr="003D2F1F">
        <w:rPr>
          <w:rFonts w:eastAsia="PMingLiU" w:cs="Arial"/>
          <w:szCs w:val="24"/>
          <w:lang w:val="fr-FR"/>
        </w:rPr>
        <w:t>TWC</w:t>
      </w:r>
      <w:r w:rsidR="00B83C70" w:rsidRPr="003D2F1F">
        <w:rPr>
          <w:rFonts w:eastAsia="PMingLiU" w:cs="Arial"/>
          <w:szCs w:val="24"/>
          <w:lang w:val="fr-FR"/>
        </w:rPr>
        <w:t> </w:t>
      </w:r>
      <w:r w:rsidRPr="003D2F1F">
        <w:rPr>
          <w:rFonts w:eastAsia="PMingLiU" w:cs="Arial"/>
          <w:szCs w:val="24"/>
          <w:lang w:val="fr-FR"/>
        </w:rPr>
        <w:t>:</w:t>
      </w:r>
      <w:r w:rsidRPr="003D2F1F">
        <w:rPr>
          <w:rFonts w:eastAsia="PMingLiU" w:cs="Arial"/>
          <w:szCs w:val="24"/>
          <w:lang w:val="fr-FR"/>
        </w:rPr>
        <w:tab/>
      </w:r>
      <w:r w:rsidR="00B83C70" w:rsidRPr="003D2F1F">
        <w:rPr>
          <w:rFonts w:eastAsia="PMingLiU" w:cs="Arial"/>
          <w:szCs w:val="24"/>
          <w:lang w:val="fr-FR"/>
        </w:rPr>
        <w:t>Groupe de travail technique sur les systèmes d’automatisation et les programmes d’ordinateur</w:t>
      </w:r>
    </w:p>
    <w:p w:rsidR="00B57BFF" w:rsidRPr="003D2F1F" w:rsidRDefault="00B57BFF" w:rsidP="00C24855">
      <w:pPr>
        <w:ind w:left="1418" w:hanging="851"/>
        <w:rPr>
          <w:rFonts w:eastAsia="PMingLiU" w:cs="Arial"/>
          <w:szCs w:val="24"/>
          <w:lang w:val="fr-FR"/>
        </w:rPr>
      </w:pPr>
      <w:r w:rsidRPr="003D2F1F">
        <w:rPr>
          <w:rFonts w:eastAsia="PMingLiU" w:cs="Arial"/>
          <w:szCs w:val="24"/>
          <w:lang w:val="fr-FR"/>
        </w:rPr>
        <w:t>TWF</w:t>
      </w:r>
      <w:r w:rsidR="00B83C70" w:rsidRPr="003D2F1F">
        <w:rPr>
          <w:rFonts w:eastAsia="PMingLiU" w:cs="Arial"/>
          <w:szCs w:val="24"/>
          <w:lang w:val="fr-FR"/>
        </w:rPr>
        <w:t> </w:t>
      </w:r>
      <w:r w:rsidRPr="003D2F1F">
        <w:rPr>
          <w:rFonts w:eastAsia="PMingLiU" w:cs="Arial"/>
          <w:szCs w:val="24"/>
          <w:lang w:val="fr-FR"/>
        </w:rPr>
        <w:t>:</w:t>
      </w:r>
      <w:r w:rsidRPr="003D2F1F">
        <w:rPr>
          <w:rFonts w:eastAsia="PMingLiU" w:cs="Arial"/>
          <w:szCs w:val="24"/>
          <w:lang w:val="fr-FR"/>
        </w:rPr>
        <w:tab/>
      </w:r>
      <w:r w:rsidR="00B83C70" w:rsidRPr="003D2F1F">
        <w:rPr>
          <w:rFonts w:eastAsia="PMingLiU" w:cs="Arial"/>
          <w:szCs w:val="24"/>
          <w:lang w:val="fr-FR"/>
        </w:rPr>
        <w:t>Groupe de travail technique sur les plantes fruitières</w:t>
      </w:r>
    </w:p>
    <w:p w:rsidR="00B57BFF" w:rsidRPr="003D2F1F" w:rsidRDefault="00B57BFF" w:rsidP="00C24855">
      <w:pPr>
        <w:ind w:left="1418" w:hanging="851"/>
        <w:rPr>
          <w:rFonts w:eastAsia="PMingLiU" w:cs="Arial"/>
          <w:szCs w:val="24"/>
          <w:lang w:val="fr-FR"/>
        </w:rPr>
      </w:pPr>
      <w:r w:rsidRPr="003D2F1F">
        <w:rPr>
          <w:rFonts w:eastAsia="PMingLiU" w:cs="Arial"/>
          <w:szCs w:val="24"/>
          <w:lang w:val="fr-FR"/>
        </w:rPr>
        <w:t>TWO</w:t>
      </w:r>
      <w:r w:rsidR="00B83C70" w:rsidRPr="003D2F1F">
        <w:rPr>
          <w:rFonts w:eastAsia="PMingLiU" w:cs="Arial"/>
          <w:szCs w:val="24"/>
          <w:lang w:val="fr-FR"/>
        </w:rPr>
        <w:t> </w:t>
      </w:r>
      <w:r w:rsidRPr="003D2F1F">
        <w:rPr>
          <w:rFonts w:eastAsia="PMingLiU" w:cs="Arial"/>
          <w:szCs w:val="24"/>
          <w:lang w:val="fr-FR"/>
        </w:rPr>
        <w:t>:</w:t>
      </w:r>
      <w:r w:rsidRPr="003D2F1F">
        <w:rPr>
          <w:rFonts w:eastAsia="PMingLiU" w:cs="Arial"/>
          <w:szCs w:val="24"/>
          <w:lang w:val="fr-FR"/>
        </w:rPr>
        <w:tab/>
      </w:r>
      <w:r w:rsidR="00B83C70" w:rsidRPr="003D2F1F">
        <w:rPr>
          <w:rFonts w:eastAsia="PMingLiU" w:cs="Arial"/>
          <w:szCs w:val="24"/>
          <w:lang w:val="fr-FR"/>
        </w:rPr>
        <w:t>Groupe de travail technique sur les plantes ornementales et les arbres forestiers</w:t>
      </w:r>
    </w:p>
    <w:p w:rsidR="00B57BFF" w:rsidRPr="003D2F1F" w:rsidRDefault="00B83C70" w:rsidP="00C24855">
      <w:pPr>
        <w:ind w:left="1418" w:hanging="851"/>
        <w:rPr>
          <w:rFonts w:eastAsia="PMingLiU" w:cs="Arial"/>
          <w:szCs w:val="24"/>
          <w:lang w:val="fr-FR"/>
        </w:rPr>
      </w:pPr>
      <w:r w:rsidRPr="003D2F1F">
        <w:rPr>
          <w:rFonts w:eastAsia="PMingLiU" w:cs="Arial"/>
          <w:szCs w:val="24"/>
          <w:lang w:val="fr-FR"/>
        </w:rPr>
        <w:t>TWP </w:t>
      </w:r>
      <w:r w:rsidR="00B57BFF" w:rsidRPr="003D2F1F">
        <w:rPr>
          <w:rFonts w:eastAsia="PMingLiU" w:cs="Arial"/>
          <w:szCs w:val="24"/>
          <w:lang w:val="fr-FR"/>
        </w:rPr>
        <w:t>:</w:t>
      </w:r>
      <w:r w:rsidR="00B57BFF" w:rsidRPr="003D2F1F">
        <w:rPr>
          <w:rFonts w:eastAsia="PMingLiU" w:cs="Arial"/>
          <w:szCs w:val="24"/>
          <w:lang w:val="fr-FR"/>
        </w:rPr>
        <w:tab/>
      </w:r>
      <w:r w:rsidRPr="003D2F1F">
        <w:rPr>
          <w:rFonts w:eastAsia="PMingLiU" w:cs="Arial"/>
          <w:szCs w:val="24"/>
          <w:lang w:val="fr-FR"/>
        </w:rPr>
        <w:t>Groupes de travail techniques</w:t>
      </w:r>
    </w:p>
    <w:p w:rsidR="00B57BFF" w:rsidRDefault="00B57BFF" w:rsidP="00C24855">
      <w:pPr>
        <w:ind w:left="1418" w:hanging="851"/>
        <w:rPr>
          <w:rFonts w:eastAsia="PMingLiU" w:cs="Arial"/>
          <w:szCs w:val="24"/>
          <w:lang w:val="fr-FR"/>
        </w:rPr>
      </w:pPr>
      <w:r w:rsidRPr="003D2F1F">
        <w:rPr>
          <w:rFonts w:eastAsia="PMingLiU" w:cs="Arial"/>
          <w:szCs w:val="24"/>
          <w:lang w:val="fr-FR"/>
        </w:rPr>
        <w:t>TWV</w:t>
      </w:r>
      <w:r w:rsidR="00B83C70" w:rsidRPr="003D2F1F">
        <w:rPr>
          <w:rFonts w:eastAsia="PMingLiU" w:cs="Arial"/>
          <w:szCs w:val="24"/>
          <w:lang w:val="fr-FR"/>
        </w:rPr>
        <w:t> </w:t>
      </w:r>
      <w:r w:rsidRPr="003D2F1F">
        <w:rPr>
          <w:rFonts w:eastAsia="PMingLiU" w:cs="Arial"/>
          <w:szCs w:val="24"/>
          <w:lang w:val="fr-FR"/>
        </w:rPr>
        <w:t>:</w:t>
      </w:r>
      <w:r w:rsidRPr="003D2F1F">
        <w:rPr>
          <w:rFonts w:eastAsia="PMingLiU" w:cs="Arial"/>
          <w:szCs w:val="24"/>
          <w:lang w:val="fr-FR"/>
        </w:rPr>
        <w:tab/>
      </w:r>
      <w:r w:rsidR="00B83C70" w:rsidRPr="003D2F1F">
        <w:rPr>
          <w:rFonts w:eastAsia="PMingLiU" w:cs="Arial"/>
          <w:szCs w:val="24"/>
          <w:lang w:val="fr-FR"/>
        </w:rPr>
        <w:t>Groupe de travail technique sur les plantes potagères</w:t>
      </w:r>
    </w:p>
    <w:p w:rsidR="00830ACD" w:rsidRDefault="00830ACD" w:rsidP="00830ACD">
      <w:pPr>
        <w:rPr>
          <w:rFonts w:eastAsia="PMingLiU" w:cs="Arial"/>
          <w:szCs w:val="24"/>
          <w:lang w:val="fr-FR"/>
        </w:rPr>
      </w:pPr>
    </w:p>
    <w:p w:rsidR="00205CB4" w:rsidRDefault="00205CB4">
      <w:pPr>
        <w:jc w:val="left"/>
        <w:rPr>
          <w:rFonts w:eastAsia="PMingLiU" w:cs="Arial"/>
          <w:szCs w:val="24"/>
          <w:lang w:val="fr-FR"/>
        </w:rPr>
      </w:pPr>
      <w:r>
        <w:rPr>
          <w:rFonts w:eastAsia="PMingLiU" w:cs="Arial"/>
          <w:szCs w:val="24"/>
          <w:lang w:val="fr-FR"/>
        </w:rPr>
        <w:br w:type="page"/>
      </w:r>
    </w:p>
    <w:p w:rsidR="00B57BFF" w:rsidRPr="003D2F1F" w:rsidRDefault="0096725A" w:rsidP="00A21BB2">
      <w:pPr>
        <w:pStyle w:val="Heading1"/>
        <w:rPr>
          <w:snapToGrid w:val="0"/>
          <w:lang w:val="fr-FR"/>
        </w:rPr>
      </w:pPr>
      <w:bookmarkStart w:id="3" w:name="_Toc48816307"/>
      <w:r>
        <w:rPr>
          <w:snapToGrid w:val="0"/>
          <w:lang w:val="fr-FR"/>
        </w:rPr>
        <w:lastRenderedPageBreak/>
        <w:t>R</w:t>
      </w:r>
      <w:r w:rsidR="001B5EBC" w:rsidRPr="003D2F1F">
        <w:rPr>
          <w:snapToGrid w:val="0"/>
          <w:lang w:val="fr-FR"/>
        </w:rPr>
        <w:t>appel</w:t>
      </w:r>
      <w:bookmarkEnd w:id="3"/>
    </w:p>
    <w:p w:rsidR="00F9141A" w:rsidRPr="003D2F1F" w:rsidRDefault="00F9141A" w:rsidP="00F9141A">
      <w:pPr>
        <w:keepNext/>
        <w:rPr>
          <w:lang w:val="fr-FR"/>
        </w:rPr>
      </w:pPr>
    </w:p>
    <w:p w:rsidR="00F9141A" w:rsidRPr="003D2F1F" w:rsidRDefault="00F9141A" w:rsidP="00F9141A">
      <w:pPr>
        <w:keepNext/>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001B5EBC" w:rsidRPr="003D2F1F">
        <w:rPr>
          <w:lang w:val="fr-FR"/>
        </w:rPr>
        <w:tab/>
        <w:t>À sa cinquante</w:t>
      </w:r>
      <w:r w:rsidR="001B5EBC" w:rsidRPr="003D2F1F">
        <w:rPr>
          <w:lang w:val="fr-FR"/>
        </w:rPr>
        <w:noBreakHyphen/>
        <w:t xml:space="preserve">cinquième session tenue à Genève les 28 et 29 octobre 2019, le </w:t>
      </w:r>
      <w:r w:rsidRPr="003D2F1F">
        <w:rPr>
          <w:lang w:val="fr-FR"/>
        </w:rPr>
        <w:t>TC</w:t>
      </w:r>
      <w:r w:rsidR="001B5EBC" w:rsidRPr="003D2F1F">
        <w:rPr>
          <w:lang w:val="fr-FR"/>
        </w:rPr>
        <w:t xml:space="preserve"> a examiné les résultats de l’organisation la même semaine des sessions du TWC et du BMT</w:t>
      </w:r>
      <w:r w:rsidRPr="003D2F1F">
        <w:rPr>
          <w:lang w:val="fr-FR"/>
        </w:rPr>
        <w:t xml:space="preserve"> (</w:t>
      </w:r>
      <w:r w:rsidR="001B5EBC" w:rsidRPr="003D2F1F">
        <w:rPr>
          <w:lang w:val="fr-FR"/>
        </w:rPr>
        <w:t xml:space="preserve">voir les paragraphes 136 à 138 du </w:t>
      </w:r>
      <w:r w:rsidRPr="003D2F1F">
        <w:rPr>
          <w:lang w:val="fr-FR"/>
        </w:rPr>
        <w:t>document TC/55/25 “</w:t>
      </w:r>
      <w:r w:rsidR="001B5EBC" w:rsidRPr="003D2F1F">
        <w:rPr>
          <w:lang w:val="fr-FR"/>
        </w:rPr>
        <w:t>Compte rendu</w:t>
      </w:r>
      <w:r w:rsidRPr="003D2F1F">
        <w:rPr>
          <w:lang w:val="fr-FR"/>
        </w:rPr>
        <w:t xml:space="preserve">”).  </w:t>
      </w:r>
    </w:p>
    <w:p w:rsidR="00F9141A" w:rsidRPr="003D2F1F" w:rsidRDefault="00F9141A" w:rsidP="00F9141A">
      <w:pPr>
        <w:rPr>
          <w:rFonts w:cs="Arial"/>
          <w:lang w:val="fr-FR"/>
        </w:rPr>
      </w:pPr>
    </w:p>
    <w:p w:rsidR="00F9141A" w:rsidRPr="003D2F1F" w:rsidRDefault="00F9141A" w:rsidP="001B5EBC">
      <w:pPr>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1B5EBC" w:rsidRPr="003D2F1F">
        <w:rPr>
          <w:lang w:val="fr-FR"/>
        </w:rPr>
        <w:t xml:space="preserve">Le </w:t>
      </w:r>
      <w:r w:rsidRPr="003D2F1F">
        <w:rPr>
          <w:rFonts w:cs="Arial"/>
          <w:lang w:val="fr-FR"/>
        </w:rPr>
        <w:t xml:space="preserve">TC </w:t>
      </w:r>
      <w:r w:rsidR="001B5EBC" w:rsidRPr="003D2F1F">
        <w:rPr>
          <w:rFonts w:cs="Arial"/>
          <w:lang w:val="fr-FR"/>
        </w:rPr>
        <w:t>a pris note des rapports du TWC et du BMT sur la répétition du contenu présenté aux réunions des deux groupes de travail et a noté que le TWC et le BMT étaient convenus qu’il faudrait une seule ouverture de session et des introductions pour les deux réunions se tenant en même temps.  Il a en outre not</w:t>
      </w:r>
      <w:r w:rsidR="005420A5">
        <w:rPr>
          <w:rFonts w:cs="Arial"/>
          <w:lang w:val="fr-FR"/>
        </w:rPr>
        <w:t>é</w:t>
      </w:r>
      <w:r w:rsidR="001B5EBC" w:rsidRPr="003D2F1F">
        <w:rPr>
          <w:rFonts w:cs="Arial"/>
          <w:lang w:val="fr-FR"/>
        </w:rPr>
        <w:t xml:space="preserve"> qu’il était difficile pour l’hôte des sessions conjointes d’organiser deux cérémonies d’ouverture et deux réceptions</w:t>
      </w:r>
      <w:r w:rsidRPr="003D2F1F">
        <w:rPr>
          <w:rFonts w:cs="Arial"/>
          <w:lang w:val="fr-FR"/>
        </w:rPr>
        <w:t>.</w:t>
      </w:r>
    </w:p>
    <w:p w:rsidR="00F9141A" w:rsidRPr="003D2F1F" w:rsidRDefault="00F9141A" w:rsidP="00F9141A">
      <w:pPr>
        <w:rPr>
          <w:rFonts w:cs="Arial"/>
          <w:lang w:val="fr-FR"/>
        </w:rPr>
      </w:pPr>
    </w:p>
    <w:p w:rsidR="00F9141A" w:rsidRPr="003D2F1F" w:rsidRDefault="00F9141A" w:rsidP="00C63F29">
      <w:pPr>
        <w:keepNext/>
        <w:keepLines/>
        <w:rPr>
          <w:rFonts w:cs="Arial"/>
          <w:lang w:val="fr-FR"/>
        </w:rPr>
      </w:pPr>
      <w:r w:rsidRPr="003D2F1F">
        <w:rPr>
          <w:rFonts w:cs="Arial"/>
          <w:lang w:val="fr-FR"/>
        </w:rPr>
        <w:fldChar w:fldCharType="begin"/>
      </w:r>
      <w:r w:rsidRPr="003D2F1F">
        <w:rPr>
          <w:rFonts w:cs="Arial"/>
          <w:lang w:val="fr-FR"/>
        </w:rPr>
        <w:instrText xml:space="preserve"> AUTONUM  </w:instrText>
      </w:r>
      <w:r w:rsidRPr="003D2F1F">
        <w:rPr>
          <w:rFonts w:cs="Arial"/>
          <w:lang w:val="fr-FR"/>
        </w:rPr>
        <w:fldChar w:fldCharType="end"/>
      </w:r>
      <w:r w:rsidRPr="003D2F1F">
        <w:rPr>
          <w:rFonts w:cs="Arial"/>
          <w:lang w:val="fr-FR"/>
        </w:rPr>
        <w:tab/>
      </w:r>
      <w:r w:rsidR="00C63F29" w:rsidRPr="003D2F1F">
        <w:rPr>
          <w:rFonts w:cs="Arial"/>
          <w:lang w:val="fr-FR"/>
        </w:rPr>
        <w:t xml:space="preserve">Le </w:t>
      </w:r>
      <w:r w:rsidRPr="003D2F1F">
        <w:rPr>
          <w:rFonts w:cs="Arial"/>
          <w:lang w:val="fr-FR"/>
        </w:rPr>
        <w:t xml:space="preserve">TC </w:t>
      </w:r>
      <w:r w:rsidR="00C63F29" w:rsidRPr="003D2F1F">
        <w:rPr>
          <w:rFonts w:cs="Arial"/>
          <w:lang w:val="fr-FR"/>
        </w:rPr>
        <w:t xml:space="preserve">a pris note des observations et des propositions du TWC et du BMT sur l’organisation des sessions la même semaine et est convenu d’inviter le Bureau de l’UPOV à élaborer un projet de mandat pour un éventuel organe unique regroupant les travaux du TWC et du BMT pour examen par le TWC et le BMT et de faire rapport aux autres TWP, à leurs sessions en 2020. </w:t>
      </w:r>
      <w:r w:rsidR="00616550">
        <w:rPr>
          <w:rFonts w:cs="Arial"/>
          <w:lang w:val="fr-FR"/>
        </w:rPr>
        <w:t xml:space="preserve"> </w:t>
      </w:r>
      <w:r w:rsidR="00C63F29" w:rsidRPr="003D2F1F">
        <w:rPr>
          <w:rFonts w:cs="Arial"/>
          <w:lang w:val="fr-FR"/>
        </w:rPr>
        <w:t xml:space="preserve">Le mandat éventuel serait ensuite examiné par le TC, compte tenu des observations du TWC et du BMT, </w:t>
      </w:r>
      <w:r w:rsidR="00C63F29" w:rsidRPr="00873D4E">
        <w:rPr>
          <w:rFonts w:cs="Arial"/>
          <w:strike/>
          <w:highlight w:val="yellow"/>
          <w:lang w:val="fr-FR"/>
        </w:rPr>
        <w:t>à sa cinquante</w:t>
      </w:r>
      <w:r w:rsidR="00C63F29" w:rsidRPr="00873D4E">
        <w:rPr>
          <w:rFonts w:cs="Arial"/>
          <w:strike/>
          <w:highlight w:val="yellow"/>
          <w:lang w:val="fr-FR"/>
        </w:rPr>
        <w:noBreakHyphen/>
        <w:t>sixième session</w:t>
      </w:r>
      <w:r w:rsidR="00616550" w:rsidRPr="00873D4E">
        <w:rPr>
          <w:rFonts w:cs="Arial"/>
          <w:strike/>
          <w:highlight w:val="yellow"/>
          <w:lang w:val="fr-FR"/>
        </w:rPr>
        <w:t>,</w:t>
      </w:r>
      <w:r w:rsidR="00873D4E" w:rsidRPr="005B2067">
        <w:rPr>
          <w:rStyle w:val="EndnoteReference"/>
          <w:rFonts w:cs="Arial"/>
          <w:b/>
          <w:highlight w:val="yellow"/>
          <w:u w:val="single"/>
          <w:lang w:val="fr-FR"/>
        </w:rPr>
        <w:endnoteReference w:id="2"/>
      </w:r>
      <w:r w:rsidR="00616550">
        <w:rPr>
          <w:rFonts w:cs="Arial"/>
          <w:lang w:val="fr-FR"/>
        </w:rPr>
        <w:t xml:space="preserve"> en 2020</w:t>
      </w:r>
      <w:r w:rsidRPr="003D2F1F">
        <w:rPr>
          <w:rFonts w:cs="Arial"/>
          <w:lang w:val="fr-FR"/>
        </w:rPr>
        <w:t>.</w:t>
      </w:r>
    </w:p>
    <w:p w:rsidR="00B57BFF" w:rsidRDefault="00B57BFF" w:rsidP="00B57BFF">
      <w:pPr>
        <w:rPr>
          <w:lang w:val="fr-FR"/>
        </w:rPr>
      </w:pPr>
    </w:p>
    <w:p w:rsidR="00FB7666" w:rsidRPr="003D2F1F" w:rsidRDefault="00FB7666" w:rsidP="00B57BFF">
      <w:pPr>
        <w:rPr>
          <w:lang w:val="fr-FR"/>
        </w:rPr>
      </w:pPr>
    </w:p>
    <w:p w:rsidR="005928C8" w:rsidRPr="003D2F1F" w:rsidRDefault="005928C8" w:rsidP="00B57BFF">
      <w:pPr>
        <w:rPr>
          <w:lang w:val="fr-FR"/>
        </w:rPr>
      </w:pPr>
    </w:p>
    <w:p w:rsidR="00B57BFF" w:rsidRPr="003D2F1F" w:rsidRDefault="00C63F29" w:rsidP="00A21BB2">
      <w:pPr>
        <w:pStyle w:val="Heading1"/>
        <w:rPr>
          <w:lang w:val="fr-FR"/>
        </w:rPr>
      </w:pPr>
      <w:bookmarkStart w:id="4" w:name="_Toc48816308"/>
      <w:r w:rsidRPr="003D2F1F">
        <w:rPr>
          <w:lang w:val="fr-FR"/>
        </w:rPr>
        <w:t>projet de mandat d</w:t>
      </w:r>
      <w:r w:rsidR="005420A5">
        <w:rPr>
          <w:lang w:val="fr-FR"/>
        </w:rPr>
        <w:t>’</w:t>
      </w:r>
      <w:r w:rsidRPr="003D2F1F">
        <w:rPr>
          <w:lang w:val="fr-FR"/>
        </w:rPr>
        <w:t xml:space="preserve">un </w:t>
      </w:r>
      <w:r w:rsidR="003D6768" w:rsidRPr="003D6768">
        <w:rPr>
          <w:snapToGrid w:val="0"/>
          <w:lang w:val="fr-CH"/>
        </w:rPr>
        <w:t>é</w:t>
      </w:r>
      <w:r w:rsidRPr="003D2F1F">
        <w:rPr>
          <w:lang w:val="fr-FR"/>
        </w:rPr>
        <w:t>ventuel organe unique regroupant les travaux du TWC et du BMT</w:t>
      </w:r>
      <w:bookmarkEnd w:id="4"/>
    </w:p>
    <w:p w:rsidR="00B57BFF" w:rsidRPr="003D2F1F" w:rsidRDefault="00B57BFF" w:rsidP="00B57BFF">
      <w:pPr>
        <w:rPr>
          <w:lang w:val="fr-FR"/>
        </w:rPr>
      </w:pPr>
    </w:p>
    <w:p w:rsidR="00B57BFF" w:rsidRPr="003D2F1F" w:rsidRDefault="00B57BFF" w:rsidP="00B57BFF">
      <w:pPr>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FF52F6" w:rsidRPr="003D2F1F">
        <w:rPr>
          <w:lang w:val="fr-FR"/>
        </w:rPr>
        <w:t>Le projet de mandat ci</w:t>
      </w:r>
      <w:r w:rsidR="00FF52F6" w:rsidRPr="003D2F1F">
        <w:rPr>
          <w:lang w:val="fr-FR"/>
        </w:rPr>
        <w:noBreakHyphen/>
        <w:t xml:space="preserve">après est proposé pour un éventuel organe unique regroupant les travaux du </w:t>
      </w:r>
      <w:r w:rsidRPr="003D2F1F">
        <w:rPr>
          <w:lang w:val="fr-FR"/>
        </w:rPr>
        <w:t xml:space="preserve">TWC </w:t>
      </w:r>
      <w:r w:rsidR="00FF52F6" w:rsidRPr="003D2F1F">
        <w:rPr>
          <w:lang w:val="fr-FR"/>
        </w:rPr>
        <w:t>et du</w:t>
      </w:r>
      <w:r w:rsidRPr="003D2F1F">
        <w:rPr>
          <w:lang w:val="fr-FR"/>
        </w:rPr>
        <w:t xml:space="preserve"> BMT</w:t>
      </w:r>
      <w:r w:rsidR="00FF52F6" w:rsidRPr="003D2F1F">
        <w:rPr>
          <w:lang w:val="fr-FR"/>
        </w:rPr>
        <w:t> </w:t>
      </w:r>
      <w:r w:rsidRPr="003D2F1F">
        <w:rPr>
          <w:lang w:val="fr-FR"/>
        </w:rPr>
        <w:t>:</w:t>
      </w:r>
    </w:p>
    <w:p w:rsidR="00B57BFF" w:rsidRPr="003D2F1F" w:rsidRDefault="00B57BFF" w:rsidP="00B57BFF">
      <w:pPr>
        <w:rPr>
          <w:lang w:val="fr-FR"/>
        </w:rPr>
      </w:pPr>
    </w:p>
    <w:p w:rsidR="00B57BFF" w:rsidRPr="003D2F1F" w:rsidRDefault="00FF52F6" w:rsidP="008D1701">
      <w:pPr>
        <w:ind w:left="567"/>
        <w:rPr>
          <w:u w:val="single"/>
          <w:lang w:val="fr-FR"/>
        </w:rPr>
      </w:pPr>
      <w:r w:rsidRPr="003D2F1F">
        <w:rPr>
          <w:u w:val="single"/>
          <w:lang w:val="fr-FR"/>
        </w:rPr>
        <w:t>Dénomination </w:t>
      </w:r>
      <w:r w:rsidR="00B57BFF" w:rsidRPr="003D2F1F">
        <w:rPr>
          <w:u w:val="single"/>
          <w:lang w:val="fr-FR"/>
        </w:rPr>
        <w:t xml:space="preserve">: </w:t>
      </w:r>
    </w:p>
    <w:p w:rsidR="00B57BFF" w:rsidRPr="003D2F1F" w:rsidRDefault="00B57BFF" w:rsidP="008D1701">
      <w:pPr>
        <w:ind w:left="567"/>
        <w:rPr>
          <w:u w:val="single"/>
          <w:lang w:val="fr-FR"/>
        </w:rPr>
      </w:pPr>
    </w:p>
    <w:p w:rsidR="00B57BFF" w:rsidRPr="003D2F1F" w:rsidRDefault="00FF52F6" w:rsidP="008D1701">
      <w:pPr>
        <w:ind w:left="567"/>
        <w:rPr>
          <w:lang w:val="fr-FR"/>
        </w:rPr>
      </w:pPr>
      <w:r w:rsidRPr="003D2F1F">
        <w:rPr>
          <w:lang w:val="fr-FR"/>
        </w:rPr>
        <w:t>Groupe de travail technique sur les méthodes et techniques d’essai</w:t>
      </w:r>
      <w:r w:rsidR="00EB0A09" w:rsidRPr="003D2F1F">
        <w:rPr>
          <w:lang w:val="fr-FR"/>
        </w:rPr>
        <w:t xml:space="preserve"> (</w:t>
      </w:r>
      <w:r w:rsidR="00865563" w:rsidRPr="003D2F1F">
        <w:rPr>
          <w:lang w:val="fr-FR"/>
        </w:rPr>
        <w:t>TWM</w:t>
      </w:r>
      <w:r w:rsidR="00EB0A09" w:rsidRPr="003D2F1F">
        <w:rPr>
          <w:lang w:val="fr-FR"/>
        </w:rPr>
        <w:t>)</w:t>
      </w:r>
    </w:p>
    <w:p w:rsidR="00B57BFF" w:rsidRPr="003D2F1F" w:rsidRDefault="00B57BFF" w:rsidP="008D1701">
      <w:pPr>
        <w:ind w:left="567"/>
        <w:rPr>
          <w:lang w:val="fr-FR"/>
        </w:rPr>
      </w:pPr>
    </w:p>
    <w:p w:rsidR="00B57BFF" w:rsidRPr="003D2F1F" w:rsidRDefault="00B57BFF" w:rsidP="008D1701">
      <w:pPr>
        <w:shd w:val="clear" w:color="auto" w:fill="FFFFFF"/>
        <w:spacing w:after="225"/>
        <w:ind w:left="567"/>
        <w:rPr>
          <w:rFonts w:cs="Arial"/>
          <w:color w:val="333333"/>
          <w:u w:val="single"/>
          <w:lang w:val="fr-FR"/>
        </w:rPr>
      </w:pPr>
      <w:r w:rsidRPr="003D2F1F">
        <w:rPr>
          <w:rFonts w:cs="Arial"/>
          <w:color w:val="333333"/>
          <w:u w:val="single"/>
          <w:lang w:val="fr-FR"/>
        </w:rPr>
        <w:t>T</w:t>
      </w:r>
      <w:r w:rsidR="00FF52F6" w:rsidRPr="003D2F1F">
        <w:rPr>
          <w:rFonts w:cs="Arial"/>
          <w:color w:val="333333"/>
          <w:u w:val="single"/>
          <w:lang w:val="fr-FR"/>
        </w:rPr>
        <w:t>âches </w:t>
      </w:r>
      <w:r w:rsidRPr="003D2F1F">
        <w:rPr>
          <w:rFonts w:cs="Arial"/>
          <w:color w:val="333333"/>
          <w:u w:val="single"/>
          <w:lang w:val="fr-FR"/>
        </w:rPr>
        <w:t>:</w:t>
      </w:r>
    </w:p>
    <w:p w:rsidR="00B57BFF" w:rsidRPr="003D2F1F" w:rsidRDefault="00535316" w:rsidP="008D1701">
      <w:pPr>
        <w:shd w:val="clear" w:color="auto" w:fill="FFFFFF"/>
        <w:spacing w:after="225"/>
        <w:ind w:left="567"/>
        <w:rPr>
          <w:rFonts w:cs="Arial"/>
          <w:color w:val="333333"/>
          <w:lang w:val="fr-FR"/>
        </w:rPr>
      </w:pPr>
      <w:r w:rsidRPr="003D2F1F">
        <w:rPr>
          <w:rFonts w:cs="Arial"/>
          <w:color w:val="333333"/>
          <w:lang w:val="fr-FR"/>
        </w:rPr>
        <w:t xml:space="preserve">Conformément aux instructions du Comité technique : </w:t>
      </w:r>
    </w:p>
    <w:p w:rsidR="00B57BFF" w:rsidRPr="003D2F1F" w:rsidRDefault="00535316" w:rsidP="008D1701">
      <w:pPr>
        <w:numPr>
          <w:ilvl w:val="0"/>
          <w:numId w:val="1"/>
        </w:numPr>
        <w:shd w:val="clear" w:color="auto" w:fill="FFFFFF"/>
        <w:spacing w:after="120"/>
        <w:ind w:left="1701" w:hanging="567"/>
        <w:rPr>
          <w:rFonts w:cs="Arial"/>
          <w:color w:val="333333"/>
          <w:lang w:val="fr-FR"/>
        </w:rPr>
      </w:pPr>
      <w:r w:rsidRPr="003D2F1F">
        <w:rPr>
          <w:rFonts w:cs="Arial"/>
          <w:color w:val="333333"/>
          <w:lang w:val="fr-FR"/>
        </w:rPr>
        <w:t xml:space="preserve">examiner des méthodes pertinentes pour l’examen DHS;  </w:t>
      </w:r>
    </w:p>
    <w:p w:rsidR="00B57BFF" w:rsidRPr="003D2F1F" w:rsidRDefault="00535316" w:rsidP="00FF198F">
      <w:pPr>
        <w:numPr>
          <w:ilvl w:val="0"/>
          <w:numId w:val="1"/>
        </w:numPr>
        <w:shd w:val="clear" w:color="auto" w:fill="FFFFFF"/>
        <w:spacing w:after="120"/>
        <w:ind w:left="1710" w:hanging="540"/>
        <w:jc w:val="left"/>
        <w:rPr>
          <w:rFonts w:cs="Arial"/>
          <w:color w:val="333333"/>
          <w:lang w:val="fr-FR"/>
        </w:rPr>
      </w:pPr>
      <w:r w:rsidRPr="003D2F1F">
        <w:rPr>
          <w:rFonts w:cs="Arial"/>
          <w:color w:val="333333"/>
          <w:lang w:val="fr-FR"/>
        </w:rPr>
        <w:t xml:space="preserve">examiner et fournir des conseils </w:t>
      </w:r>
      <w:r w:rsidR="00C831DC" w:rsidRPr="003D2F1F">
        <w:rPr>
          <w:rFonts w:cs="Arial"/>
          <w:color w:val="333333"/>
          <w:lang w:val="fr-FR"/>
        </w:rPr>
        <w:t>en ce qui concerne</w:t>
      </w:r>
      <w:r w:rsidRPr="003D2F1F">
        <w:rPr>
          <w:rFonts w:cs="Arial"/>
          <w:color w:val="333333"/>
          <w:lang w:val="fr-FR"/>
        </w:rPr>
        <w:t xml:space="preserve"> les logiciels et le matériel ut</w:t>
      </w:r>
      <w:r w:rsidR="005420A5">
        <w:rPr>
          <w:rFonts w:cs="Arial"/>
          <w:color w:val="333333"/>
          <w:lang w:val="fr-FR"/>
        </w:rPr>
        <w:t>il</w:t>
      </w:r>
      <w:r w:rsidRPr="003D2F1F">
        <w:rPr>
          <w:rFonts w:cs="Arial"/>
          <w:color w:val="333333"/>
          <w:lang w:val="fr-FR"/>
        </w:rPr>
        <w:t>isés pour </w:t>
      </w:r>
      <w:r w:rsidR="00B57BFF" w:rsidRPr="003D2F1F">
        <w:rPr>
          <w:rFonts w:cs="Arial"/>
          <w:color w:val="333333"/>
          <w:lang w:val="fr-FR"/>
        </w:rPr>
        <w:t>:</w:t>
      </w:r>
    </w:p>
    <w:p w:rsidR="00B57BFF" w:rsidRPr="003D2F1F" w:rsidRDefault="00C831DC" w:rsidP="008D1701">
      <w:pPr>
        <w:numPr>
          <w:ilvl w:val="1"/>
          <w:numId w:val="1"/>
        </w:numPr>
        <w:shd w:val="clear" w:color="auto" w:fill="FFFFFF"/>
        <w:spacing w:before="100" w:beforeAutospacing="1" w:after="120" w:afterAutospacing="1"/>
        <w:ind w:left="2268" w:hanging="567"/>
        <w:jc w:val="left"/>
        <w:rPr>
          <w:rFonts w:cs="Arial"/>
          <w:color w:val="333333"/>
          <w:lang w:val="fr-FR"/>
        </w:rPr>
      </w:pPr>
      <w:r w:rsidRPr="003D2F1F">
        <w:rPr>
          <w:rFonts w:cs="Arial"/>
          <w:color w:val="333333"/>
          <w:lang w:val="fr-FR"/>
        </w:rPr>
        <w:t>les protocoles d’essai et l’analyse de données DHS</w:t>
      </w:r>
    </w:p>
    <w:p w:rsidR="00B57BFF" w:rsidRPr="003D2F1F" w:rsidRDefault="00C831DC" w:rsidP="008D1701">
      <w:pPr>
        <w:numPr>
          <w:ilvl w:val="1"/>
          <w:numId w:val="1"/>
        </w:numPr>
        <w:shd w:val="clear" w:color="auto" w:fill="FFFFFF"/>
        <w:spacing w:before="100" w:beforeAutospacing="1" w:after="120" w:afterAutospacing="1"/>
        <w:ind w:left="2268" w:hanging="567"/>
        <w:jc w:val="left"/>
        <w:rPr>
          <w:rFonts w:cs="Arial"/>
          <w:color w:val="333333"/>
          <w:lang w:val="fr-FR"/>
        </w:rPr>
      </w:pPr>
      <w:r w:rsidRPr="003D2F1F">
        <w:rPr>
          <w:rFonts w:cs="Arial"/>
          <w:color w:val="333333"/>
          <w:lang w:val="fr-FR"/>
        </w:rPr>
        <w:t>l’enregistrement et le transfert de données</w:t>
      </w:r>
    </w:p>
    <w:p w:rsidR="00B57BFF" w:rsidRPr="003D2F1F" w:rsidRDefault="00C831DC" w:rsidP="008D1701">
      <w:pPr>
        <w:numPr>
          <w:ilvl w:val="1"/>
          <w:numId w:val="1"/>
        </w:numPr>
        <w:shd w:val="clear" w:color="auto" w:fill="FFFFFF"/>
        <w:spacing w:before="100" w:beforeAutospacing="1" w:after="120" w:afterAutospacing="1"/>
        <w:ind w:left="2268" w:hanging="567"/>
        <w:jc w:val="left"/>
        <w:rPr>
          <w:rFonts w:cs="Arial"/>
          <w:color w:val="333333"/>
          <w:lang w:val="fr-FR"/>
        </w:rPr>
      </w:pPr>
      <w:r w:rsidRPr="003D2F1F">
        <w:rPr>
          <w:rFonts w:cs="Arial"/>
          <w:color w:val="333333"/>
          <w:lang w:val="fr-FR"/>
        </w:rPr>
        <w:t>l’analyse d’images</w:t>
      </w:r>
    </w:p>
    <w:p w:rsidR="00B57BFF" w:rsidRPr="003D2F1F" w:rsidRDefault="00C831DC" w:rsidP="008D1701">
      <w:pPr>
        <w:numPr>
          <w:ilvl w:val="1"/>
          <w:numId w:val="1"/>
        </w:numPr>
        <w:shd w:val="clear" w:color="auto" w:fill="FFFFFF"/>
        <w:spacing w:after="120"/>
        <w:ind w:left="2268" w:hanging="567"/>
        <w:jc w:val="left"/>
        <w:rPr>
          <w:rFonts w:cs="Arial"/>
          <w:color w:val="333333"/>
          <w:lang w:val="fr-FR"/>
        </w:rPr>
      </w:pPr>
      <w:r w:rsidRPr="003D2F1F">
        <w:rPr>
          <w:rFonts w:cs="Arial"/>
          <w:color w:val="333333"/>
          <w:lang w:val="fr-FR"/>
        </w:rPr>
        <w:t>les données biochimiques et moléculaires</w:t>
      </w:r>
      <w:r w:rsidR="00B57BFF" w:rsidRPr="003D2F1F">
        <w:rPr>
          <w:rFonts w:cs="Arial"/>
          <w:color w:val="333333"/>
          <w:lang w:val="fr-FR"/>
        </w:rPr>
        <w:t>.</w:t>
      </w:r>
    </w:p>
    <w:p w:rsidR="00B57BFF" w:rsidRPr="003D2F1F" w:rsidRDefault="00C831DC" w:rsidP="00FF198F">
      <w:pPr>
        <w:numPr>
          <w:ilvl w:val="0"/>
          <w:numId w:val="1"/>
        </w:numPr>
        <w:shd w:val="clear" w:color="auto" w:fill="FFFFFF"/>
        <w:spacing w:after="120"/>
        <w:ind w:left="1701" w:hanging="531"/>
        <w:jc w:val="left"/>
        <w:rPr>
          <w:rFonts w:cs="Arial"/>
          <w:color w:val="333333"/>
          <w:lang w:val="fr-FR"/>
        </w:rPr>
      </w:pPr>
      <w:r w:rsidRPr="003D2F1F">
        <w:rPr>
          <w:rFonts w:cs="Arial"/>
          <w:color w:val="333333"/>
          <w:lang w:val="fr-FR"/>
        </w:rPr>
        <w:t xml:space="preserve">examiner les questions relatives aux protocoles d’essai et à l’analyse de données;  </w:t>
      </w:r>
    </w:p>
    <w:p w:rsidR="00B57BFF" w:rsidRPr="003D2F1F" w:rsidRDefault="00C831DC" w:rsidP="00FF198F">
      <w:pPr>
        <w:numPr>
          <w:ilvl w:val="0"/>
          <w:numId w:val="1"/>
        </w:numPr>
        <w:shd w:val="clear" w:color="auto" w:fill="FFFFFF"/>
        <w:spacing w:after="120"/>
        <w:ind w:left="1710" w:hanging="540"/>
        <w:rPr>
          <w:rFonts w:cs="Arial"/>
          <w:color w:val="333333"/>
          <w:lang w:val="fr-FR"/>
        </w:rPr>
      </w:pPr>
      <w:r w:rsidRPr="003D2F1F">
        <w:rPr>
          <w:rFonts w:cs="Arial"/>
          <w:color w:val="333333"/>
          <w:lang w:val="fr-FR"/>
        </w:rPr>
        <w:t>examiner les possibilités d’application des techniques biochimiques et moléculaires à l’examen DHS</w:t>
      </w:r>
      <w:r w:rsidR="00B57BFF" w:rsidRPr="003D2F1F">
        <w:rPr>
          <w:rFonts w:cs="Arial"/>
          <w:color w:val="333333"/>
          <w:lang w:val="fr-FR"/>
        </w:rPr>
        <w:t>;</w:t>
      </w:r>
    </w:p>
    <w:p w:rsidR="00B57BFF" w:rsidRPr="003D2F1F" w:rsidRDefault="00FF198F" w:rsidP="00FF198F">
      <w:pPr>
        <w:numPr>
          <w:ilvl w:val="0"/>
          <w:numId w:val="1"/>
        </w:numPr>
        <w:shd w:val="clear" w:color="auto" w:fill="FFFFFF"/>
        <w:spacing w:after="120"/>
        <w:ind w:left="1710" w:hanging="540"/>
        <w:rPr>
          <w:rFonts w:cs="Arial"/>
          <w:color w:val="333333"/>
          <w:lang w:val="fr-FR"/>
        </w:rPr>
      </w:pPr>
      <w:r w:rsidRPr="003D2F1F">
        <w:rPr>
          <w:rFonts w:cs="Arial"/>
          <w:color w:val="333333"/>
          <w:lang w:val="fr-FR"/>
        </w:rPr>
        <w:t>élaborer des directives relatives à la gestion et à l’harmonisation des bases de données</w:t>
      </w:r>
      <w:r w:rsidR="00B57BFF" w:rsidRPr="003D2F1F">
        <w:rPr>
          <w:rFonts w:cs="Arial"/>
          <w:color w:val="333333"/>
          <w:lang w:val="fr-FR"/>
        </w:rPr>
        <w:t>;</w:t>
      </w:r>
      <w:r w:rsidRPr="003D2F1F">
        <w:rPr>
          <w:rFonts w:cs="Arial"/>
          <w:color w:val="333333"/>
          <w:lang w:val="fr-FR"/>
        </w:rPr>
        <w:t xml:space="preserve">  </w:t>
      </w:r>
    </w:p>
    <w:p w:rsidR="00B57BFF" w:rsidRPr="003D2F1F" w:rsidRDefault="00FF198F" w:rsidP="00FF198F">
      <w:pPr>
        <w:numPr>
          <w:ilvl w:val="0"/>
          <w:numId w:val="1"/>
        </w:numPr>
        <w:shd w:val="clear" w:color="auto" w:fill="FFFFFF"/>
        <w:spacing w:after="120"/>
        <w:ind w:left="1710" w:hanging="540"/>
        <w:rPr>
          <w:rFonts w:cs="Arial"/>
          <w:color w:val="333333"/>
          <w:lang w:val="fr-FR"/>
        </w:rPr>
      </w:pPr>
      <w:r w:rsidRPr="003D2F1F">
        <w:rPr>
          <w:rFonts w:cs="Arial"/>
          <w:color w:val="333333"/>
          <w:lang w:val="fr-FR"/>
        </w:rPr>
        <w:t>le cas échéant, à élaborer des directives relatives aux méthodes biochimiques et moléculaires et à leur harmonisation</w:t>
      </w:r>
      <w:r w:rsidR="00B57BFF" w:rsidRPr="003D2F1F">
        <w:rPr>
          <w:rFonts w:cs="Arial"/>
          <w:color w:val="333333"/>
          <w:lang w:val="fr-FR"/>
        </w:rPr>
        <w:t>;</w:t>
      </w:r>
      <w:r w:rsidR="00102C7C" w:rsidRPr="003D2F1F">
        <w:rPr>
          <w:rFonts w:cs="Arial"/>
          <w:color w:val="333333"/>
          <w:lang w:val="fr-FR"/>
        </w:rPr>
        <w:t xml:space="preserve">  </w:t>
      </w:r>
    </w:p>
    <w:p w:rsidR="00B57BFF" w:rsidRPr="003D2F1F" w:rsidRDefault="00FF198F" w:rsidP="00FF198F">
      <w:pPr>
        <w:numPr>
          <w:ilvl w:val="0"/>
          <w:numId w:val="1"/>
        </w:numPr>
        <w:shd w:val="clear" w:color="auto" w:fill="FFFFFF"/>
        <w:spacing w:after="120"/>
        <w:ind w:left="1710" w:hanging="540"/>
        <w:rPr>
          <w:rFonts w:cs="Arial"/>
          <w:color w:val="333333"/>
          <w:lang w:val="fr-FR"/>
        </w:rPr>
      </w:pPr>
      <w:r w:rsidRPr="003D2F1F">
        <w:rPr>
          <w:rFonts w:cs="Arial"/>
          <w:color w:val="333333"/>
          <w:lang w:val="fr-FR"/>
        </w:rPr>
        <w:t>suivre l’évolution générale des techniques biochimiques et moléculaires</w:t>
      </w:r>
      <w:r w:rsidR="00B57BFF" w:rsidRPr="003D2F1F">
        <w:rPr>
          <w:rFonts w:cs="Arial"/>
          <w:color w:val="333333"/>
          <w:lang w:val="fr-FR"/>
        </w:rPr>
        <w:t>;</w:t>
      </w:r>
      <w:r w:rsidR="00102C7C" w:rsidRPr="003D2F1F">
        <w:rPr>
          <w:rFonts w:cs="Arial"/>
          <w:color w:val="333333"/>
          <w:lang w:val="fr-FR"/>
        </w:rPr>
        <w:t xml:space="preserve">  </w:t>
      </w:r>
    </w:p>
    <w:p w:rsidR="00B57BFF" w:rsidRPr="003D2F1F" w:rsidRDefault="00102C7C" w:rsidP="00102C7C">
      <w:pPr>
        <w:numPr>
          <w:ilvl w:val="0"/>
          <w:numId w:val="1"/>
        </w:numPr>
        <w:shd w:val="clear" w:color="auto" w:fill="FFFFFF"/>
        <w:spacing w:after="120"/>
        <w:ind w:left="1710" w:hanging="540"/>
        <w:rPr>
          <w:rFonts w:cs="Arial"/>
          <w:color w:val="333333"/>
          <w:lang w:val="fr-FR"/>
        </w:rPr>
      </w:pPr>
      <w:r w:rsidRPr="003D2F1F">
        <w:rPr>
          <w:rFonts w:cs="Arial"/>
          <w:color w:val="333333"/>
          <w:lang w:val="fr-FR"/>
        </w:rPr>
        <w:t>se tenir au courant des applications des techniques biochimiques et moléculaires à l’amélioration des plantes</w:t>
      </w:r>
      <w:r w:rsidR="00B57BFF" w:rsidRPr="003D2F1F">
        <w:rPr>
          <w:rFonts w:cs="Arial"/>
          <w:color w:val="333333"/>
          <w:lang w:val="fr-FR"/>
        </w:rPr>
        <w:t>;</w:t>
      </w:r>
      <w:r w:rsidRPr="003D2F1F">
        <w:rPr>
          <w:rFonts w:cs="Arial"/>
          <w:color w:val="333333"/>
          <w:lang w:val="fr-FR"/>
        </w:rPr>
        <w:t xml:space="preserve">  </w:t>
      </w:r>
    </w:p>
    <w:p w:rsidR="00B57BFF" w:rsidRPr="003D2F1F" w:rsidRDefault="00102C7C" w:rsidP="00102C7C">
      <w:pPr>
        <w:numPr>
          <w:ilvl w:val="0"/>
          <w:numId w:val="1"/>
        </w:numPr>
        <w:shd w:val="clear" w:color="auto" w:fill="FFFFFF"/>
        <w:spacing w:after="120"/>
        <w:ind w:left="1710" w:hanging="540"/>
        <w:rPr>
          <w:rFonts w:cs="Arial"/>
          <w:color w:val="333333"/>
          <w:lang w:val="fr-FR"/>
        </w:rPr>
      </w:pPr>
      <w:r w:rsidRPr="003D2F1F">
        <w:rPr>
          <w:rFonts w:cs="Arial"/>
          <w:color w:val="333333"/>
          <w:lang w:val="fr-FR"/>
        </w:rPr>
        <w:t>servir de cadre à des discussions sur l’utilisation de techniques biochimiques et moléculaires en ce qui concerne la notion de variété essentiellement dérivée et l’identification des variétés</w:t>
      </w:r>
      <w:r w:rsidR="009D52BB" w:rsidRPr="003D2F1F">
        <w:rPr>
          <w:rFonts w:cs="Arial"/>
          <w:color w:val="333333"/>
          <w:lang w:val="fr-FR"/>
        </w:rPr>
        <w:t>.</w:t>
      </w:r>
    </w:p>
    <w:p w:rsidR="00B57BFF" w:rsidRPr="003D2F1F" w:rsidRDefault="00B57BFF" w:rsidP="00B57BFF">
      <w:pPr>
        <w:rPr>
          <w:rFonts w:cs="Arial"/>
          <w:lang w:val="fr-FR"/>
        </w:rPr>
      </w:pPr>
    </w:p>
    <w:p w:rsidR="00A24783" w:rsidRPr="003D2F1F" w:rsidRDefault="00102C7C" w:rsidP="00B3404A">
      <w:pPr>
        <w:pStyle w:val="Heading2"/>
        <w:rPr>
          <w:lang w:val="fr-FR"/>
        </w:rPr>
      </w:pPr>
      <w:bookmarkStart w:id="5" w:name="_Toc48816309"/>
      <w:r w:rsidRPr="003D2F1F">
        <w:rPr>
          <w:lang w:val="fr-FR"/>
        </w:rPr>
        <w:lastRenderedPageBreak/>
        <w:t>Examen par l</w:t>
      </w:r>
      <w:r w:rsidR="003043B7" w:rsidRPr="003D2F1F">
        <w:rPr>
          <w:lang w:val="fr-FR"/>
        </w:rPr>
        <w:t>e</w:t>
      </w:r>
      <w:r w:rsidRPr="003D2F1F">
        <w:rPr>
          <w:lang w:val="fr-FR"/>
        </w:rPr>
        <w:t>s groupes de travail techniques</w:t>
      </w:r>
      <w:bookmarkEnd w:id="5"/>
      <w:r w:rsidR="00FB7666" w:rsidRPr="00FB7666">
        <w:rPr>
          <w:rStyle w:val="EndnoteReference"/>
          <w:b/>
          <w:highlight w:val="yellow"/>
          <w:lang w:val="fr-FR"/>
        </w:rPr>
        <w:endnoteReference w:id="3"/>
      </w:r>
      <w:r w:rsidR="00205CB4">
        <w:rPr>
          <w:lang w:val="fr-FR"/>
        </w:rPr>
        <w:t xml:space="preserve"> </w:t>
      </w:r>
    </w:p>
    <w:p w:rsidR="00CE6456" w:rsidRPr="00254A8F" w:rsidRDefault="00CE6456" w:rsidP="00B3404A">
      <w:pPr>
        <w:keepNext/>
        <w:rPr>
          <w:rFonts w:cs="Arial"/>
          <w:sz w:val="18"/>
          <w:lang w:val="fr-FR"/>
        </w:rPr>
      </w:pPr>
    </w:p>
    <w:p w:rsidR="00CE6456" w:rsidRPr="003D2F1F" w:rsidRDefault="00CE6456" w:rsidP="00B3404A">
      <w:pPr>
        <w:keepNext/>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00102C7C" w:rsidRPr="003D2F1F">
        <w:rPr>
          <w:lang w:val="fr-FR"/>
        </w:rPr>
        <w:tab/>
        <w:t>Lors de leurs</w:t>
      </w:r>
      <w:r w:rsidRPr="003D2F1F">
        <w:rPr>
          <w:lang w:val="fr-FR"/>
        </w:rPr>
        <w:t xml:space="preserve"> sessions </w:t>
      </w:r>
      <w:r w:rsidR="00102C7C" w:rsidRPr="003D2F1F">
        <w:rPr>
          <w:lang w:val="fr-FR"/>
        </w:rPr>
        <w:t xml:space="preserve">tenues en </w:t>
      </w:r>
      <w:r w:rsidRPr="003D2F1F">
        <w:rPr>
          <w:lang w:val="fr-FR"/>
        </w:rPr>
        <w:t xml:space="preserve">2020, </w:t>
      </w:r>
      <w:r w:rsidR="00102C7C" w:rsidRPr="003D2F1F">
        <w:rPr>
          <w:lang w:val="fr-FR"/>
        </w:rPr>
        <w:t>le</w:t>
      </w:r>
      <w:r w:rsidRPr="003D2F1F">
        <w:rPr>
          <w:lang w:val="fr-FR"/>
        </w:rPr>
        <w:t xml:space="preserve"> </w:t>
      </w:r>
      <w:proofErr w:type="spellStart"/>
      <w:r w:rsidRPr="003D2F1F">
        <w:rPr>
          <w:lang w:val="fr-FR"/>
        </w:rPr>
        <w:t>TWV</w:t>
      </w:r>
      <w:proofErr w:type="spellEnd"/>
      <w:r w:rsidR="00EB0A09" w:rsidRPr="003D2F1F">
        <w:rPr>
          <w:rStyle w:val="FootnoteReference"/>
          <w:lang w:val="fr-FR"/>
        </w:rPr>
        <w:footnoteReference w:id="2"/>
      </w:r>
      <w:r w:rsidRPr="003D2F1F">
        <w:rPr>
          <w:lang w:val="fr-FR"/>
        </w:rPr>
        <w:t xml:space="preserve">, </w:t>
      </w:r>
      <w:r w:rsidR="00102C7C" w:rsidRPr="003D2F1F">
        <w:rPr>
          <w:lang w:val="fr-FR"/>
        </w:rPr>
        <w:t xml:space="preserve">le </w:t>
      </w:r>
      <w:proofErr w:type="spellStart"/>
      <w:r w:rsidRPr="003D2F1F">
        <w:rPr>
          <w:lang w:val="fr-FR"/>
        </w:rPr>
        <w:t>TWO</w:t>
      </w:r>
      <w:proofErr w:type="spellEnd"/>
      <w:r w:rsidR="00EB0A09" w:rsidRPr="003D2F1F">
        <w:rPr>
          <w:rStyle w:val="FootnoteReference"/>
          <w:lang w:val="fr-FR"/>
        </w:rPr>
        <w:footnoteReference w:id="3"/>
      </w:r>
      <w:r w:rsidRPr="003D2F1F">
        <w:rPr>
          <w:lang w:val="fr-FR"/>
        </w:rPr>
        <w:t xml:space="preserve">, </w:t>
      </w:r>
      <w:r w:rsidR="00102C7C" w:rsidRPr="003D2F1F">
        <w:rPr>
          <w:lang w:val="fr-FR"/>
        </w:rPr>
        <w:t xml:space="preserve">le </w:t>
      </w:r>
      <w:r w:rsidRPr="003D2F1F">
        <w:rPr>
          <w:lang w:val="fr-FR"/>
        </w:rPr>
        <w:t>TWA</w:t>
      </w:r>
      <w:r w:rsidR="00EB0A09" w:rsidRPr="003D2F1F">
        <w:rPr>
          <w:rStyle w:val="FootnoteReference"/>
          <w:lang w:val="fr-FR"/>
        </w:rPr>
        <w:footnoteReference w:id="4"/>
      </w:r>
      <w:r w:rsidR="00FB7666" w:rsidRPr="00FB7666">
        <w:rPr>
          <w:highlight w:val="yellow"/>
          <w:u w:val="single"/>
          <w:lang w:val="fr-FR"/>
        </w:rPr>
        <w:t>,</w:t>
      </w:r>
      <w:r w:rsidRPr="003D2F1F">
        <w:rPr>
          <w:lang w:val="fr-FR"/>
        </w:rPr>
        <w:t xml:space="preserve"> </w:t>
      </w:r>
      <w:r w:rsidR="00102C7C" w:rsidRPr="00FB7666">
        <w:rPr>
          <w:strike/>
          <w:highlight w:val="yellow"/>
          <w:lang w:val="fr-FR"/>
        </w:rPr>
        <w:t>et</w:t>
      </w:r>
      <w:r w:rsidR="00102C7C" w:rsidRPr="003D2F1F">
        <w:rPr>
          <w:lang w:val="fr-FR"/>
        </w:rPr>
        <w:t xml:space="preserve"> le </w:t>
      </w:r>
      <w:proofErr w:type="spellStart"/>
      <w:r w:rsidRPr="003D2F1F">
        <w:rPr>
          <w:lang w:val="fr-FR"/>
        </w:rPr>
        <w:t>TWF</w:t>
      </w:r>
      <w:proofErr w:type="spellEnd"/>
      <w:r w:rsidR="00EB0A09" w:rsidRPr="003D2F1F">
        <w:rPr>
          <w:rStyle w:val="FootnoteReference"/>
          <w:lang w:val="fr-FR"/>
        </w:rPr>
        <w:footnoteReference w:id="5"/>
      </w:r>
      <w:r w:rsidR="00FB7666" w:rsidRPr="00FB7666">
        <w:rPr>
          <w:highlight w:val="yellow"/>
          <w:u w:val="single"/>
          <w:lang w:val="fr-FR"/>
        </w:rPr>
        <w:t xml:space="preserve">, </w:t>
      </w:r>
      <w:r w:rsidR="00205CB4">
        <w:rPr>
          <w:highlight w:val="yellow"/>
          <w:u w:val="single"/>
          <w:lang w:val="fr-FR"/>
        </w:rPr>
        <w:t>le </w:t>
      </w:r>
      <w:proofErr w:type="spellStart"/>
      <w:r w:rsidR="00205CB4" w:rsidRPr="00FB7666">
        <w:rPr>
          <w:highlight w:val="yellow"/>
          <w:u w:val="single"/>
          <w:lang w:val="fr-FR"/>
        </w:rPr>
        <w:t>TWC</w:t>
      </w:r>
      <w:proofErr w:type="spellEnd"/>
      <w:r w:rsidR="00205CB4" w:rsidRPr="00E90A01">
        <w:rPr>
          <w:rStyle w:val="FootnoteReference"/>
          <w:highlight w:val="yellow"/>
          <w:u w:val="single"/>
        </w:rPr>
        <w:footnoteReference w:id="6"/>
      </w:r>
      <w:r w:rsidR="00205CB4" w:rsidRPr="00FB7666">
        <w:rPr>
          <w:highlight w:val="yellow"/>
          <w:u w:val="single"/>
          <w:lang w:val="fr-FR"/>
        </w:rPr>
        <w:t xml:space="preserve"> et le</w:t>
      </w:r>
      <w:r w:rsidR="00205CB4">
        <w:rPr>
          <w:highlight w:val="yellow"/>
          <w:u w:val="single"/>
          <w:lang w:val="fr-FR"/>
        </w:rPr>
        <w:t> </w:t>
      </w:r>
      <w:proofErr w:type="spellStart"/>
      <w:r w:rsidR="00205CB4" w:rsidRPr="00FB7666">
        <w:rPr>
          <w:highlight w:val="yellow"/>
          <w:u w:val="single"/>
          <w:lang w:val="fr-FR"/>
        </w:rPr>
        <w:t>BMT</w:t>
      </w:r>
      <w:proofErr w:type="spellEnd"/>
      <w:r w:rsidR="00254A8F">
        <w:rPr>
          <w:rStyle w:val="FootnoteReference"/>
          <w:highlight w:val="yellow"/>
          <w:u w:val="single"/>
          <w:lang w:val="fr-FR"/>
        </w:rPr>
        <w:footnoteReference w:id="7"/>
      </w:r>
      <w:r w:rsidR="00205CB4" w:rsidRPr="003D2F1F">
        <w:rPr>
          <w:lang w:val="fr-FR"/>
        </w:rPr>
        <w:t xml:space="preserve"> </w:t>
      </w:r>
      <w:r w:rsidR="00102C7C" w:rsidRPr="003D2F1F">
        <w:rPr>
          <w:lang w:val="fr-FR"/>
        </w:rPr>
        <w:t xml:space="preserve">ont examiné </w:t>
      </w:r>
      <w:r w:rsidR="00205CB4" w:rsidRPr="003D2F1F">
        <w:rPr>
          <w:lang w:val="fr-FR"/>
        </w:rPr>
        <w:t>le</w:t>
      </w:r>
      <w:r w:rsidR="00205CB4" w:rsidRPr="00FB7666">
        <w:rPr>
          <w:highlight w:val="yellow"/>
          <w:u w:val="single"/>
          <w:lang w:val="fr-FR"/>
        </w:rPr>
        <w:t>s</w:t>
      </w:r>
      <w:r w:rsidR="00205CB4" w:rsidRPr="003D2F1F">
        <w:rPr>
          <w:lang w:val="fr-FR"/>
        </w:rPr>
        <w:t xml:space="preserve"> document</w:t>
      </w:r>
      <w:r w:rsidR="00205CB4" w:rsidRPr="00FB7666">
        <w:rPr>
          <w:highlight w:val="yellow"/>
          <w:u w:val="single"/>
          <w:lang w:val="fr-FR"/>
        </w:rPr>
        <w:t>s</w:t>
      </w:r>
      <w:r w:rsidR="00205CB4">
        <w:rPr>
          <w:lang w:val="fr-FR"/>
        </w:rPr>
        <w:t xml:space="preserve"> </w:t>
      </w:r>
      <w:proofErr w:type="spellStart"/>
      <w:r w:rsidR="00205CB4" w:rsidRPr="003D2F1F">
        <w:rPr>
          <w:lang w:val="fr-FR"/>
        </w:rPr>
        <w:t>TWP</w:t>
      </w:r>
      <w:proofErr w:type="spellEnd"/>
      <w:r w:rsidR="00205CB4" w:rsidRPr="003D2F1F">
        <w:rPr>
          <w:lang w:val="fr-FR"/>
        </w:rPr>
        <w:t xml:space="preserve">/4/12 </w:t>
      </w:r>
      <w:r w:rsidR="00205CB4" w:rsidRPr="00FB7666">
        <w:rPr>
          <w:highlight w:val="yellow"/>
          <w:u w:val="single"/>
          <w:lang w:val="fr-FR"/>
        </w:rPr>
        <w:t xml:space="preserve">et </w:t>
      </w:r>
      <w:proofErr w:type="spellStart"/>
      <w:r w:rsidR="00205CB4" w:rsidRPr="00FB7666">
        <w:rPr>
          <w:highlight w:val="yellow"/>
          <w:u w:val="single"/>
          <w:lang w:val="fr-FR"/>
        </w:rPr>
        <w:t>BMT</w:t>
      </w:r>
      <w:proofErr w:type="spellEnd"/>
      <w:r w:rsidR="00205CB4" w:rsidRPr="00FB7666">
        <w:rPr>
          <w:highlight w:val="yellow"/>
          <w:u w:val="single"/>
          <w:lang w:val="fr-FR"/>
        </w:rPr>
        <w:t>/19/7</w:t>
      </w:r>
      <w:r w:rsidR="00205CB4">
        <w:rPr>
          <w:lang w:val="fr-FR"/>
        </w:rPr>
        <w:t xml:space="preserve"> </w:t>
      </w:r>
      <w:r w:rsidRPr="003D2F1F">
        <w:rPr>
          <w:lang w:val="fr-FR"/>
        </w:rPr>
        <w:t>“Organi</w:t>
      </w:r>
      <w:r w:rsidR="00DF0BED" w:rsidRPr="003D2F1F">
        <w:rPr>
          <w:lang w:val="fr-FR"/>
        </w:rPr>
        <w:t>s</w:t>
      </w:r>
      <w:r w:rsidRPr="003D2F1F">
        <w:rPr>
          <w:lang w:val="fr-FR"/>
        </w:rPr>
        <w:t xml:space="preserve">ation </w:t>
      </w:r>
      <w:r w:rsidR="00DF0BED" w:rsidRPr="003D2F1F">
        <w:rPr>
          <w:lang w:val="fr-FR"/>
        </w:rPr>
        <w:t xml:space="preserve">des travaux du </w:t>
      </w:r>
      <w:proofErr w:type="spellStart"/>
      <w:r w:rsidRPr="003D2F1F">
        <w:rPr>
          <w:lang w:val="fr-FR"/>
        </w:rPr>
        <w:t>BMT</w:t>
      </w:r>
      <w:proofErr w:type="spellEnd"/>
      <w:r w:rsidRPr="003D2F1F">
        <w:rPr>
          <w:lang w:val="fr-FR"/>
        </w:rPr>
        <w:t xml:space="preserve"> </w:t>
      </w:r>
      <w:r w:rsidR="00DF0BED" w:rsidRPr="003D2F1F">
        <w:rPr>
          <w:lang w:val="fr-FR"/>
        </w:rPr>
        <w:t>et du</w:t>
      </w:r>
      <w:r w:rsidRPr="003D2F1F">
        <w:rPr>
          <w:lang w:val="fr-FR"/>
        </w:rPr>
        <w:t xml:space="preserve"> </w:t>
      </w:r>
      <w:proofErr w:type="spellStart"/>
      <w:r w:rsidRPr="003D2F1F">
        <w:rPr>
          <w:lang w:val="fr-FR"/>
        </w:rPr>
        <w:t>TWC</w:t>
      </w:r>
      <w:proofErr w:type="spellEnd"/>
      <w:r w:rsidRPr="003D2F1F">
        <w:rPr>
          <w:lang w:val="fr-FR"/>
        </w:rPr>
        <w:t>”</w:t>
      </w:r>
      <w:r w:rsidR="00420DA4" w:rsidRPr="003D2F1F">
        <w:rPr>
          <w:lang w:val="fr-FR"/>
        </w:rPr>
        <w:t xml:space="preserve">, </w:t>
      </w:r>
      <w:r w:rsidR="00DF0BED" w:rsidRPr="003D2F1F">
        <w:rPr>
          <w:lang w:val="fr-FR"/>
        </w:rPr>
        <w:t xml:space="preserve">y compris le mandat d’un éventuel organe unique regroupant les travaux du </w:t>
      </w:r>
      <w:proofErr w:type="spellStart"/>
      <w:r w:rsidR="00420DA4" w:rsidRPr="003D2F1F">
        <w:rPr>
          <w:lang w:val="fr-FR"/>
        </w:rPr>
        <w:t>TWC</w:t>
      </w:r>
      <w:proofErr w:type="spellEnd"/>
      <w:r w:rsidR="00420DA4" w:rsidRPr="003D2F1F">
        <w:rPr>
          <w:lang w:val="fr-FR"/>
        </w:rPr>
        <w:t xml:space="preserve"> </w:t>
      </w:r>
      <w:r w:rsidR="00DF0BED" w:rsidRPr="003D2F1F">
        <w:rPr>
          <w:lang w:val="fr-FR"/>
        </w:rPr>
        <w:t>et du</w:t>
      </w:r>
      <w:r w:rsidR="00420DA4" w:rsidRPr="003D2F1F">
        <w:rPr>
          <w:lang w:val="fr-FR"/>
        </w:rPr>
        <w:t xml:space="preserve"> </w:t>
      </w:r>
      <w:proofErr w:type="spellStart"/>
      <w:r w:rsidR="00420DA4" w:rsidRPr="003D2F1F">
        <w:rPr>
          <w:lang w:val="fr-FR"/>
        </w:rPr>
        <w:t>BMT</w:t>
      </w:r>
      <w:proofErr w:type="spellEnd"/>
      <w:r w:rsidR="00420DA4" w:rsidRPr="003D2F1F">
        <w:rPr>
          <w:lang w:val="fr-FR"/>
        </w:rPr>
        <w:t xml:space="preserve"> </w:t>
      </w:r>
      <w:r w:rsidR="005A233D" w:rsidRPr="003D2F1F">
        <w:rPr>
          <w:lang w:val="fr-FR"/>
        </w:rPr>
        <w:t>(</w:t>
      </w:r>
      <w:r w:rsidR="00DF0BED" w:rsidRPr="003D2F1F">
        <w:rPr>
          <w:lang w:val="fr-FR"/>
        </w:rPr>
        <w:t xml:space="preserve">voir les paragraphes 100 et 101 du </w:t>
      </w:r>
      <w:r w:rsidR="005A233D" w:rsidRPr="003D2F1F">
        <w:rPr>
          <w:lang w:val="fr-FR"/>
        </w:rPr>
        <w:t>document</w:t>
      </w:r>
      <w:r w:rsidR="00DF0BED" w:rsidRPr="003D2F1F">
        <w:rPr>
          <w:lang w:val="fr-FR"/>
        </w:rPr>
        <w:t> </w:t>
      </w:r>
      <w:proofErr w:type="spellStart"/>
      <w:r w:rsidR="005A233D" w:rsidRPr="003D2F1F">
        <w:rPr>
          <w:lang w:val="fr-FR"/>
        </w:rPr>
        <w:t>TWV</w:t>
      </w:r>
      <w:proofErr w:type="spellEnd"/>
      <w:r w:rsidR="005A233D" w:rsidRPr="003D2F1F">
        <w:rPr>
          <w:lang w:val="fr-FR"/>
        </w:rPr>
        <w:t>/54/9 “Report”</w:t>
      </w:r>
      <w:r w:rsidR="00DF0BED" w:rsidRPr="003D2F1F">
        <w:rPr>
          <w:lang w:val="fr-FR"/>
        </w:rPr>
        <w:t>;  les pa</w:t>
      </w:r>
      <w:r w:rsidR="005A233D" w:rsidRPr="003D2F1F">
        <w:rPr>
          <w:lang w:val="fr-FR"/>
        </w:rPr>
        <w:t>ragraph</w:t>
      </w:r>
      <w:r w:rsidR="00DF0BED" w:rsidRPr="003D2F1F">
        <w:rPr>
          <w:lang w:val="fr-FR"/>
        </w:rPr>
        <w:t>e</w:t>
      </w:r>
      <w:r w:rsidR="005A233D" w:rsidRPr="003D2F1F">
        <w:rPr>
          <w:lang w:val="fr-FR"/>
        </w:rPr>
        <w:t>s</w:t>
      </w:r>
      <w:r w:rsidR="00DF0BED" w:rsidRPr="003D2F1F">
        <w:rPr>
          <w:lang w:val="fr-FR"/>
        </w:rPr>
        <w:t> 75 à 77 du document </w:t>
      </w:r>
      <w:proofErr w:type="spellStart"/>
      <w:r w:rsidR="00DF0BED" w:rsidRPr="003D2F1F">
        <w:rPr>
          <w:lang w:val="fr-FR"/>
        </w:rPr>
        <w:t>TWO</w:t>
      </w:r>
      <w:proofErr w:type="spellEnd"/>
      <w:r w:rsidR="005A233D" w:rsidRPr="003D2F1F">
        <w:rPr>
          <w:lang w:val="fr-FR"/>
        </w:rPr>
        <w:t>/52/11 “Report”</w:t>
      </w:r>
      <w:r w:rsidR="00DF0BED" w:rsidRPr="003D2F1F">
        <w:rPr>
          <w:lang w:val="fr-FR"/>
        </w:rPr>
        <w:t xml:space="preserve">;  les </w:t>
      </w:r>
      <w:r w:rsidR="005A233D" w:rsidRPr="003D2F1F">
        <w:rPr>
          <w:lang w:val="fr-FR"/>
        </w:rPr>
        <w:t>paragraph</w:t>
      </w:r>
      <w:r w:rsidR="00DF0BED" w:rsidRPr="003D2F1F">
        <w:rPr>
          <w:lang w:val="fr-FR"/>
        </w:rPr>
        <w:t>e</w:t>
      </w:r>
      <w:r w:rsidR="005A233D" w:rsidRPr="003D2F1F">
        <w:rPr>
          <w:lang w:val="fr-FR"/>
        </w:rPr>
        <w:t>s</w:t>
      </w:r>
      <w:r w:rsidR="00DF0BED" w:rsidRPr="003D2F1F">
        <w:rPr>
          <w:lang w:val="fr-FR"/>
        </w:rPr>
        <w:t> 85 à 87 du document </w:t>
      </w:r>
      <w:r w:rsidR="005A233D" w:rsidRPr="003D2F1F">
        <w:rPr>
          <w:lang w:val="fr-FR"/>
        </w:rPr>
        <w:t>TWA/49/7 “Report”</w:t>
      </w:r>
      <w:r w:rsidR="00DF0BED" w:rsidRPr="003D2F1F">
        <w:rPr>
          <w:lang w:val="fr-FR"/>
        </w:rPr>
        <w:t xml:space="preserve">;  </w:t>
      </w:r>
      <w:r w:rsidR="00205CB4" w:rsidRPr="005F7242">
        <w:rPr>
          <w:strike/>
          <w:highlight w:val="yellow"/>
          <w:lang w:val="fr-FR"/>
        </w:rPr>
        <w:t>et</w:t>
      </w:r>
      <w:r w:rsidR="00205CB4" w:rsidRPr="003D2F1F">
        <w:rPr>
          <w:lang w:val="fr-FR"/>
        </w:rPr>
        <w:t xml:space="preserve"> les </w:t>
      </w:r>
      <w:r w:rsidR="005A233D" w:rsidRPr="003D2F1F">
        <w:rPr>
          <w:lang w:val="fr-FR"/>
        </w:rPr>
        <w:t>paragraph</w:t>
      </w:r>
      <w:r w:rsidR="00DF0BED" w:rsidRPr="003D2F1F">
        <w:rPr>
          <w:lang w:val="fr-FR"/>
        </w:rPr>
        <w:t>e</w:t>
      </w:r>
      <w:r w:rsidR="005A233D" w:rsidRPr="003D2F1F">
        <w:rPr>
          <w:lang w:val="fr-FR"/>
        </w:rPr>
        <w:t>s</w:t>
      </w:r>
      <w:r w:rsidR="00DF0BED" w:rsidRPr="003D2F1F">
        <w:rPr>
          <w:lang w:val="fr-FR"/>
        </w:rPr>
        <w:t> 92 et 93 du document </w:t>
      </w:r>
      <w:proofErr w:type="spellStart"/>
      <w:r w:rsidR="005A233D" w:rsidRPr="003D2F1F">
        <w:rPr>
          <w:lang w:val="fr-FR"/>
        </w:rPr>
        <w:t>TWF</w:t>
      </w:r>
      <w:proofErr w:type="spellEnd"/>
      <w:r w:rsidR="005A233D" w:rsidRPr="003D2F1F">
        <w:rPr>
          <w:lang w:val="fr-FR"/>
        </w:rPr>
        <w:t>/51/10 “Report</w:t>
      </w:r>
      <w:r w:rsidR="00205CB4" w:rsidRPr="003D2F1F">
        <w:rPr>
          <w:lang w:val="fr-FR"/>
        </w:rPr>
        <w:t>”</w:t>
      </w:r>
      <w:r w:rsidR="00205CB4" w:rsidRPr="005F7242">
        <w:rPr>
          <w:highlight w:val="yellow"/>
          <w:u w:val="single"/>
          <w:lang w:val="fr-CH"/>
        </w:rPr>
        <w:t xml:space="preserve">;  </w:t>
      </w:r>
      <w:r w:rsidR="00A14539">
        <w:rPr>
          <w:highlight w:val="yellow"/>
          <w:u w:val="single"/>
          <w:lang w:val="fr-CH"/>
        </w:rPr>
        <w:t>l</w:t>
      </w:r>
      <w:r w:rsidR="00205CB4">
        <w:rPr>
          <w:highlight w:val="yellow"/>
          <w:u w:val="single"/>
          <w:lang w:val="fr-CH"/>
        </w:rPr>
        <w:t xml:space="preserve">es paragraphes 81 à 86 du document </w:t>
      </w:r>
      <w:proofErr w:type="spellStart"/>
      <w:r w:rsidR="00205CB4" w:rsidRPr="005F7242">
        <w:rPr>
          <w:highlight w:val="yellow"/>
          <w:u w:val="single"/>
          <w:lang w:val="fr-CH"/>
        </w:rPr>
        <w:t>TWC</w:t>
      </w:r>
      <w:proofErr w:type="spellEnd"/>
      <w:r w:rsidR="00205CB4" w:rsidRPr="005F7242">
        <w:rPr>
          <w:highlight w:val="yellow"/>
          <w:u w:val="single"/>
          <w:lang w:val="fr-CH"/>
        </w:rPr>
        <w:t xml:space="preserve">/38/11 “Report”;  </w:t>
      </w:r>
      <w:r w:rsidR="00205CB4">
        <w:rPr>
          <w:highlight w:val="yellow"/>
          <w:u w:val="single"/>
          <w:lang w:val="fr-CH"/>
        </w:rPr>
        <w:t>et</w:t>
      </w:r>
      <w:r w:rsidR="00205CB4" w:rsidRPr="005F7242">
        <w:rPr>
          <w:highlight w:val="yellow"/>
          <w:u w:val="single"/>
          <w:lang w:val="fr-CH"/>
        </w:rPr>
        <w:t xml:space="preserve"> </w:t>
      </w:r>
      <w:r w:rsidR="00205CB4">
        <w:rPr>
          <w:highlight w:val="yellow"/>
          <w:u w:val="single"/>
          <w:lang w:val="fr-CH"/>
        </w:rPr>
        <w:t xml:space="preserve">les paragraphes 29 à 35 du document </w:t>
      </w:r>
      <w:proofErr w:type="spellStart"/>
      <w:r w:rsidR="00205CB4" w:rsidRPr="005F7242">
        <w:rPr>
          <w:highlight w:val="yellow"/>
          <w:u w:val="single"/>
          <w:lang w:val="fr-CH"/>
        </w:rPr>
        <w:t>BMT</w:t>
      </w:r>
      <w:proofErr w:type="spellEnd"/>
      <w:r w:rsidR="00205CB4" w:rsidRPr="005F7242">
        <w:rPr>
          <w:highlight w:val="yellow"/>
          <w:u w:val="single"/>
          <w:lang w:val="fr-CH"/>
        </w:rPr>
        <w:t>/19/15 “Report”</w:t>
      </w:r>
      <w:r w:rsidR="00205CB4" w:rsidRPr="003D2F1F">
        <w:rPr>
          <w:lang w:val="fr-FR"/>
        </w:rPr>
        <w:t>).</w:t>
      </w:r>
    </w:p>
    <w:p w:rsidR="00CE6456" w:rsidRPr="00254A8F" w:rsidRDefault="00CE6456" w:rsidP="00CE6456">
      <w:pPr>
        <w:rPr>
          <w:sz w:val="18"/>
          <w:lang w:val="fr-FR"/>
        </w:rPr>
      </w:pPr>
    </w:p>
    <w:p w:rsidR="00CE6456" w:rsidRPr="003D2F1F" w:rsidRDefault="00CE6456" w:rsidP="00CE6456">
      <w:pPr>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3043B7" w:rsidRPr="003D2F1F">
        <w:rPr>
          <w:lang w:val="fr-FR"/>
        </w:rPr>
        <w:t xml:space="preserve">Le </w:t>
      </w:r>
      <w:r w:rsidR="005A233D" w:rsidRPr="003D2F1F">
        <w:rPr>
          <w:lang w:val="fr-FR"/>
        </w:rPr>
        <w:t xml:space="preserve">TWV, </w:t>
      </w:r>
      <w:r w:rsidR="003043B7" w:rsidRPr="003D2F1F">
        <w:rPr>
          <w:lang w:val="fr-FR"/>
        </w:rPr>
        <w:t xml:space="preserve">le </w:t>
      </w:r>
      <w:r w:rsidR="005A233D" w:rsidRPr="003D2F1F">
        <w:rPr>
          <w:lang w:val="fr-FR"/>
        </w:rPr>
        <w:t xml:space="preserve">TWO, </w:t>
      </w:r>
      <w:r w:rsidR="003043B7" w:rsidRPr="003D2F1F">
        <w:rPr>
          <w:lang w:val="fr-FR"/>
        </w:rPr>
        <w:t xml:space="preserve">le </w:t>
      </w:r>
      <w:r w:rsidR="005A233D" w:rsidRPr="003D2F1F">
        <w:rPr>
          <w:lang w:val="fr-FR"/>
        </w:rPr>
        <w:t xml:space="preserve">TWA </w:t>
      </w:r>
      <w:r w:rsidR="003043B7" w:rsidRPr="003D2F1F">
        <w:rPr>
          <w:lang w:val="fr-FR"/>
        </w:rPr>
        <w:t>et le</w:t>
      </w:r>
      <w:r w:rsidR="005A233D" w:rsidRPr="003D2F1F">
        <w:rPr>
          <w:lang w:val="fr-FR"/>
        </w:rPr>
        <w:t xml:space="preserve"> TWF</w:t>
      </w:r>
      <w:r w:rsidR="003043B7" w:rsidRPr="003D2F1F">
        <w:rPr>
          <w:lang w:val="fr-FR"/>
        </w:rPr>
        <w:t xml:space="preserve"> ont pris note du projet de mandat d’un éventuel groupe de travail regroupant les travaux du </w:t>
      </w:r>
      <w:r w:rsidR="00D37110" w:rsidRPr="003D2F1F">
        <w:rPr>
          <w:lang w:val="fr-FR"/>
        </w:rPr>
        <w:t xml:space="preserve">TWC </w:t>
      </w:r>
      <w:r w:rsidR="003043B7" w:rsidRPr="003D2F1F">
        <w:rPr>
          <w:lang w:val="fr-FR"/>
        </w:rPr>
        <w:t>et du</w:t>
      </w:r>
      <w:r w:rsidR="00D37110" w:rsidRPr="003D2F1F">
        <w:rPr>
          <w:lang w:val="fr-FR"/>
        </w:rPr>
        <w:t xml:space="preserve"> BMT.</w:t>
      </w:r>
      <w:bookmarkStart w:id="6" w:name="_GoBack"/>
      <w:bookmarkEnd w:id="6"/>
    </w:p>
    <w:p w:rsidR="00CE6456" w:rsidRPr="00254A8F" w:rsidRDefault="00CE6456" w:rsidP="00B57BFF">
      <w:pPr>
        <w:rPr>
          <w:rFonts w:cs="Arial"/>
          <w:sz w:val="18"/>
          <w:lang w:val="fr-FR"/>
        </w:rPr>
      </w:pPr>
    </w:p>
    <w:p w:rsidR="00CE6456" w:rsidRPr="003D2F1F" w:rsidRDefault="00CE6456" w:rsidP="00B57BFF">
      <w:pPr>
        <w:rPr>
          <w:rFonts w:cs="Arial"/>
          <w:lang w:val="fr-FR"/>
        </w:rPr>
      </w:pPr>
      <w:r w:rsidRPr="003D2F1F">
        <w:rPr>
          <w:rFonts w:cs="Arial"/>
          <w:lang w:val="fr-FR"/>
        </w:rPr>
        <w:fldChar w:fldCharType="begin"/>
      </w:r>
      <w:r w:rsidRPr="003D2F1F">
        <w:rPr>
          <w:rFonts w:cs="Arial"/>
          <w:lang w:val="fr-FR"/>
        </w:rPr>
        <w:instrText xml:space="preserve"> AUTONUM  </w:instrText>
      </w:r>
      <w:r w:rsidRPr="003D2F1F">
        <w:rPr>
          <w:rFonts w:cs="Arial"/>
          <w:lang w:val="fr-FR"/>
        </w:rPr>
        <w:fldChar w:fldCharType="end"/>
      </w:r>
      <w:r w:rsidRPr="003D2F1F">
        <w:rPr>
          <w:rFonts w:cs="Arial"/>
          <w:lang w:val="fr-FR"/>
        </w:rPr>
        <w:tab/>
      </w:r>
      <w:r w:rsidR="00950674" w:rsidRPr="003D2F1F">
        <w:rPr>
          <w:lang w:val="fr-FR"/>
        </w:rPr>
        <w:t>Le T</w:t>
      </w:r>
      <w:r w:rsidRPr="003D2F1F">
        <w:rPr>
          <w:lang w:val="fr-FR"/>
        </w:rPr>
        <w:t xml:space="preserve">WO </w:t>
      </w:r>
      <w:r w:rsidR="00950674" w:rsidRPr="003D2F1F">
        <w:rPr>
          <w:lang w:val="fr-FR"/>
        </w:rPr>
        <w:t xml:space="preserve">est convenu que l’organe unique regroupant les travaux du </w:t>
      </w:r>
      <w:r w:rsidRPr="003D2F1F">
        <w:rPr>
          <w:lang w:val="fr-FR"/>
        </w:rPr>
        <w:t xml:space="preserve">TWC </w:t>
      </w:r>
      <w:r w:rsidR="00950674" w:rsidRPr="003D2F1F">
        <w:rPr>
          <w:lang w:val="fr-FR"/>
        </w:rPr>
        <w:t>et du</w:t>
      </w:r>
      <w:r w:rsidRPr="003D2F1F">
        <w:rPr>
          <w:lang w:val="fr-FR"/>
        </w:rPr>
        <w:t xml:space="preserve"> BMT </w:t>
      </w:r>
      <w:r w:rsidR="00950674" w:rsidRPr="003D2F1F">
        <w:rPr>
          <w:lang w:val="fr-FR"/>
        </w:rPr>
        <w:t xml:space="preserve">devrait conserver la possibilité </w:t>
      </w:r>
      <w:r w:rsidR="00966FD6" w:rsidRPr="003D2F1F">
        <w:rPr>
          <w:lang w:val="fr-FR"/>
        </w:rPr>
        <w:t>de prévoir la participation des obtenteurs, des chercheurs et d’autres experts concernés</w:t>
      </w:r>
      <w:r w:rsidRPr="003D2F1F">
        <w:rPr>
          <w:lang w:val="fr-FR"/>
        </w:rPr>
        <w:t>.</w:t>
      </w:r>
    </w:p>
    <w:p w:rsidR="00CE6456" w:rsidRPr="00254A8F" w:rsidRDefault="00CE6456" w:rsidP="00B57BFF">
      <w:pPr>
        <w:rPr>
          <w:rFonts w:cs="Arial"/>
          <w:sz w:val="18"/>
          <w:lang w:val="fr-FR"/>
        </w:rPr>
      </w:pPr>
    </w:p>
    <w:p w:rsidR="00CE6456" w:rsidRPr="003D2F1F" w:rsidRDefault="00CE6456" w:rsidP="00CE6456">
      <w:pPr>
        <w:rPr>
          <w:lang w:val="fr-FR"/>
        </w:rPr>
      </w:pPr>
      <w:r w:rsidRPr="003D2F1F">
        <w:rPr>
          <w:lang w:val="fr-FR"/>
        </w:rPr>
        <w:fldChar w:fldCharType="begin"/>
      </w:r>
      <w:r w:rsidRPr="003D2F1F">
        <w:rPr>
          <w:lang w:val="fr-FR"/>
        </w:rPr>
        <w:instrText xml:space="preserve"> AUTONUM  </w:instrText>
      </w:r>
      <w:r w:rsidRPr="003D2F1F">
        <w:rPr>
          <w:lang w:val="fr-FR"/>
        </w:rPr>
        <w:fldChar w:fldCharType="end"/>
      </w:r>
      <w:r w:rsidRPr="003D2F1F">
        <w:rPr>
          <w:lang w:val="fr-FR"/>
        </w:rPr>
        <w:tab/>
      </w:r>
      <w:r w:rsidR="00966FD6" w:rsidRPr="003D2F1F">
        <w:rPr>
          <w:lang w:val="fr-FR"/>
        </w:rPr>
        <w:t xml:space="preserve">Le </w:t>
      </w:r>
      <w:r w:rsidRPr="003D2F1F">
        <w:rPr>
          <w:lang w:val="fr-FR"/>
        </w:rPr>
        <w:t xml:space="preserve">TWA </w:t>
      </w:r>
      <w:r w:rsidR="00966FD6" w:rsidRPr="003D2F1F">
        <w:rPr>
          <w:lang w:val="fr-FR"/>
        </w:rPr>
        <w:t xml:space="preserve">s’est félicité des travaux sur les méthodes biométriques </w:t>
      </w:r>
      <w:r w:rsidR="00C42470" w:rsidRPr="003D2F1F">
        <w:rPr>
          <w:lang w:val="fr-FR"/>
        </w:rPr>
        <w:t xml:space="preserve">réalisés par le TWC, ainsi que de ceux menés par le </w:t>
      </w:r>
      <w:r w:rsidRPr="003D2F1F">
        <w:rPr>
          <w:lang w:val="fr-FR"/>
        </w:rPr>
        <w:t xml:space="preserve">BMT </w:t>
      </w:r>
      <w:r w:rsidR="00C42470" w:rsidRPr="003D2F1F">
        <w:rPr>
          <w:lang w:val="fr-FR"/>
        </w:rPr>
        <w:t>aux fins du renforcement des</w:t>
      </w:r>
      <w:r w:rsidRPr="003D2F1F">
        <w:rPr>
          <w:lang w:val="fr-FR"/>
        </w:rPr>
        <w:t xml:space="preserve"> </w:t>
      </w:r>
      <w:r w:rsidR="00C42470" w:rsidRPr="003D2F1F">
        <w:rPr>
          <w:lang w:val="fr-FR"/>
        </w:rPr>
        <w:t>possibilités d’application des techniques moléculaires à l’examen DHS</w:t>
      </w:r>
      <w:r w:rsidRPr="003D2F1F">
        <w:rPr>
          <w:lang w:val="fr-FR"/>
        </w:rPr>
        <w:t xml:space="preserve">.  </w:t>
      </w:r>
      <w:r w:rsidR="00C42470" w:rsidRPr="003D2F1F">
        <w:rPr>
          <w:lang w:val="fr-FR"/>
        </w:rPr>
        <w:t xml:space="preserve">Le </w:t>
      </w:r>
      <w:r w:rsidRPr="003D2F1F">
        <w:rPr>
          <w:lang w:val="fr-FR"/>
        </w:rPr>
        <w:t xml:space="preserve">TWA </w:t>
      </w:r>
      <w:r w:rsidR="00C42470" w:rsidRPr="003D2F1F">
        <w:rPr>
          <w:lang w:val="fr-FR"/>
        </w:rPr>
        <w:t>est convenu que ces activités devaient être développées et poursuivies</w:t>
      </w:r>
      <w:r w:rsidRPr="003D2F1F">
        <w:rPr>
          <w:lang w:val="fr-FR"/>
        </w:rPr>
        <w:t xml:space="preserve">.  </w:t>
      </w:r>
    </w:p>
    <w:p w:rsidR="00CE6456" w:rsidRPr="00254A8F" w:rsidRDefault="00CE6456" w:rsidP="00CE6456">
      <w:pPr>
        <w:rPr>
          <w:sz w:val="18"/>
          <w:lang w:val="fr-FR"/>
        </w:rPr>
      </w:pPr>
    </w:p>
    <w:p w:rsidR="00205CB4" w:rsidRPr="00816485" w:rsidRDefault="005A233D" w:rsidP="00205CB4">
      <w:pPr>
        <w:rPr>
          <w:rFonts w:cs="Arial"/>
          <w:lang w:val="fr-CH"/>
        </w:rPr>
      </w:pPr>
      <w:r w:rsidRPr="003D2F1F">
        <w:rPr>
          <w:rFonts w:cs="Arial"/>
          <w:lang w:val="fr-FR"/>
        </w:rPr>
        <w:fldChar w:fldCharType="begin"/>
      </w:r>
      <w:r w:rsidRPr="003D2F1F">
        <w:rPr>
          <w:rFonts w:cs="Arial"/>
          <w:lang w:val="fr-FR"/>
        </w:rPr>
        <w:instrText xml:space="preserve"> AUTONUM  </w:instrText>
      </w:r>
      <w:r w:rsidRPr="003D2F1F">
        <w:rPr>
          <w:rFonts w:cs="Arial"/>
          <w:lang w:val="fr-FR"/>
        </w:rPr>
        <w:fldChar w:fldCharType="end"/>
      </w:r>
      <w:r w:rsidRPr="003D2F1F">
        <w:rPr>
          <w:rFonts w:cs="Arial"/>
          <w:lang w:val="fr-FR"/>
        </w:rPr>
        <w:tab/>
      </w:r>
      <w:r w:rsidR="00C42470" w:rsidRPr="00F92A9E">
        <w:rPr>
          <w:rFonts w:cs="Arial"/>
          <w:strike/>
          <w:highlight w:val="yellow"/>
          <w:lang w:val="fr-FR"/>
        </w:rPr>
        <w:t xml:space="preserve">Les observations formulées par le </w:t>
      </w:r>
      <w:r w:rsidRPr="00F92A9E">
        <w:rPr>
          <w:rFonts w:cs="Arial"/>
          <w:strike/>
          <w:highlight w:val="yellow"/>
          <w:lang w:val="fr-FR"/>
        </w:rPr>
        <w:t>TWC</w:t>
      </w:r>
      <w:r w:rsidR="00C42470" w:rsidRPr="00F92A9E">
        <w:rPr>
          <w:rFonts w:cs="Arial"/>
          <w:strike/>
          <w:highlight w:val="yellow"/>
          <w:lang w:val="fr-FR"/>
        </w:rPr>
        <w:t xml:space="preserve"> à sa trente</w:t>
      </w:r>
      <w:r w:rsidR="00C42470" w:rsidRPr="00F92A9E">
        <w:rPr>
          <w:rFonts w:cs="Arial"/>
          <w:strike/>
          <w:highlight w:val="yellow"/>
          <w:lang w:val="fr-FR"/>
        </w:rPr>
        <w:noBreakHyphen/>
        <w:t>huitième session prévue du 21 au 23 septembre </w:t>
      </w:r>
      <w:r w:rsidRPr="00F92A9E">
        <w:rPr>
          <w:rFonts w:cs="Arial"/>
          <w:strike/>
          <w:highlight w:val="yellow"/>
          <w:lang w:val="fr-FR"/>
        </w:rPr>
        <w:t xml:space="preserve">2020 </w:t>
      </w:r>
      <w:r w:rsidR="00C42470" w:rsidRPr="00F92A9E">
        <w:rPr>
          <w:rFonts w:cs="Arial"/>
          <w:strike/>
          <w:highlight w:val="yellow"/>
          <w:lang w:val="fr-FR"/>
        </w:rPr>
        <w:t xml:space="preserve">et par le </w:t>
      </w:r>
      <w:r w:rsidRPr="00F92A9E">
        <w:rPr>
          <w:rFonts w:cs="Arial"/>
          <w:strike/>
          <w:highlight w:val="yellow"/>
          <w:lang w:val="fr-FR"/>
        </w:rPr>
        <w:t>BMT</w:t>
      </w:r>
      <w:r w:rsidR="00C42470" w:rsidRPr="00F92A9E">
        <w:rPr>
          <w:rFonts w:cs="Arial"/>
          <w:strike/>
          <w:highlight w:val="yellow"/>
          <w:lang w:val="fr-FR"/>
        </w:rPr>
        <w:t xml:space="preserve"> à sa dix</w:t>
      </w:r>
      <w:r w:rsidR="00C42470" w:rsidRPr="00F92A9E">
        <w:rPr>
          <w:rFonts w:cs="Arial"/>
          <w:strike/>
          <w:highlight w:val="yellow"/>
          <w:lang w:val="fr-FR"/>
        </w:rPr>
        <w:noBreakHyphen/>
        <w:t xml:space="preserve">neuvième </w:t>
      </w:r>
      <w:r w:rsidRPr="00F92A9E">
        <w:rPr>
          <w:rFonts w:cs="Arial"/>
          <w:strike/>
          <w:highlight w:val="yellow"/>
          <w:lang w:val="fr-FR"/>
        </w:rPr>
        <w:t>session</w:t>
      </w:r>
      <w:r w:rsidR="00C42470" w:rsidRPr="00F92A9E">
        <w:rPr>
          <w:rFonts w:cs="Arial"/>
          <w:strike/>
          <w:highlight w:val="yellow"/>
          <w:lang w:val="fr-FR"/>
        </w:rPr>
        <w:t xml:space="preserve"> prévue du 23 au 25 septembre 2020</w:t>
      </w:r>
      <w:r w:rsidRPr="00F92A9E">
        <w:rPr>
          <w:rFonts w:cs="Arial"/>
          <w:strike/>
          <w:highlight w:val="yellow"/>
          <w:lang w:val="fr-FR"/>
        </w:rPr>
        <w:t xml:space="preserve"> </w:t>
      </w:r>
      <w:r w:rsidR="00EB5431" w:rsidRPr="00F92A9E">
        <w:rPr>
          <w:rFonts w:cs="Arial"/>
          <w:strike/>
          <w:highlight w:val="yellow"/>
          <w:lang w:val="fr-FR"/>
        </w:rPr>
        <w:t>feront l’objet d’un additif au présent document</w:t>
      </w:r>
      <w:r w:rsidRPr="00F92A9E">
        <w:rPr>
          <w:rFonts w:cs="Arial"/>
          <w:strike/>
          <w:highlight w:val="yellow"/>
          <w:lang w:val="fr-FR"/>
        </w:rPr>
        <w:t>.</w:t>
      </w:r>
      <w:r w:rsidR="00205CB4" w:rsidRPr="00205CB4">
        <w:rPr>
          <w:rFonts w:cs="Arial"/>
          <w:color w:val="000000"/>
          <w:lang w:val="fr-FR"/>
        </w:rPr>
        <w:t xml:space="preserve">  </w:t>
      </w:r>
      <w:r w:rsidR="00205CB4">
        <w:rPr>
          <w:rFonts w:cs="Arial"/>
          <w:color w:val="000000"/>
          <w:highlight w:val="yellow"/>
          <w:u w:val="single"/>
          <w:lang w:val="fr-FR"/>
        </w:rPr>
        <w:t>L</w:t>
      </w:r>
      <w:r w:rsidR="00205CB4" w:rsidRPr="00E433FC">
        <w:rPr>
          <w:rFonts w:cs="Arial"/>
          <w:color w:val="000000"/>
          <w:highlight w:val="yellow"/>
          <w:u w:val="single"/>
          <w:lang w:val="fr-FR"/>
        </w:rPr>
        <w:t>e</w:t>
      </w:r>
      <w:r w:rsidR="00205CB4">
        <w:rPr>
          <w:rFonts w:cs="Arial"/>
          <w:color w:val="000000"/>
          <w:highlight w:val="yellow"/>
          <w:u w:val="single"/>
          <w:lang w:val="fr-FR"/>
        </w:rPr>
        <w:t> </w:t>
      </w:r>
      <w:r w:rsidR="00205CB4" w:rsidRPr="00E433FC">
        <w:rPr>
          <w:rFonts w:cs="Arial"/>
          <w:color w:val="000000"/>
          <w:highlight w:val="yellow"/>
          <w:u w:val="single"/>
          <w:lang w:val="fr-FR"/>
        </w:rPr>
        <w:t xml:space="preserve">TWC </w:t>
      </w:r>
      <w:r w:rsidR="00205CB4" w:rsidRPr="00816485">
        <w:rPr>
          <w:rFonts w:cs="Arial"/>
          <w:color w:val="000000"/>
          <w:highlight w:val="yellow"/>
          <w:u w:val="single"/>
          <w:lang w:val="fr-FR"/>
        </w:rPr>
        <w:t>et le</w:t>
      </w:r>
      <w:r w:rsidR="00205CB4">
        <w:rPr>
          <w:rFonts w:cs="Arial"/>
          <w:color w:val="000000"/>
          <w:highlight w:val="yellow"/>
          <w:u w:val="single"/>
          <w:lang w:val="fr-FR"/>
        </w:rPr>
        <w:t> </w:t>
      </w:r>
      <w:r w:rsidR="00205CB4" w:rsidRPr="00816485">
        <w:rPr>
          <w:rFonts w:cs="Arial"/>
          <w:color w:val="000000"/>
          <w:highlight w:val="yellow"/>
          <w:u w:val="single"/>
          <w:lang w:val="fr-FR"/>
        </w:rPr>
        <w:t>BMT sont convenu</w:t>
      </w:r>
      <w:r w:rsidR="00205CB4">
        <w:rPr>
          <w:rFonts w:cs="Arial"/>
          <w:color w:val="000000"/>
          <w:highlight w:val="yellow"/>
          <w:u w:val="single"/>
          <w:lang w:val="fr-FR"/>
        </w:rPr>
        <w:t>s que leur fusion permettrait d’</w:t>
      </w:r>
      <w:r w:rsidR="00205CB4" w:rsidRPr="00816485">
        <w:rPr>
          <w:rFonts w:cs="Arial"/>
          <w:color w:val="000000"/>
          <w:highlight w:val="yellow"/>
          <w:u w:val="single"/>
          <w:lang w:val="fr-FR"/>
        </w:rPr>
        <w:t>aborder les sujets d</w:t>
      </w:r>
      <w:r w:rsidR="00205CB4">
        <w:rPr>
          <w:rFonts w:cs="Arial"/>
          <w:color w:val="000000"/>
          <w:highlight w:val="yellow"/>
          <w:u w:val="single"/>
          <w:lang w:val="fr-FR"/>
        </w:rPr>
        <w:t>’</w:t>
      </w:r>
      <w:r w:rsidR="00205CB4" w:rsidRPr="00816485">
        <w:rPr>
          <w:rFonts w:cs="Arial"/>
          <w:color w:val="000000"/>
          <w:highlight w:val="yellow"/>
          <w:u w:val="single"/>
          <w:lang w:val="fr-FR"/>
        </w:rPr>
        <w:t>intérêt commun aux deux</w:t>
      </w:r>
      <w:r w:rsidR="00205CB4">
        <w:rPr>
          <w:rFonts w:cs="Arial"/>
          <w:color w:val="000000"/>
          <w:highlight w:val="yellow"/>
          <w:u w:val="single"/>
          <w:lang w:val="fr-FR"/>
        </w:rPr>
        <w:t> </w:t>
      </w:r>
      <w:r w:rsidR="00205CB4" w:rsidRPr="00816485">
        <w:rPr>
          <w:rFonts w:cs="Arial"/>
          <w:color w:val="000000"/>
          <w:highlight w:val="yellow"/>
          <w:u w:val="single"/>
          <w:lang w:val="fr-FR"/>
        </w:rPr>
        <w:t>groupes</w:t>
      </w:r>
      <w:r w:rsidR="00205CB4">
        <w:rPr>
          <w:rFonts w:cs="Arial"/>
          <w:color w:val="000000"/>
          <w:highlight w:val="yellow"/>
          <w:u w:val="single"/>
          <w:lang w:val="fr-FR"/>
        </w:rPr>
        <w:t xml:space="preserve">.  </w:t>
      </w:r>
      <w:r w:rsidR="00205CB4" w:rsidRPr="00816485">
        <w:rPr>
          <w:color w:val="000000"/>
          <w:highlight w:val="yellow"/>
          <w:u w:val="single"/>
          <w:lang w:val="fr-CH"/>
        </w:rPr>
        <w:t>Ils ont pris note de la diversité des sujets prévus dans le projet de mandat et sont convenus de mettre en garde contre des débats techniques moins approfondis</w:t>
      </w:r>
      <w:r w:rsidR="00205CB4">
        <w:rPr>
          <w:color w:val="000000"/>
          <w:highlight w:val="yellow"/>
          <w:u w:val="single"/>
          <w:lang w:val="fr-CH"/>
        </w:rPr>
        <w:t xml:space="preserve">.  </w:t>
      </w:r>
      <w:r w:rsidR="00205CB4">
        <w:rPr>
          <w:highlight w:val="yellow"/>
          <w:u w:val="single"/>
          <w:lang w:val="fr-CH"/>
        </w:rPr>
        <w:t xml:space="preserve">Ils </w:t>
      </w:r>
      <w:r w:rsidR="00205CB4" w:rsidRPr="00816485">
        <w:rPr>
          <w:color w:val="000000"/>
          <w:highlight w:val="yellow"/>
          <w:u w:val="single"/>
          <w:lang w:val="fr-CH"/>
        </w:rPr>
        <w:t xml:space="preserve">ont </w:t>
      </w:r>
      <w:r w:rsidR="00205CB4">
        <w:rPr>
          <w:color w:val="000000"/>
          <w:highlight w:val="yellow"/>
          <w:u w:val="single"/>
          <w:lang w:val="fr-CH"/>
        </w:rPr>
        <w:t xml:space="preserve">estimé </w:t>
      </w:r>
      <w:r w:rsidR="00205CB4" w:rsidRPr="00816485">
        <w:rPr>
          <w:color w:val="000000"/>
          <w:highlight w:val="yellow"/>
          <w:u w:val="single"/>
          <w:lang w:val="fr-CH"/>
        </w:rPr>
        <w:t>que le niveau de pertinence des débats au sein du nouvel organe devait être maintenu afin d</w:t>
      </w:r>
      <w:r w:rsidR="00205CB4">
        <w:rPr>
          <w:color w:val="000000"/>
          <w:highlight w:val="yellow"/>
          <w:u w:val="single"/>
          <w:lang w:val="fr-CH"/>
        </w:rPr>
        <w:t>’</w:t>
      </w:r>
      <w:r w:rsidR="00205CB4" w:rsidRPr="00816485">
        <w:rPr>
          <w:color w:val="000000"/>
          <w:highlight w:val="yellow"/>
          <w:u w:val="single"/>
          <w:lang w:val="fr-CH"/>
        </w:rPr>
        <w:t>éviter une baisse de l</w:t>
      </w:r>
      <w:r w:rsidR="00205CB4">
        <w:rPr>
          <w:color w:val="000000"/>
          <w:highlight w:val="yellow"/>
          <w:u w:val="single"/>
          <w:lang w:val="fr-CH"/>
        </w:rPr>
        <w:t>’</w:t>
      </w:r>
      <w:r w:rsidR="00205CB4" w:rsidRPr="00816485">
        <w:rPr>
          <w:color w:val="000000"/>
          <w:highlight w:val="yellow"/>
          <w:u w:val="single"/>
          <w:lang w:val="fr-CH"/>
        </w:rPr>
        <w:t>intérêt des experts à participer.</w:t>
      </w:r>
    </w:p>
    <w:p w:rsidR="00205CB4" w:rsidRPr="00254A8F" w:rsidRDefault="00205CB4" w:rsidP="00205CB4">
      <w:pPr>
        <w:rPr>
          <w:rFonts w:cs="Arial"/>
          <w:sz w:val="18"/>
          <w:lang w:val="fr-CH"/>
        </w:rPr>
      </w:pPr>
    </w:p>
    <w:p w:rsidR="00205CB4" w:rsidRPr="002B2482" w:rsidRDefault="00205CB4" w:rsidP="00205CB4">
      <w:pPr>
        <w:rPr>
          <w:rFonts w:cs="Arial"/>
          <w:highlight w:val="yellow"/>
          <w:u w:val="single"/>
          <w:lang w:val="fr-CH"/>
        </w:rPr>
      </w:pPr>
      <w:r w:rsidRPr="00861CD7">
        <w:rPr>
          <w:rFonts w:cs="Arial"/>
          <w:highlight w:val="yellow"/>
          <w:u w:val="single"/>
          <w:lang w:val="fr-FR"/>
        </w:rPr>
        <w:fldChar w:fldCharType="begin"/>
      </w:r>
      <w:r w:rsidRPr="002B2482">
        <w:rPr>
          <w:rFonts w:cs="Arial"/>
          <w:highlight w:val="yellow"/>
          <w:u w:val="single"/>
          <w:lang w:val="fr-CH"/>
        </w:rPr>
        <w:instrText xml:space="preserve"> AUTONUM  </w:instrText>
      </w:r>
      <w:r w:rsidRPr="00861CD7">
        <w:rPr>
          <w:rFonts w:cs="Arial"/>
          <w:highlight w:val="yellow"/>
          <w:u w:val="single"/>
          <w:lang w:val="fr-FR"/>
        </w:rPr>
        <w:fldChar w:fldCharType="end"/>
      </w:r>
      <w:r w:rsidRPr="002B2482">
        <w:rPr>
          <w:rFonts w:cs="Arial"/>
          <w:highlight w:val="yellow"/>
          <w:u w:val="single"/>
          <w:lang w:val="fr-CH"/>
        </w:rPr>
        <w:tab/>
      </w:r>
      <w:r w:rsidRPr="002B2482">
        <w:rPr>
          <w:rFonts w:cs="Arial"/>
          <w:color w:val="000000"/>
          <w:highlight w:val="yellow"/>
          <w:u w:val="single"/>
          <w:lang w:val="fr-CH"/>
        </w:rPr>
        <w:t>Le TWC et le</w:t>
      </w:r>
      <w:r>
        <w:rPr>
          <w:rFonts w:cs="Arial"/>
          <w:color w:val="000000"/>
          <w:highlight w:val="yellow"/>
          <w:u w:val="single"/>
          <w:lang w:val="fr-CH"/>
        </w:rPr>
        <w:t> </w:t>
      </w:r>
      <w:r w:rsidRPr="002B2482">
        <w:rPr>
          <w:rFonts w:cs="Arial"/>
          <w:color w:val="000000"/>
          <w:highlight w:val="yellow"/>
          <w:u w:val="single"/>
          <w:lang w:val="fr-CH"/>
        </w:rPr>
        <w:t>BMT sont conven</w:t>
      </w:r>
      <w:r>
        <w:rPr>
          <w:rFonts w:cs="Arial"/>
          <w:color w:val="000000"/>
          <w:highlight w:val="yellow"/>
          <w:u w:val="single"/>
          <w:lang w:val="fr-CH"/>
        </w:rPr>
        <w:t>us que de nouvelles modalités d’</w:t>
      </w:r>
      <w:r w:rsidRPr="002B2482">
        <w:rPr>
          <w:rFonts w:cs="Arial"/>
          <w:color w:val="000000"/>
          <w:highlight w:val="yellow"/>
          <w:u w:val="single"/>
          <w:lang w:val="fr-CH"/>
        </w:rPr>
        <w:t xml:space="preserve">organisation des réunions pourraient être envisagées </w:t>
      </w:r>
      <w:r>
        <w:rPr>
          <w:rFonts w:cs="Arial"/>
          <w:color w:val="000000"/>
          <w:highlight w:val="yellow"/>
          <w:u w:val="single"/>
          <w:lang w:val="fr-CH"/>
        </w:rPr>
        <w:t>afin de</w:t>
      </w:r>
      <w:r w:rsidRPr="002B2482">
        <w:rPr>
          <w:rFonts w:cs="Arial"/>
          <w:color w:val="000000"/>
          <w:highlight w:val="yellow"/>
          <w:u w:val="single"/>
          <w:lang w:val="fr-CH"/>
        </w:rPr>
        <w:t xml:space="preserve"> faciliter la participation d</w:t>
      </w:r>
      <w:r>
        <w:rPr>
          <w:rFonts w:cs="Arial"/>
          <w:color w:val="000000"/>
          <w:highlight w:val="yellow"/>
          <w:u w:val="single"/>
          <w:lang w:val="fr-CH"/>
        </w:rPr>
        <w:t>’</w:t>
      </w:r>
      <w:r w:rsidRPr="002B2482">
        <w:rPr>
          <w:rFonts w:cs="Arial"/>
          <w:color w:val="000000"/>
          <w:highlight w:val="yellow"/>
          <w:u w:val="single"/>
          <w:lang w:val="fr-CH"/>
        </w:rPr>
        <w:t>experts de différentes disciplines</w:t>
      </w:r>
      <w:r>
        <w:rPr>
          <w:rFonts w:cs="Arial"/>
          <w:color w:val="000000"/>
          <w:highlight w:val="yellow"/>
          <w:u w:val="single"/>
          <w:lang w:val="fr-CH"/>
        </w:rPr>
        <w:t xml:space="preserve">.  </w:t>
      </w:r>
      <w:r w:rsidRPr="002B2482">
        <w:rPr>
          <w:color w:val="000000"/>
          <w:highlight w:val="yellow"/>
          <w:u w:val="single"/>
          <w:lang w:val="fr-CH"/>
        </w:rPr>
        <w:t xml:space="preserve">Cela pourrait inclure la possibilité de participer à distance et </w:t>
      </w:r>
      <w:r>
        <w:rPr>
          <w:color w:val="000000"/>
          <w:highlight w:val="yellow"/>
          <w:u w:val="single"/>
          <w:lang w:val="fr-CH"/>
        </w:rPr>
        <w:t>la création</w:t>
      </w:r>
      <w:r w:rsidRPr="002B2482">
        <w:rPr>
          <w:color w:val="000000"/>
          <w:highlight w:val="yellow"/>
          <w:u w:val="single"/>
          <w:lang w:val="fr-CH"/>
        </w:rPr>
        <w:t xml:space="preserve"> de groupes de travail pour des sujets spécifiques</w:t>
      </w:r>
      <w:r>
        <w:rPr>
          <w:color w:val="000000"/>
          <w:highlight w:val="yellow"/>
          <w:u w:val="single"/>
          <w:lang w:val="fr-CH"/>
        </w:rPr>
        <w:t xml:space="preserve">.  </w:t>
      </w:r>
      <w:r w:rsidRPr="002B2482">
        <w:rPr>
          <w:color w:val="000000"/>
          <w:highlight w:val="yellow"/>
          <w:u w:val="single"/>
          <w:lang w:val="fr-CH"/>
        </w:rPr>
        <w:t>Le</w:t>
      </w:r>
      <w:r>
        <w:rPr>
          <w:highlight w:val="yellow"/>
          <w:u w:val="single"/>
          <w:lang w:val="fr-CH"/>
        </w:rPr>
        <w:t> </w:t>
      </w:r>
      <w:r w:rsidRPr="002B2482">
        <w:rPr>
          <w:color w:val="000000"/>
          <w:highlight w:val="yellow"/>
          <w:u w:val="single"/>
          <w:lang w:val="fr-CH"/>
        </w:rPr>
        <w:t>TWC et le</w:t>
      </w:r>
      <w:r>
        <w:rPr>
          <w:color w:val="000000"/>
          <w:highlight w:val="yellow"/>
          <w:u w:val="single"/>
          <w:lang w:val="fr-CH"/>
        </w:rPr>
        <w:t> BMT sont convenus de proposer d’</w:t>
      </w:r>
      <w:r w:rsidRPr="002B2482">
        <w:rPr>
          <w:color w:val="000000"/>
          <w:highlight w:val="yellow"/>
          <w:u w:val="single"/>
          <w:lang w:val="fr-CH"/>
        </w:rPr>
        <w:t>examiner régulièrement la question de la création d</w:t>
      </w:r>
      <w:r>
        <w:rPr>
          <w:color w:val="000000"/>
          <w:highlight w:val="yellow"/>
          <w:u w:val="single"/>
          <w:lang w:val="fr-CH"/>
        </w:rPr>
        <w:t>’</w:t>
      </w:r>
      <w:r w:rsidRPr="002B2482">
        <w:rPr>
          <w:color w:val="000000"/>
          <w:highlight w:val="yellow"/>
          <w:u w:val="single"/>
          <w:lang w:val="fr-CH"/>
        </w:rPr>
        <w:t>un organe unique qui engloberait les travaux du</w:t>
      </w:r>
      <w:r>
        <w:rPr>
          <w:color w:val="000000"/>
          <w:highlight w:val="yellow"/>
          <w:u w:val="single"/>
          <w:lang w:val="fr-CH"/>
        </w:rPr>
        <w:t> </w:t>
      </w:r>
      <w:r w:rsidRPr="002B2482">
        <w:rPr>
          <w:color w:val="000000"/>
          <w:highlight w:val="yellow"/>
          <w:u w:val="single"/>
          <w:lang w:val="fr-CH"/>
        </w:rPr>
        <w:t>TWC et du</w:t>
      </w:r>
      <w:r>
        <w:rPr>
          <w:color w:val="000000"/>
          <w:highlight w:val="yellow"/>
          <w:u w:val="single"/>
          <w:lang w:val="fr-CH"/>
        </w:rPr>
        <w:t> </w:t>
      </w:r>
      <w:r w:rsidRPr="002B2482">
        <w:rPr>
          <w:color w:val="000000"/>
          <w:highlight w:val="yellow"/>
          <w:u w:val="single"/>
          <w:lang w:val="fr-CH"/>
        </w:rPr>
        <w:t>BMT afin de traiter toutes les questions découlant de la fusion.</w:t>
      </w:r>
    </w:p>
    <w:p w:rsidR="00205CB4" w:rsidRPr="00254A8F" w:rsidRDefault="00205CB4" w:rsidP="00205CB4">
      <w:pPr>
        <w:rPr>
          <w:rFonts w:cs="Arial"/>
          <w:sz w:val="18"/>
          <w:highlight w:val="yellow"/>
          <w:u w:val="single"/>
          <w:lang w:val="fr-CH"/>
        </w:rPr>
      </w:pPr>
    </w:p>
    <w:p w:rsidR="00205CB4" w:rsidRPr="002B2482" w:rsidRDefault="00205CB4" w:rsidP="00205CB4">
      <w:pPr>
        <w:rPr>
          <w:rFonts w:cs="Arial"/>
          <w:u w:val="single"/>
          <w:lang w:val="fr-CH"/>
        </w:rPr>
      </w:pPr>
      <w:r w:rsidRPr="00D3732B">
        <w:rPr>
          <w:rFonts w:cs="Arial"/>
          <w:highlight w:val="yellow"/>
          <w:u w:val="single"/>
          <w:lang w:val="fr-FR"/>
        </w:rPr>
        <w:fldChar w:fldCharType="begin"/>
      </w:r>
      <w:r w:rsidRPr="002B2482">
        <w:rPr>
          <w:rFonts w:cs="Arial"/>
          <w:highlight w:val="yellow"/>
          <w:u w:val="single"/>
          <w:lang w:val="fr-CH"/>
        </w:rPr>
        <w:instrText xml:space="preserve"> AUTONUM  </w:instrText>
      </w:r>
      <w:r w:rsidRPr="00D3732B">
        <w:rPr>
          <w:rFonts w:cs="Arial"/>
          <w:highlight w:val="yellow"/>
          <w:u w:val="single"/>
          <w:lang w:val="fr-FR"/>
        </w:rPr>
        <w:fldChar w:fldCharType="end"/>
      </w:r>
      <w:r w:rsidRPr="002B2482">
        <w:rPr>
          <w:rFonts w:cs="Arial"/>
          <w:highlight w:val="yellow"/>
          <w:u w:val="single"/>
          <w:lang w:val="fr-CH"/>
        </w:rPr>
        <w:tab/>
      </w:r>
      <w:r w:rsidRPr="002B2482">
        <w:rPr>
          <w:rFonts w:cs="Arial"/>
          <w:color w:val="000000"/>
          <w:highlight w:val="yellow"/>
          <w:u w:val="single"/>
          <w:lang w:val="fr-CH"/>
        </w:rPr>
        <w:t>Le BMT est conven</w:t>
      </w:r>
      <w:r>
        <w:rPr>
          <w:rFonts w:cs="Arial"/>
          <w:color w:val="000000"/>
          <w:highlight w:val="yellow"/>
          <w:u w:val="single"/>
          <w:lang w:val="fr-CH"/>
        </w:rPr>
        <w:t>u de la nécessité d’organiser l’</w:t>
      </w:r>
      <w:r w:rsidRPr="002B2482">
        <w:rPr>
          <w:rFonts w:cs="Arial"/>
          <w:color w:val="000000"/>
          <w:highlight w:val="yellow"/>
          <w:u w:val="single"/>
          <w:lang w:val="fr-CH"/>
        </w:rPr>
        <w:t>ordre du jour durant la semaine pour discuter de sujets spécifiques</w:t>
      </w:r>
      <w:r>
        <w:rPr>
          <w:rFonts w:cs="Arial"/>
          <w:color w:val="000000"/>
          <w:highlight w:val="yellow"/>
          <w:u w:val="single"/>
          <w:lang w:val="fr-CH"/>
        </w:rPr>
        <w:t xml:space="preserve">.  </w:t>
      </w:r>
      <w:r w:rsidRPr="002B2482">
        <w:rPr>
          <w:color w:val="000000"/>
          <w:highlight w:val="yellow"/>
          <w:u w:val="single"/>
          <w:lang w:val="fr-CH"/>
        </w:rPr>
        <w:t>Il est convenu que la fréquence des réunions devait être prise en considération.</w:t>
      </w:r>
    </w:p>
    <w:p w:rsidR="00861CD7" w:rsidRPr="00254A8F" w:rsidRDefault="00861CD7" w:rsidP="00205CB4">
      <w:pPr>
        <w:rPr>
          <w:rFonts w:cs="Arial"/>
          <w:sz w:val="18"/>
          <w:lang w:val="fr-CH"/>
        </w:rPr>
      </w:pPr>
    </w:p>
    <w:p w:rsidR="00312C3E" w:rsidRPr="00312C3E" w:rsidRDefault="005D7FEE" w:rsidP="00C41791">
      <w:pPr>
        <w:pStyle w:val="DecisionParagraphs"/>
        <w:rPr>
          <w:rFonts w:cs="Arial"/>
          <w:lang w:val="fr-FR"/>
        </w:rPr>
      </w:pPr>
      <w:r w:rsidRPr="00A14539">
        <w:rPr>
          <w:rFonts w:cs="Arial"/>
          <w:strike/>
          <w:highlight w:val="yellow"/>
          <w:lang w:val="fr-CH"/>
        </w:rPr>
        <w:t>14.</w:t>
      </w:r>
      <w:r w:rsidRPr="00FE04A4">
        <w:rPr>
          <w:rFonts w:cs="Arial"/>
          <w:highlight w:val="yellow"/>
          <w:u w:val="single"/>
        </w:rPr>
        <w:fldChar w:fldCharType="begin"/>
      </w:r>
      <w:r w:rsidRPr="00A14539">
        <w:rPr>
          <w:rFonts w:cs="Arial"/>
          <w:highlight w:val="yellow"/>
          <w:u w:val="single"/>
          <w:lang w:val="fr-CH"/>
        </w:rPr>
        <w:instrText xml:space="preserve"> AUTONUM  </w:instrText>
      </w:r>
      <w:r w:rsidRPr="00FE04A4">
        <w:rPr>
          <w:rFonts w:cs="Arial"/>
          <w:highlight w:val="yellow"/>
          <w:u w:val="single"/>
        </w:rPr>
        <w:fldChar w:fldCharType="end"/>
      </w:r>
      <w:r w:rsidRPr="00A14539">
        <w:rPr>
          <w:u w:val="single"/>
          <w:lang w:val="fr-CH"/>
        </w:rPr>
        <w:tab/>
      </w:r>
      <w:r w:rsidR="00312C3E" w:rsidRPr="003D6768">
        <w:rPr>
          <w:lang w:val="fr-CH"/>
        </w:rPr>
        <w:tab/>
      </w:r>
      <w:r w:rsidR="00312C3E" w:rsidRPr="00312C3E">
        <w:rPr>
          <w:lang w:val="fr-FR"/>
        </w:rPr>
        <w:t>Le TC</w:t>
      </w:r>
      <w:r w:rsidR="00830ACD">
        <w:rPr>
          <w:lang w:val="fr-FR"/>
        </w:rPr>
        <w:t xml:space="preserve"> est invité</w:t>
      </w:r>
      <w:r w:rsidR="00C41791">
        <w:rPr>
          <w:lang w:val="fr-FR"/>
        </w:rPr>
        <w:t> :</w:t>
      </w:r>
    </w:p>
    <w:p w:rsidR="00312C3E" w:rsidRPr="00312C3E" w:rsidRDefault="00312C3E" w:rsidP="00C41791">
      <w:pPr>
        <w:pStyle w:val="DecisionParagraphs"/>
        <w:rPr>
          <w:lang w:val="fr-FR"/>
        </w:rPr>
      </w:pPr>
    </w:p>
    <w:p w:rsidR="00312C3E" w:rsidRPr="00312C3E" w:rsidRDefault="00C41791" w:rsidP="00C41791">
      <w:pPr>
        <w:pStyle w:val="DecisionParagraphs"/>
        <w:tabs>
          <w:tab w:val="left" w:pos="5954"/>
        </w:tabs>
        <w:rPr>
          <w:rFonts w:eastAsiaTheme="minorHAnsi" w:cs="Arial"/>
          <w:lang w:val="fr-FR"/>
        </w:rPr>
      </w:pPr>
      <w:r>
        <w:rPr>
          <w:rFonts w:eastAsiaTheme="minorHAnsi" w:cs="Arial"/>
          <w:lang w:val="fr-FR"/>
        </w:rPr>
        <w:tab/>
        <w:t>a)</w:t>
      </w:r>
      <w:r>
        <w:rPr>
          <w:rFonts w:eastAsiaTheme="minorHAnsi" w:cs="Arial"/>
          <w:lang w:val="fr-FR"/>
        </w:rPr>
        <w:tab/>
      </w:r>
      <w:r w:rsidR="00312C3E" w:rsidRPr="00312C3E">
        <w:rPr>
          <w:rFonts w:eastAsiaTheme="minorHAnsi" w:cs="Arial"/>
          <w:lang w:val="fr-FR"/>
        </w:rPr>
        <w:t xml:space="preserve">à approuver la création et le mandat du TWM, couvrant les activités du TWC et du BMT, comme indiqué au </w:t>
      </w:r>
      <w:r w:rsidR="00312C3E" w:rsidRPr="00C41791">
        <w:rPr>
          <w:rFonts w:eastAsiaTheme="minorHAnsi" w:cs="Arial"/>
          <w:lang w:val="fr-FR"/>
        </w:rPr>
        <w:t>paragraphe 8 du présent</w:t>
      </w:r>
      <w:r w:rsidR="00312C3E" w:rsidRPr="00312C3E">
        <w:rPr>
          <w:rFonts w:eastAsiaTheme="minorHAnsi" w:cs="Arial"/>
          <w:lang w:val="fr-FR"/>
        </w:rPr>
        <w:t xml:space="preserve"> document;</w:t>
      </w:r>
    </w:p>
    <w:p w:rsidR="00312C3E" w:rsidRPr="00312C3E" w:rsidRDefault="00312C3E" w:rsidP="00C41791">
      <w:pPr>
        <w:pStyle w:val="DecisionParagraphs"/>
        <w:rPr>
          <w:rFonts w:eastAsiaTheme="minorHAnsi" w:cs="Arial"/>
          <w:lang w:val="fr-FR"/>
        </w:rPr>
      </w:pPr>
    </w:p>
    <w:p w:rsidR="00163E68" w:rsidRPr="00312C3E" w:rsidRDefault="00C41791" w:rsidP="00C41791">
      <w:pPr>
        <w:pStyle w:val="DecisionParagraphs"/>
        <w:tabs>
          <w:tab w:val="left" w:pos="5954"/>
        </w:tabs>
        <w:rPr>
          <w:rFonts w:eastAsiaTheme="minorHAnsi" w:cs="Arial"/>
          <w:lang w:val="fr-FR"/>
        </w:rPr>
      </w:pPr>
      <w:r>
        <w:rPr>
          <w:rFonts w:eastAsiaTheme="minorHAnsi" w:cs="Arial"/>
          <w:lang w:val="fr-FR"/>
        </w:rPr>
        <w:tab/>
        <w:t>b)</w:t>
      </w:r>
      <w:r>
        <w:rPr>
          <w:rFonts w:eastAsiaTheme="minorHAnsi" w:cs="Arial"/>
          <w:lang w:val="fr-FR"/>
        </w:rPr>
        <w:tab/>
      </w:r>
      <w:r w:rsidR="00312C3E" w:rsidRPr="00312C3E">
        <w:rPr>
          <w:rFonts w:eastAsiaTheme="minorHAnsi" w:cs="Arial"/>
          <w:lang w:val="fr-FR"/>
        </w:rPr>
        <w:t>sous réserve de ce qui précède, à recomma</w:t>
      </w:r>
      <w:r w:rsidR="00163E68" w:rsidRPr="00312C3E">
        <w:rPr>
          <w:rFonts w:eastAsiaTheme="minorHAnsi" w:cs="Arial"/>
          <w:lang w:val="fr-FR"/>
        </w:rPr>
        <w:t>nd</w:t>
      </w:r>
      <w:r w:rsidR="00312C3E" w:rsidRPr="00312C3E">
        <w:rPr>
          <w:rFonts w:eastAsiaTheme="minorHAnsi" w:cs="Arial"/>
          <w:lang w:val="fr-FR"/>
        </w:rPr>
        <w:t>er au Conseil </w:t>
      </w:r>
      <w:r w:rsidR="00163E68" w:rsidRPr="00312C3E">
        <w:rPr>
          <w:rFonts w:eastAsiaTheme="minorHAnsi" w:cs="Arial"/>
          <w:lang w:val="fr-FR"/>
        </w:rPr>
        <w:t>:</w:t>
      </w:r>
    </w:p>
    <w:p w:rsidR="00312C3E" w:rsidRPr="00312C3E" w:rsidRDefault="00312C3E" w:rsidP="00C41791">
      <w:pPr>
        <w:pStyle w:val="DecisionParagraphs"/>
        <w:rPr>
          <w:rFonts w:eastAsiaTheme="minorHAnsi" w:cs="Arial"/>
          <w:lang w:val="fr-FR"/>
        </w:rPr>
      </w:pPr>
    </w:p>
    <w:p w:rsidR="00163E68" w:rsidRPr="00312C3E" w:rsidRDefault="00C41791" w:rsidP="00C41791">
      <w:pPr>
        <w:pStyle w:val="DecisionParagraphs"/>
        <w:tabs>
          <w:tab w:val="clear" w:pos="5387"/>
          <w:tab w:val="left" w:pos="5954"/>
          <w:tab w:val="left" w:pos="6521"/>
        </w:tabs>
        <w:ind w:left="5387"/>
        <w:rPr>
          <w:rFonts w:eastAsiaTheme="minorHAnsi" w:cs="Arial"/>
          <w:lang w:val="fr-FR"/>
        </w:rPr>
      </w:pPr>
      <w:r>
        <w:rPr>
          <w:rFonts w:eastAsiaTheme="minorHAnsi" w:cs="Arial"/>
          <w:lang w:val="fr-FR"/>
        </w:rPr>
        <w:tab/>
        <w:t>i)</w:t>
      </w:r>
      <w:r>
        <w:rPr>
          <w:rFonts w:eastAsiaTheme="minorHAnsi" w:cs="Arial"/>
          <w:lang w:val="fr-FR"/>
        </w:rPr>
        <w:tab/>
      </w:r>
      <w:r w:rsidR="00312C3E" w:rsidRPr="00312C3E">
        <w:rPr>
          <w:rFonts w:eastAsiaTheme="minorHAnsi" w:cs="Arial"/>
          <w:lang w:val="fr-FR"/>
        </w:rPr>
        <w:t>de créer le</w:t>
      </w:r>
      <w:r w:rsidR="00163E68" w:rsidRPr="00312C3E">
        <w:rPr>
          <w:rFonts w:eastAsiaTheme="minorHAnsi" w:cs="Arial"/>
          <w:lang w:val="fr-FR"/>
        </w:rPr>
        <w:t xml:space="preserve"> TWM </w:t>
      </w:r>
      <w:r w:rsidR="00312C3E" w:rsidRPr="00312C3E">
        <w:rPr>
          <w:rFonts w:eastAsiaTheme="minorHAnsi" w:cs="Arial"/>
          <w:lang w:val="fr-FR"/>
        </w:rPr>
        <w:t xml:space="preserve">avec le mandat susmentionné avec effet à compter de </w:t>
      </w:r>
      <w:r w:rsidR="00163E68" w:rsidRPr="00312C3E">
        <w:rPr>
          <w:rFonts w:eastAsiaTheme="minorHAnsi" w:cs="Arial"/>
          <w:lang w:val="fr-FR"/>
        </w:rPr>
        <w:t xml:space="preserve">2022; </w:t>
      </w:r>
      <w:r w:rsidR="00312C3E" w:rsidRPr="00312C3E">
        <w:rPr>
          <w:rFonts w:eastAsiaTheme="minorHAnsi" w:cs="Arial"/>
          <w:lang w:val="fr-FR"/>
        </w:rPr>
        <w:t xml:space="preserve"> et</w:t>
      </w:r>
    </w:p>
    <w:p w:rsidR="00312C3E" w:rsidRPr="00312C3E" w:rsidRDefault="00312C3E" w:rsidP="00C41791">
      <w:pPr>
        <w:pStyle w:val="DecisionParagraphs"/>
        <w:rPr>
          <w:rFonts w:eastAsiaTheme="minorHAnsi" w:cs="Arial"/>
          <w:lang w:val="fr-FR"/>
        </w:rPr>
      </w:pPr>
    </w:p>
    <w:p w:rsidR="00163E68" w:rsidRPr="00312C3E" w:rsidRDefault="00C41791" w:rsidP="00C41791">
      <w:pPr>
        <w:pStyle w:val="DecisionParagraphs"/>
        <w:tabs>
          <w:tab w:val="clear" w:pos="5387"/>
          <w:tab w:val="left" w:pos="5954"/>
          <w:tab w:val="left" w:pos="6521"/>
        </w:tabs>
        <w:ind w:left="5387"/>
        <w:rPr>
          <w:rFonts w:eastAsiaTheme="minorHAnsi" w:cs="Arial"/>
          <w:lang w:val="fr-FR"/>
        </w:rPr>
      </w:pPr>
      <w:r>
        <w:rPr>
          <w:rFonts w:eastAsiaTheme="minorHAnsi" w:cs="Arial"/>
          <w:lang w:val="fr-FR"/>
        </w:rPr>
        <w:tab/>
        <w:t>ii)</w:t>
      </w:r>
      <w:r>
        <w:rPr>
          <w:rFonts w:eastAsiaTheme="minorHAnsi" w:cs="Arial"/>
          <w:lang w:val="fr-FR"/>
        </w:rPr>
        <w:tab/>
      </w:r>
      <w:r w:rsidR="00312C3E" w:rsidRPr="00312C3E">
        <w:rPr>
          <w:rFonts w:eastAsiaTheme="minorHAnsi" w:cs="Arial"/>
          <w:lang w:val="fr-FR"/>
        </w:rPr>
        <w:t xml:space="preserve">d’élire le président du </w:t>
      </w:r>
      <w:r w:rsidR="00163E68" w:rsidRPr="00312C3E">
        <w:rPr>
          <w:rFonts w:eastAsiaTheme="minorHAnsi" w:cs="Arial"/>
          <w:lang w:val="fr-FR"/>
        </w:rPr>
        <w:t xml:space="preserve">BMT </w:t>
      </w:r>
      <w:r w:rsidR="00312C3E" w:rsidRPr="00312C3E">
        <w:rPr>
          <w:rFonts w:eastAsiaTheme="minorHAnsi" w:cs="Arial"/>
          <w:lang w:val="fr-FR"/>
        </w:rPr>
        <w:t xml:space="preserve">en qualité de président du </w:t>
      </w:r>
      <w:r w:rsidR="00163E68" w:rsidRPr="00312C3E">
        <w:rPr>
          <w:rFonts w:eastAsiaTheme="minorHAnsi" w:cs="Arial"/>
          <w:lang w:val="fr-FR"/>
        </w:rPr>
        <w:t xml:space="preserve">TWM, </w:t>
      </w:r>
      <w:r w:rsidR="00312C3E" w:rsidRPr="00312C3E">
        <w:rPr>
          <w:rFonts w:eastAsiaTheme="minorHAnsi" w:cs="Arial"/>
          <w:lang w:val="fr-FR"/>
        </w:rPr>
        <w:t>pour un mandat prenant fin en même temps que la cinquante</w:t>
      </w:r>
      <w:r w:rsidR="00312C3E" w:rsidRPr="00312C3E">
        <w:rPr>
          <w:rFonts w:eastAsiaTheme="minorHAnsi" w:cs="Arial"/>
          <w:lang w:val="fr-FR"/>
        </w:rPr>
        <w:noBreakHyphen/>
        <w:t xml:space="preserve">septième session ordinaire du Conseil, en </w:t>
      </w:r>
      <w:r w:rsidR="00163E68" w:rsidRPr="00312C3E">
        <w:rPr>
          <w:rFonts w:eastAsiaTheme="minorHAnsi" w:cs="Arial"/>
          <w:lang w:val="fr-FR"/>
        </w:rPr>
        <w:t>2023.</w:t>
      </w:r>
    </w:p>
    <w:p w:rsidR="00B57BFF" w:rsidRPr="00EC2CE2" w:rsidRDefault="00B57BFF" w:rsidP="00B57BFF">
      <w:pPr>
        <w:rPr>
          <w:sz w:val="18"/>
          <w:lang w:val="fr-FR"/>
        </w:rPr>
      </w:pPr>
    </w:p>
    <w:p w:rsidR="00B57BFF" w:rsidRPr="00EC2CE2" w:rsidRDefault="00B57BFF" w:rsidP="00B57BFF">
      <w:pPr>
        <w:rPr>
          <w:sz w:val="18"/>
          <w:lang w:val="fr-FR"/>
        </w:rPr>
      </w:pPr>
    </w:p>
    <w:p w:rsidR="00B57BFF" w:rsidRPr="003D2F1F" w:rsidRDefault="00B57BFF" w:rsidP="00B57BFF">
      <w:pPr>
        <w:jc w:val="right"/>
        <w:rPr>
          <w:lang w:val="fr-FR"/>
        </w:rPr>
      </w:pPr>
      <w:r w:rsidRPr="003D2F1F">
        <w:rPr>
          <w:lang w:val="fr-FR"/>
        </w:rPr>
        <w:t>[</w:t>
      </w:r>
      <w:r w:rsidR="00EB5431" w:rsidRPr="003D2F1F">
        <w:rPr>
          <w:lang w:val="fr-FR"/>
        </w:rPr>
        <w:t>L’a</w:t>
      </w:r>
      <w:r w:rsidRPr="003D2F1F">
        <w:rPr>
          <w:lang w:val="fr-FR"/>
        </w:rPr>
        <w:t>nnex</w:t>
      </w:r>
      <w:r w:rsidR="00EB5431" w:rsidRPr="003D2F1F">
        <w:rPr>
          <w:lang w:val="fr-FR"/>
        </w:rPr>
        <w:t>e suit</w:t>
      </w:r>
      <w:r w:rsidRPr="003D2F1F">
        <w:rPr>
          <w:lang w:val="fr-FR"/>
        </w:rPr>
        <w:t>]</w:t>
      </w:r>
    </w:p>
    <w:p w:rsidR="00B57BFF" w:rsidRPr="003D2F1F" w:rsidRDefault="00B57BFF" w:rsidP="00B57BFF">
      <w:pPr>
        <w:jc w:val="right"/>
        <w:rPr>
          <w:lang w:val="fr-FR"/>
        </w:rPr>
        <w:sectPr w:rsidR="00B57BFF" w:rsidRPr="003D2F1F" w:rsidSect="00163E68">
          <w:headerReference w:type="even" r:id="rId9"/>
          <w:headerReference w:type="default" r:id="rId10"/>
          <w:endnotePr>
            <w:numFmt w:val="lowerLetter"/>
          </w:endnotePr>
          <w:pgSz w:w="11907" w:h="16840" w:code="9"/>
          <w:pgMar w:top="510" w:right="1134" w:bottom="993" w:left="1134" w:header="510" w:footer="680" w:gutter="0"/>
          <w:cols w:space="720"/>
          <w:titlePg/>
          <w:docGrid w:linePitch="272"/>
        </w:sectPr>
      </w:pPr>
    </w:p>
    <w:p w:rsidR="00B57BFF" w:rsidRPr="003D2F1F" w:rsidRDefault="00A21BB2" w:rsidP="00C24855">
      <w:pPr>
        <w:jc w:val="center"/>
        <w:rPr>
          <w:i/>
          <w:color w:val="333333"/>
          <w:szCs w:val="18"/>
          <w:lang w:val="fr-FR"/>
        </w:rPr>
      </w:pPr>
      <w:r w:rsidRPr="003D2F1F">
        <w:rPr>
          <w:lang w:val="fr-FR"/>
        </w:rPr>
        <w:lastRenderedPageBreak/>
        <w:t>ANNEX</w:t>
      </w:r>
      <w:r w:rsidR="00EB5431" w:rsidRPr="003D2F1F">
        <w:rPr>
          <w:lang w:val="fr-FR"/>
        </w:rPr>
        <w:t>E</w:t>
      </w:r>
      <w:r w:rsidRPr="003D2F1F">
        <w:rPr>
          <w:lang w:val="fr-FR"/>
        </w:rPr>
        <w:br/>
      </w:r>
      <w:r w:rsidR="002E2E23" w:rsidRPr="00CA5A00">
        <w:rPr>
          <w:sz w:val="16"/>
          <w:lang w:val="fr-FR"/>
        </w:rPr>
        <w:br/>
      </w:r>
      <w:r w:rsidR="00EB5431" w:rsidRPr="003D2F1F">
        <w:rPr>
          <w:caps/>
          <w:lang w:val="fr-FR"/>
        </w:rPr>
        <w:t>Mandat du Groupe de travail technique sur les systèmes d</w:t>
      </w:r>
      <w:r w:rsidR="005420A5">
        <w:rPr>
          <w:caps/>
          <w:lang w:val="fr-FR"/>
        </w:rPr>
        <w:t>’</w:t>
      </w:r>
      <w:r w:rsidR="00EB5431" w:rsidRPr="003D2F1F">
        <w:rPr>
          <w:caps/>
          <w:lang w:val="fr-FR"/>
        </w:rPr>
        <w:t>automatisation et les programmes d</w:t>
      </w:r>
      <w:r w:rsidR="005420A5">
        <w:rPr>
          <w:caps/>
          <w:lang w:val="fr-FR"/>
        </w:rPr>
        <w:t>’</w:t>
      </w:r>
      <w:r w:rsidR="00EB5431" w:rsidRPr="003D2F1F">
        <w:rPr>
          <w:caps/>
          <w:lang w:val="fr-FR"/>
        </w:rPr>
        <w:t>ordinateur (TWC) et du Groupe de travail sur les techniques biochimiques et moléculaires, notamment les profils d</w:t>
      </w:r>
      <w:r w:rsidR="005420A5">
        <w:rPr>
          <w:caps/>
          <w:lang w:val="fr-FR"/>
        </w:rPr>
        <w:t>’</w:t>
      </w:r>
      <w:r w:rsidR="00EB5431" w:rsidRPr="003D2F1F">
        <w:rPr>
          <w:caps/>
          <w:lang w:val="fr-FR"/>
        </w:rPr>
        <w:t>ADN (BMT)</w:t>
      </w:r>
    </w:p>
    <w:p w:rsidR="00B57BFF" w:rsidRPr="00CA5A00" w:rsidRDefault="00B57BFF" w:rsidP="00B57BFF">
      <w:pPr>
        <w:jc w:val="center"/>
        <w:rPr>
          <w:caps/>
          <w:sz w:val="16"/>
          <w:lang w:val="fr-FR"/>
        </w:rPr>
      </w:pPr>
    </w:p>
    <w:p w:rsidR="001569DE" w:rsidRPr="00CA5A00" w:rsidRDefault="001569DE" w:rsidP="00B57BFF">
      <w:pPr>
        <w:jc w:val="center"/>
        <w:rPr>
          <w:caps/>
          <w:sz w:val="16"/>
          <w:lang w:val="fr-FR"/>
        </w:rPr>
      </w:pPr>
    </w:p>
    <w:p w:rsidR="00B57BFF" w:rsidRPr="003D2F1F" w:rsidRDefault="008B0307" w:rsidP="00B57BFF">
      <w:pPr>
        <w:shd w:val="clear" w:color="auto" w:fill="FFFFFF"/>
        <w:rPr>
          <w:color w:val="333333"/>
          <w:u w:val="single"/>
          <w:lang w:val="fr-FR"/>
        </w:rPr>
      </w:pPr>
      <w:r w:rsidRPr="003D2F1F">
        <w:rPr>
          <w:color w:val="333333"/>
          <w:szCs w:val="18"/>
          <w:u w:val="single"/>
          <w:lang w:val="fr-FR"/>
        </w:rPr>
        <w:t>Groupe de travail technique sur les systèmes d’automatisation et les programmes d’ordinateur</w:t>
      </w:r>
      <w:r w:rsidR="00B57BFF" w:rsidRPr="003D2F1F">
        <w:rPr>
          <w:color w:val="333333"/>
          <w:szCs w:val="18"/>
          <w:u w:val="single"/>
          <w:lang w:val="fr-FR"/>
        </w:rPr>
        <w:t xml:space="preserve"> (TWC)</w:t>
      </w:r>
    </w:p>
    <w:p w:rsidR="00B57BFF" w:rsidRPr="00CA5A00" w:rsidRDefault="00B57BFF" w:rsidP="00B57BFF">
      <w:pPr>
        <w:shd w:val="clear" w:color="auto" w:fill="FFFFFF"/>
        <w:rPr>
          <w:color w:val="333333"/>
          <w:sz w:val="16"/>
          <w:lang w:val="fr-FR"/>
        </w:rPr>
      </w:pPr>
    </w:p>
    <w:p w:rsidR="00B57BFF" w:rsidRPr="003D2F1F" w:rsidRDefault="008B0307" w:rsidP="00CA5A00">
      <w:pPr>
        <w:shd w:val="clear" w:color="auto" w:fill="FFFFFF"/>
        <w:spacing w:after="120"/>
        <w:rPr>
          <w:color w:val="333333"/>
          <w:szCs w:val="18"/>
          <w:lang w:val="fr-FR"/>
        </w:rPr>
      </w:pPr>
      <w:r w:rsidRPr="003D2F1F">
        <w:rPr>
          <w:color w:val="333333"/>
          <w:szCs w:val="18"/>
          <w:lang w:val="fr-FR"/>
        </w:rPr>
        <w:t>À sa dix</w:t>
      </w:r>
      <w:r w:rsidRPr="003D2F1F">
        <w:rPr>
          <w:color w:val="333333"/>
          <w:szCs w:val="18"/>
          <w:lang w:val="fr-FR"/>
        </w:rPr>
        <w:noBreakHyphen/>
        <w:t>huitième session tenue du 17 au 19 novembre </w:t>
      </w:r>
      <w:r w:rsidR="00B57BFF" w:rsidRPr="003D2F1F">
        <w:rPr>
          <w:color w:val="333333"/>
          <w:szCs w:val="18"/>
          <w:lang w:val="fr-FR"/>
        </w:rPr>
        <w:t xml:space="preserve">1982, </w:t>
      </w:r>
      <w:r w:rsidRPr="003D2F1F">
        <w:rPr>
          <w:color w:val="333333"/>
          <w:szCs w:val="18"/>
          <w:lang w:val="fr-FR"/>
        </w:rPr>
        <w:t xml:space="preserve">le TC a établi le Groupe de travail technique sur les systèmes d’automatisation et les programmes d’ordinateur </w:t>
      </w:r>
      <w:r w:rsidR="00B57BFF" w:rsidRPr="003D2F1F">
        <w:rPr>
          <w:color w:val="333333"/>
          <w:szCs w:val="18"/>
          <w:lang w:val="fr-FR"/>
        </w:rPr>
        <w:t>(TWC) (</w:t>
      </w:r>
      <w:r w:rsidRPr="003D2F1F">
        <w:rPr>
          <w:color w:val="333333"/>
          <w:szCs w:val="18"/>
          <w:lang w:val="fr-FR"/>
        </w:rPr>
        <w:t xml:space="preserve">voir le paragraphe 32 du </w:t>
      </w:r>
      <w:r w:rsidR="00B57BFF" w:rsidRPr="003D2F1F">
        <w:rPr>
          <w:iCs/>
          <w:color w:val="333333"/>
          <w:szCs w:val="18"/>
          <w:lang w:val="fr-FR"/>
        </w:rPr>
        <w:t>document TC/XVIII/13 “</w:t>
      </w:r>
      <w:r w:rsidRPr="003D2F1F">
        <w:rPr>
          <w:iCs/>
          <w:color w:val="333333"/>
          <w:szCs w:val="18"/>
          <w:lang w:val="fr-FR"/>
        </w:rPr>
        <w:t>Compte rendu de la dix</w:t>
      </w:r>
      <w:r w:rsidRPr="003D2F1F">
        <w:rPr>
          <w:iCs/>
          <w:color w:val="333333"/>
          <w:szCs w:val="18"/>
          <w:lang w:val="fr-FR"/>
        </w:rPr>
        <w:noBreakHyphen/>
        <w:t xml:space="preserve">huitième </w:t>
      </w:r>
      <w:r w:rsidR="00B57BFF" w:rsidRPr="003D2F1F">
        <w:rPr>
          <w:iCs/>
          <w:color w:val="333333"/>
          <w:szCs w:val="18"/>
          <w:lang w:val="fr-FR"/>
        </w:rPr>
        <w:t xml:space="preserve">session </w:t>
      </w:r>
      <w:r w:rsidRPr="003D2F1F">
        <w:rPr>
          <w:iCs/>
          <w:color w:val="333333"/>
          <w:szCs w:val="18"/>
          <w:lang w:val="fr-FR"/>
        </w:rPr>
        <w:t>du</w:t>
      </w:r>
      <w:r w:rsidR="00B57BFF" w:rsidRPr="003D2F1F">
        <w:rPr>
          <w:iCs/>
          <w:color w:val="333333"/>
          <w:szCs w:val="18"/>
          <w:lang w:val="fr-FR"/>
        </w:rPr>
        <w:t xml:space="preserve"> TC”</w:t>
      </w:r>
      <w:r w:rsidRPr="003D2F1F">
        <w:rPr>
          <w:iCs/>
          <w:color w:val="333333"/>
          <w:szCs w:val="18"/>
          <w:lang w:val="fr-FR"/>
        </w:rPr>
        <w:t xml:space="preserve"> tenue à Genève du 17 au 19 novembre </w:t>
      </w:r>
      <w:r w:rsidR="00B57BFF" w:rsidRPr="003D2F1F">
        <w:rPr>
          <w:iCs/>
          <w:color w:val="333333"/>
          <w:szCs w:val="18"/>
          <w:lang w:val="fr-FR"/>
        </w:rPr>
        <w:t>1982)</w:t>
      </w:r>
      <w:r w:rsidRPr="003D2F1F">
        <w:rPr>
          <w:iCs/>
          <w:color w:val="333333"/>
          <w:szCs w:val="18"/>
          <w:lang w:val="fr-FR"/>
        </w:rPr>
        <w:t> </w:t>
      </w:r>
      <w:r w:rsidR="00B57BFF" w:rsidRPr="003D2F1F">
        <w:rPr>
          <w:iCs/>
          <w:color w:val="333333"/>
          <w:szCs w:val="18"/>
          <w:lang w:val="fr-FR"/>
        </w:rPr>
        <w:t>:</w:t>
      </w:r>
    </w:p>
    <w:p w:rsidR="00B57BFF" w:rsidRPr="00B3404A" w:rsidRDefault="00B57BFF" w:rsidP="00CA5A00">
      <w:pPr>
        <w:shd w:val="clear" w:color="auto" w:fill="FFFFFF"/>
        <w:spacing w:after="120"/>
        <w:ind w:left="601" w:right="567"/>
        <w:rPr>
          <w:color w:val="333333"/>
          <w:spacing w:val="-2"/>
          <w:szCs w:val="18"/>
          <w:lang w:val="fr-FR"/>
        </w:rPr>
      </w:pPr>
      <w:r w:rsidRPr="00B3404A">
        <w:rPr>
          <w:color w:val="333333"/>
          <w:spacing w:val="-2"/>
          <w:szCs w:val="18"/>
          <w:lang w:val="fr-FR"/>
        </w:rPr>
        <w:t>“</w:t>
      </w:r>
      <w:r w:rsidR="00C14709" w:rsidRPr="00B3404A">
        <w:rPr>
          <w:color w:val="333333"/>
          <w:spacing w:val="-2"/>
          <w:szCs w:val="18"/>
          <w:lang w:val="fr-FR"/>
        </w:rPr>
        <w:t>Le groupe de travail devra tout d</w:t>
      </w:r>
      <w:r w:rsidR="005420A5" w:rsidRPr="00B3404A">
        <w:rPr>
          <w:color w:val="333333"/>
          <w:spacing w:val="-2"/>
          <w:szCs w:val="18"/>
          <w:lang w:val="fr-FR"/>
        </w:rPr>
        <w:t>’</w:t>
      </w:r>
      <w:r w:rsidR="00C14709" w:rsidRPr="00B3404A">
        <w:rPr>
          <w:color w:val="333333"/>
          <w:spacing w:val="-2"/>
          <w:szCs w:val="18"/>
          <w:lang w:val="fr-FR"/>
        </w:rPr>
        <w:t>abord dresser un inventaire des programmes et des systèmes de traitement des données existants.  Il devra ensuite axer ses travaux sur les deux sujets suivants </w:t>
      </w:r>
      <w:r w:rsidRPr="00B3404A">
        <w:rPr>
          <w:color w:val="333333"/>
          <w:spacing w:val="-2"/>
          <w:szCs w:val="18"/>
          <w:lang w:val="fr-FR"/>
        </w:rPr>
        <w:t>:</w:t>
      </w:r>
    </w:p>
    <w:p w:rsidR="00B57BFF" w:rsidRPr="003D2F1F" w:rsidRDefault="005420A5" w:rsidP="00CA5A00">
      <w:pPr>
        <w:shd w:val="clear" w:color="auto" w:fill="FFFFFF"/>
        <w:spacing w:after="120"/>
        <w:ind w:left="601" w:right="567"/>
        <w:rPr>
          <w:color w:val="333333"/>
          <w:szCs w:val="18"/>
          <w:lang w:val="fr-FR"/>
        </w:rPr>
      </w:pPr>
      <w:r>
        <w:rPr>
          <w:color w:val="333333"/>
          <w:szCs w:val="18"/>
          <w:lang w:val="fr-FR"/>
        </w:rPr>
        <w:t>“</w:t>
      </w:r>
      <w:r w:rsidR="00B57BFF" w:rsidRPr="003D2F1F">
        <w:rPr>
          <w:color w:val="333333"/>
          <w:szCs w:val="18"/>
          <w:lang w:val="fr-FR"/>
        </w:rPr>
        <w:t>i)</w:t>
      </w:r>
      <w:r w:rsidR="00B3404A">
        <w:rPr>
          <w:color w:val="333333"/>
          <w:szCs w:val="18"/>
          <w:lang w:val="fr-FR"/>
        </w:rPr>
        <w:tab/>
      </w:r>
      <w:r w:rsidR="00C14709" w:rsidRPr="003D2F1F">
        <w:rPr>
          <w:color w:val="333333"/>
          <w:szCs w:val="18"/>
          <w:lang w:val="fr-FR"/>
        </w:rPr>
        <w:t>étude des problèmes de codification et de normalisation des entrées, afin de permettre l</w:t>
      </w:r>
      <w:r>
        <w:rPr>
          <w:color w:val="333333"/>
          <w:szCs w:val="18"/>
          <w:lang w:val="fr-FR"/>
        </w:rPr>
        <w:t>’</w:t>
      </w:r>
      <w:r w:rsidR="00C14709" w:rsidRPr="003D2F1F">
        <w:rPr>
          <w:color w:val="333333"/>
          <w:szCs w:val="18"/>
          <w:lang w:val="fr-FR"/>
        </w:rPr>
        <w:t>échange d</w:t>
      </w:r>
      <w:r>
        <w:rPr>
          <w:color w:val="333333"/>
          <w:szCs w:val="18"/>
          <w:lang w:val="fr-FR"/>
        </w:rPr>
        <w:t>’</w:t>
      </w:r>
      <w:r w:rsidR="00C14709" w:rsidRPr="003D2F1F">
        <w:rPr>
          <w:color w:val="333333"/>
          <w:szCs w:val="18"/>
          <w:lang w:val="fr-FR"/>
        </w:rPr>
        <w:t>informations</w:t>
      </w:r>
      <w:r w:rsidR="00B57BFF" w:rsidRPr="003D2F1F">
        <w:rPr>
          <w:color w:val="333333"/>
          <w:szCs w:val="18"/>
          <w:lang w:val="fr-FR"/>
        </w:rPr>
        <w:t>;</w:t>
      </w:r>
    </w:p>
    <w:p w:rsidR="00B57BFF" w:rsidRPr="003D2F1F" w:rsidRDefault="005420A5" w:rsidP="00CA5A00">
      <w:pPr>
        <w:shd w:val="clear" w:color="auto" w:fill="FFFFFF"/>
        <w:spacing w:after="120"/>
        <w:ind w:left="601" w:right="567"/>
        <w:rPr>
          <w:color w:val="333333"/>
          <w:szCs w:val="18"/>
          <w:lang w:val="fr-FR"/>
        </w:rPr>
      </w:pPr>
      <w:r>
        <w:rPr>
          <w:color w:val="333333"/>
          <w:szCs w:val="18"/>
          <w:lang w:val="fr-FR"/>
        </w:rPr>
        <w:t>“</w:t>
      </w:r>
      <w:r w:rsidR="00B3404A">
        <w:rPr>
          <w:color w:val="333333"/>
          <w:szCs w:val="18"/>
          <w:lang w:val="fr-FR"/>
        </w:rPr>
        <w:t>ii)</w:t>
      </w:r>
      <w:r w:rsidR="00B3404A">
        <w:rPr>
          <w:color w:val="333333"/>
          <w:szCs w:val="18"/>
          <w:lang w:val="fr-FR"/>
        </w:rPr>
        <w:tab/>
      </w:r>
      <w:r w:rsidR="00C14709" w:rsidRPr="003D2F1F">
        <w:rPr>
          <w:color w:val="333333"/>
          <w:szCs w:val="18"/>
          <w:lang w:val="fr-FR"/>
        </w:rPr>
        <w:t>établissement d’une analyse comparative des méthodes appliquées aux plantes allogames pour l’examen des caractères distinctifs, de l’homogénéité et de la stabilité et pour l’interprétation statistique des renseignements obtenus et élaboration d’une proposition de solution commune plus satisfaisante</w:t>
      </w:r>
      <w:r w:rsidR="00B57BFF" w:rsidRPr="003D2F1F">
        <w:rPr>
          <w:color w:val="333333"/>
          <w:szCs w:val="18"/>
          <w:lang w:val="fr-FR"/>
        </w:rPr>
        <w:t>”</w:t>
      </w:r>
      <w:r w:rsidR="00C14709" w:rsidRPr="003D2F1F">
        <w:rPr>
          <w:color w:val="333333"/>
          <w:szCs w:val="18"/>
          <w:lang w:val="fr-FR"/>
        </w:rPr>
        <w:t xml:space="preserve">.  </w:t>
      </w:r>
    </w:p>
    <w:p w:rsidR="00B57BFF" w:rsidRPr="003D2F1F" w:rsidRDefault="00C14709" w:rsidP="00CA5A00">
      <w:pPr>
        <w:shd w:val="clear" w:color="auto" w:fill="FFFFFF"/>
        <w:spacing w:after="140"/>
        <w:rPr>
          <w:color w:val="333333"/>
          <w:szCs w:val="18"/>
          <w:lang w:val="fr-FR"/>
        </w:rPr>
      </w:pPr>
      <w:r w:rsidRPr="003D2F1F">
        <w:rPr>
          <w:color w:val="333333"/>
          <w:szCs w:val="18"/>
          <w:lang w:val="fr-FR"/>
        </w:rPr>
        <w:t>À sa dix</w:t>
      </w:r>
      <w:r w:rsidRPr="003D2F1F">
        <w:rPr>
          <w:color w:val="333333"/>
          <w:szCs w:val="18"/>
          <w:lang w:val="fr-FR"/>
        </w:rPr>
        <w:noBreakHyphen/>
        <w:t xml:space="preserve">septième session ordinaire </w:t>
      </w:r>
      <w:r w:rsidR="001E3242" w:rsidRPr="003D2F1F">
        <w:rPr>
          <w:color w:val="333333"/>
          <w:szCs w:val="18"/>
          <w:lang w:val="fr-FR"/>
        </w:rPr>
        <w:t xml:space="preserve">tenue le 14 octobre 1983, le Conseil a approuvé l’établissement du TWC par le TC </w:t>
      </w:r>
      <w:r w:rsidR="00B57BFF" w:rsidRPr="003D2F1F">
        <w:rPr>
          <w:color w:val="333333"/>
          <w:szCs w:val="18"/>
          <w:lang w:val="fr-FR"/>
        </w:rPr>
        <w:t>(</w:t>
      </w:r>
      <w:r w:rsidR="001E3242" w:rsidRPr="003D2F1F">
        <w:rPr>
          <w:color w:val="333333"/>
          <w:szCs w:val="18"/>
          <w:lang w:val="fr-FR"/>
        </w:rPr>
        <w:t xml:space="preserve">voir le paragraphe 116 du </w:t>
      </w:r>
      <w:r w:rsidR="00B57BFF" w:rsidRPr="003D2F1F">
        <w:rPr>
          <w:color w:val="333333"/>
          <w:szCs w:val="18"/>
          <w:lang w:val="fr-FR"/>
        </w:rPr>
        <w:t>d</w:t>
      </w:r>
      <w:r w:rsidR="00B57BFF" w:rsidRPr="003D2F1F">
        <w:rPr>
          <w:iCs/>
          <w:color w:val="333333"/>
          <w:szCs w:val="18"/>
          <w:lang w:val="fr-FR"/>
        </w:rPr>
        <w:t>ocument C/XVII/15 “</w:t>
      </w:r>
      <w:r w:rsidR="001E3242" w:rsidRPr="003D2F1F">
        <w:rPr>
          <w:iCs/>
          <w:color w:val="333333"/>
          <w:szCs w:val="18"/>
          <w:lang w:val="fr-FR"/>
        </w:rPr>
        <w:t>Compte rendu de la dix</w:t>
      </w:r>
      <w:r w:rsidR="001E3242" w:rsidRPr="003D2F1F">
        <w:rPr>
          <w:iCs/>
          <w:color w:val="333333"/>
          <w:szCs w:val="18"/>
          <w:lang w:val="fr-FR"/>
        </w:rPr>
        <w:noBreakHyphen/>
        <w:t>septième session ordinaire du Conseil</w:t>
      </w:r>
      <w:r w:rsidR="00B57BFF" w:rsidRPr="003D2F1F">
        <w:rPr>
          <w:iCs/>
          <w:color w:val="333333"/>
          <w:szCs w:val="18"/>
          <w:lang w:val="fr-FR"/>
        </w:rPr>
        <w:t>”</w:t>
      </w:r>
      <w:r w:rsidR="001E3242" w:rsidRPr="003D2F1F">
        <w:rPr>
          <w:iCs/>
          <w:color w:val="333333"/>
          <w:szCs w:val="18"/>
          <w:lang w:val="fr-FR"/>
        </w:rPr>
        <w:t xml:space="preserve"> tenue à </w:t>
      </w:r>
      <w:r w:rsidR="00B57BFF" w:rsidRPr="003D2F1F">
        <w:rPr>
          <w:iCs/>
          <w:color w:val="333333"/>
          <w:szCs w:val="18"/>
          <w:lang w:val="fr-FR"/>
        </w:rPr>
        <w:t>Gen</w:t>
      </w:r>
      <w:r w:rsidR="001E3242" w:rsidRPr="003D2F1F">
        <w:rPr>
          <w:iCs/>
          <w:color w:val="333333"/>
          <w:szCs w:val="18"/>
          <w:lang w:val="fr-FR"/>
        </w:rPr>
        <w:t>ève du 12 au 14 octobre </w:t>
      </w:r>
      <w:r w:rsidR="00B57BFF" w:rsidRPr="003D2F1F">
        <w:rPr>
          <w:iCs/>
          <w:color w:val="333333"/>
          <w:szCs w:val="18"/>
          <w:lang w:val="fr-FR"/>
        </w:rPr>
        <w:t>1983).</w:t>
      </w:r>
    </w:p>
    <w:p w:rsidR="00B57BFF" w:rsidRPr="003D2F1F" w:rsidRDefault="001E3242" w:rsidP="00B57BFF">
      <w:pPr>
        <w:rPr>
          <w:u w:val="single"/>
          <w:lang w:val="fr-FR"/>
        </w:rPr>
      </w:pPr>
      <w:bookmarkStart w:id="7" w:name="BMT"/>
      <w:bookmarkEnd w:id="7"/>
      <w:r w:rsidRPr="003D2F1F">
        <w:rPr>
          <w:u w:val="single"/>
          <w:lang w:val="fr-FR"/>
        </w:rPr>
        <w:t>Groupe de travail sur les techniques biochimiques et moléculaires, notamment les profils d</w:t>
      </w:r>
      <w:r w:rsidR="005420A5">
        <w:rPr>
          <w:u w:val="single"/>
          <w:lang w:val="fr-FR"/>
        </w:rPr>
        <w:t>’</w:t>
      </w:r>
      <w:r w:rsidRPr="003D2F1F">
        <w:rPr>
          <w:u w:val="single"/>
          <w:lang w:val="fr-FR"/>
        </w:rPr>
        <w:t xml:space="preserve">ADN </w:t>
      </w:r>
      <w:r w:rsidR="00B57BFF" w:rsidRPr="003D2F1F">
        <w:rPr>
          <w:u w:val="single"/>
          <w:lang w:val="fr-FR"/>
        </w:rPr>
        <w:t>(BMT)</w:t>
      </w:r>
    </w:p>
    <w:p w:rsidR="00B57BFF" w:rsidRPr="00CA5A00" w:rsidRDefault="00B57BFF" w:rsidP="00B57BFF">
      <w:pPr>
        <w:rPr>
          <w:sz w:val="16"/>
          <w:lang w:val="fr-FR"/>
        </w:rPr>
      </w:pPr>
    </w:p>
    <w:p w:rsidR="00B57BFF" w:rsidRPr="003D2F1F" w:rsidRDefault="001E3242" w:rsidP="00CA5A00">
      <w:pPr>
        <w:shd w:val="clear" w:color="auto" w:fill="FFFFFF"/>
        <w:spacing w:after="140"/>
        <w:rPr>
          <w:color w:val="333333"/>
          <w:szCs w:val="18"/>
          <w:lang w:val="fr-FR"/>
        </w:rPr>
      </w:pPr>
      <w:r w:rsidRPr="003D2F1F">
        <w:rPr>
          <w:color w:val="333333"/>
          <w:szCs w:val="18"/>
          <w:lang w:val="fr-FR"/>
        </w:rPr>
        <w:t>À sa vingt</w:t>
      </w:r>
      <w:r w:rsidRPr="003D2F1F">
        <w:rPr>
          <w:color w:val="333333"/>
          <w:szCs w:val="18"/>
          <w:lang w:val="fr-FR"/>
        </w:rPr>
        <w:noBreakHyphen/>
        <w:t>sixième session ordinaire tenue le 29 octobre </w:t>
      </w:r>
      <w:r w:rsidR="00B57BFF" w:rsidRPr="003D2F1F">
        <w:rPr>
          <w:color w:val="333333"/>
          <w:szCs w:val="18"/>
          <w:lang w:val="fr-FR"/>
        </w:rPr>
        <w:t xml:space="preserve">1992, </w:t>
      </w:r>
      <w:r w:rsidRPr="003D2F1F">
        <w:rPr>
          <w:color w:val="333333"/>
          <w:szCs w:val="18"/>
          <w:lang w:val="fr-FR"/>
        </w:rPr>
        <w:t>le Conseil a approuvé la création du Groupe de travail sur les techniques biochimiques et moléculaires, notamment les profils d</w:t>
      </w:r>
      <w:r w:rsidR="005420A5">
        <w:rPr>
          <w:color w:val="333333"/>
          <w:szCs w:val="18"/>
          <w:lang w:val="fr-FR"/>
        </w:rPr>
        <w:t>’</w:t>
      </w:r>
      <w:r w:rsidRPr="003D2F1F">
        <w:rPr>
          <w:color w:val="333333"/>
          <w:szCs w:val="18"/>
          <w:lang w:val="fr-FR"/>
        </w:rPr>
        <w:t>ADN</w:t>
      </w:r>
      <w:r w:rsidR="00B57BFF" w:rsidRPr="003D2F1F">
        <w:rPr>
          <w:color w:val="333333"/>
          <w:szCs w:val="18"/>
          <w:lang w:val="fr-FR"/>
        </w:rPr>
        <w:t xml:space="preserve"> (BMT) (</w:t>
      </w:r>
      <w:r w:rsidRPr="003D2F1F">
        <w:rPr>
          <w:color w:val="333333"/>
          <w:szCs w:val="18"/>
          <w:lang w:val="fr-FR"/>
        </w:rPr>
        <w:t>voir le paragraphe 27 du</w:t>
      </w:r>
      <w:r w:rsidR="00B57BFF" w:rsidRPr="003D2F1F">
        <w:rPr>
          <w:color w:val="333333"/>
          <w:szCs w:val="18"/>
          <w:lang w:val="fr-FR"/>
        </w:rPr>
        <w:t xml:space="preserve"> d</w:t>
      </w:r>
      <w:r w:rsidR="00B57BFF" w:rsidRPr="003D2F1F">
        <w:rPr>
          <w:iCs/>
          <w:color w:val="333333"/>
          <w:szCs w:val="18"/>
          <w:lang w:val="fr-FR"/>
        </w:rPr>
        <w:t>ocument</w:t>
      </w:r>
      <w:r w:rsidRPr="003D2F1F">
        <w:rPr>
          <w:iCs/>
          <w:color w:val="333333"/>
          <w:szCs w:val="18"/>
          <w:lang w:val="fr-FR"/>
        </w:rPr>
        <w:t> </w:t>
      </w:r>
      <w:r w:rsidR="00B57BFF" w:rsidRPr="003D2F1F">
        <w:rPr>
          <w:iCs/>
          <w:color w:val="333333"/>
          <w:szCs w:val="18"/>
          <w:lang w:val="fr-FR"/>
        </w:rPr>
        <w:t xml:space="preserve">C/26/15 </w:t>
      </w:r>
      <w:r w:rsidR="005718F9" w:rsidRPr="003D2F1F">
        <w:rPr>
          <w:iCs/>
          <w:color w:val="333333"/>
          <w:szCs w:val="18"/>
          <w:lang w:val="fr-FR"/>
        </w:rPr>
        <w:t>relatif au Compte rendu de la vingt</w:t>
      </w:r>
      <w:r w:rsidR="005718F9" w:rsidRPr="003D2F1F">
        <w:rPr>
          <w:iCs/>
          <w:color w:val="333333"/>
          <w:szCs w:val="18"/>
          <w:lang w:val="fr-FR"/>
        </w:rPr>
        <w:noBreakHyphen/>
        <w:t>sixième session ordinaire du Conseil tenue à Genève le 29 octobre </w:t>
      </w:r>
      <w:r w:rsidR="00B57BFF" w:rsidRPr="003D2F1F">
        <w:rPr>
          <w:iCs/>
          <w:color w:val="333333"/>
          <w:szCs w:val="18"/>
          <w:lang w:val="fr-FR"/>
        </w:rPr>
        <w:t>1992).</w:t>
      </w:r>
    </w:p>
    <w:p w:rsidR="00B57BFF" w:rsidRPr="003D2F1F" w:rsidRDefault="005718F9" w:rsidP="00CA5A00">
      <w:pPr>
        <w:shd w:val="clear" w:color="auto" w:fill="FFFFFF"/>
        <w:spacing w:after="140"/>
        <w:rPr>
          <w:color w:val="333333"/>
          <w:szCs w:val="18"/>
          <w:lang w:val="fr-FR"/>
        </w:rPr>
      </w:pPr>
      <w:r w:rsidRPr="003D2F1F">
        <w:rPr>
          <w:color w:val="333333"/>
          <w:szCs w:val="18"/>
          <w:lang w:val="fr-FR"/>
        </w:rPr>
        <w:t>À sa trente</w:t>
      </w:r>
      <w:r w:rsidRPr="003D2F1F">
        <w:rPr>
          <w:color w:val="333333"/>
          <w:szCs w:val="18"/>
          <w:lang w:val="fr-FR"/>
        </w:rPr>
        <w:noBreakHyphen/>
        <w:t>huitième session tenue du 15 au 17 avril </w:t>
      </w:r>
      <w:r w:rsidR="00B57BFF" w:rsidRPr="003D2F1F">
        <w:rPr>
          <w:color w:val="333333"/>
          <w:szCs w:val="18"/>
          <w:lang w:val="fr-FR"/>
        </w:rPr>
        <w:t xml:space="preserve">2002, </w:t>
      </w:r>
      <w:r w:rsidRPr="003D2F1F">
        <w:rPr>
          <w:color w:val="333333"/>
          <w:szCs w:val="18"/>
          <w:lang w:val="fr-FR"/>
        </w:rPr>
        <w:t>le BMT a approuvé le mandat du BMT, tel qu’il est reproduit ci</w:t>
      </w:r>
      <w:r w:rsidRPr="003D2F1F">
        <w:rPr>
          <w:color w:val="333333"/>
          <w:szCs w:val="18"/>
          <w:lang w:val="fr-FR"/>
        </w:rPr>
        <w:noBreakHyphen/>
        <w:t xml:space="preserve">après </w:t>
      </w:r>
      <w:r w:rsidR="00B57BFF" w:rsidRPr="003D2F1F">
        <w:rPr>
          <w:iCs/>
          <w:color w:val="333333"/>
          <w:szCs w:val="18"/>
          <w:lang w:val="fr-FR"/>
        </w:rPr>
        <w:t>(</w:t>
      </w:r>
      <w:r w:rsidRPr="003D2F1F">
        <w:rPr>
          <w:iCs/>
          <w:color w:val="333333"/>
          <w:szCs w:val="18"/>
          <w:lang w:val="fr-FR"/>
        </w:rPr>
        <w:t>voir le paragraphe 204 du document </w:t>
      </w:r>
      <w:r w:rsidR="00B57BFF" w:rsidRPr="003D2F1F">
        <w:rPr>
          <w:iCs/>
          <w:color w:val="333333"/>
          <w:szCs w:val="18"/>
          <w:lang w:val="fr-FR"/>
        </w:rPr>
        <w:t xml:space="preserve">TC/38/16 </w:t>
      </w:r>
      <w:r w:rsidRPr="003D2F1F">
        <w:rPr>
          <w:iCs/>
          <w:color w:val="333333"/>
          <w:szCs w:val="18"/>
          <w:lang w:val="fr-FR"/>
        </w:rPr>
        <w:t>relatif au Rapport de la trente</w:t>
      </w:r>
      <w:r w:rsidRPr="003D2F1F">
        <w:rPr>
          <w:iCs/>
          <w:color w:val="333333"/>
          <w:szCs w:val="18"/>
          <w:lang w:val="fr-FR"/>
        </w:rPr>
        <w:noBreakHyphen/>
        <w:t>huitième session du T</w:t>
      </w:r>
      <w:r w:rsidR="00B57BFF" w:rsidRPr="003D2F1F">
        <w:rPr>
          <w:iCs/>
          <w:color w:val="333333"/>
          <w:szCs w:val="18"/>
          <w:lang w:val="fr-FR"/>
        </w:rPr>
        <w:t>C</w:t>
      </w:r>
      <w:r w:rsidRPr="003D2F1F">
        <w:rPr>
          <w:iCs/>
          <w:color w:val="333333"/>
          <w:szCs w:val="18"/>
          <w:lang w:val="fr-FR"/>
        </w:rPr>
        <w:t xml:space="preserve"> tenue à Genève du 15 au 17 avril 2002</w:t>
      </w:r>
      <w:r w:rsidR="00B57BFF" w:rsidRPr="003D2F1F">
        <w:rPr>
          <w:iCs/>
          <w:color w:val="333333"/>
          <w:szCs w:val="18"/>
          <w:lang w:val="fr-FR"/>
        </w:rPr>
        <w:t>)</w:t>
      </w:r>
      <w:r w:rsidRPr="003D2F1F">
        <w:rPr>
          <w:iCs/>
          <w:color w:val="333333"/>
          <w:szCs w:val="18"/>
          <w:lang w:val="fr-FR"/>
        </w:rPr>
        <w:t> </w:t>
      </w:r>
      <w:r w:rsidR="00B57BFF" w:rsidRPr="003D2F1F">
        <w:rPr>
          <w:color w:val="333333"/>
          <w:szCs w:val="18"/>
          <w:lang w:val="fr-FR"/>
        </w:rPr>
        <w:t>:</w:t>
      </w:r>
    </w:p>
    <w:p w:rsidR="00B57BFF" w:rsidRPr="003D2F1F" w:rsidRDefault="005718F9" w:rsidP="00CA5A00">
      <w:pPr>
        <w:shd w:val="clear" w:color="auto" w:fill="FFFFFF"/>
        <w:spacing w:after="120"/>
        <w:rPr>
          <w:color w:val="333333"/>
          <w:szCs w:val="18"/>
          <w:lang w:val="fr-FR"/>
        </w:rPr>
      </w:pPr>
      <w:r w:rsidRPr="003D2F1F">
        <w:rPr>
          <w:color w:val="333333"/>
          <w:szCs w:val="18"/>
          <w:lang w:val="fr-FR"/>
        </w:rPr>
        <w:t>Le BMT est un groupe ouvert aux experts de l’examen</w:t>
      </w:r>
      <w:r w:rsidR="003D2F1F" w:rsidRPr="003D2F1F">
        <w:rPr>
          <w:color w:val="333333"/>
          <w:szCs w:val="18"/>
          <w:lang w:val="fr-FR"/>
        </w:rPr>
        <w:t> </w:t>
      </w:r>
      <w:r w:rsidRPr="003D2F1F">
        <w:rPr>
          <w:color w:val="333333"/>
          <w:szCs w:val="18"/>
          <w:lang w:val="fr-FR"/>
        </w:rPr>
        <w:t>DHS, aux spécialistes en techniques biochimiques et moléculaires et aux obtenteurs, dont le rôle consiste </w:t>
      </w:r>
      <w:r w:rsidR="00B57BFF" w:rsidRPr="003D2F1F">
        <w:rPr>
          <w:color w:val="333333"/>
          <w:szCs w:val="18"/>
          <w:lang w:val="fr-FR"/>
        </w:rPr>
        <w:t>:</w:t>
      </w:r>
    </w:p>
    <w:p w:rsidR="00B57BFF" w:rsidRPr="003D2F1F" w:rsidRDefault="00B3404A" w:rsidP="00CA5A00">
      <w:pPr>
        <w:shd w:val="clear" w:color="auto" w:fill="FFFFFF"/>
        <w:spacing w:after="120"/>
        <w:ind w:left="601" w:right="567"/>
        <w:rPr>
          <w:color w:val="333333"/>
          <w:sz w:val="18"/>
          <w:szCs w:val="18"/>
          <w:lang w:val="fr-FR"/>
        </w:rPr>
      </w:pPr>
      <w:r>
        <w:rPr>
          <w:color w:val="333333"/>
          <w:sz w:val="18"/>
          <w:szCs w:val="18"/>
          <w:lang w:val="fr-FR"/>
        </w:rPr>
        <w:t>i)</w:t>
      </w:r>
      <w:r>
        <w:rPr>
          <w:color w:val="333333"/>
          <w:sz w:val="18"/>
          <w:szCs w:val="18"/>
          <w:lang w:val="fr-FR"/>
        </w:rPr>
        <w:tab/>
      </w:r>
      <w:r w:rsidR="003D2F1F" w:rsidRPr="003D2F1F">
        <w:rPr>
          <w:color w:val="333333"/>
          <w:sz w:val="18"/>
          <w:szCs w:val="18"/>
          <w:lang w:val="fr-FR"/>
        </w:rPr>
        <w:t>à suivre l’évolution générale des techniques biochimiques et moléculaires</w:t>
      </w:r>
      <w:r w:rsidR="00B57BFF" w:rsidRPr="003D2F1F">
        <w:rPr>
          <w:color w:val="333333"/>
          <w:sz w:val="18"/>
          <w:szCs w:val="18"/>
          <w:lang w:val="fr-FR"/>
        </w:rPr>
        <w:t>;</w:t>
      </w:r>
    </w:p>
    <w:p w:rsidR="00B57BFF" w:rsidRPr="003D2F1F" w:rsidRDefault="00B57BFF" w:rsidP="00CA5A00">
      <w:pPr>
        <w:shd w:val="clear" w:color="auto" w:fill="FFFFFF"/>
        <w:spacing w:after="120"/>
        <w:ind w:left="601" w:right="567"/>
        <w:rPr>
          <w:color w:val="333333"/>
          <w:sz w:val="18"/>
          <w:szCs w:val="18"/>
          <w:lang w:val="fr-FR"/>
        </w:rPr>
      </w:pPr>
      <w:r w:rsidRPr="003D2F1F">
        <w:rPr>
          <w:color w:val="333333"/>
          <w:sz w:val="18"/>
          <w:szCs w:val="18"/>
          <w:lang w:val="fr-FR"/>
        </w:rPr>
        <w:t>i</w:t>
      </w:r>
      <w:r w:rsidR="00B3404A">
        <w:rPr>
          <w:color w:val="333333"/>
          <w:sz w:val="18"/>
          <w:szCs w:val="18"/>
          <w:lang w:val="fr-FR"/>
        </w:rPr>
        <w:t>i)</w:t>
      </w:r>
      <w:r w:rsidR="00B3404A">
        <w:rPr>
          <w:color w:val="333333"/>
          <w:sz w:val="18"/>
          <w:szCs w:val="18"/>
          <w:lang w:val="fr-FR"/>
        </w:rPr>
        <w:tab/>
      </w:r>
      <w:r w:rsidR="003D2F1F" w:rsidRPr="003D2F1F">
        <w:rPr>
          <w:color w:val="333333"/>
          <w:sz w:val="18"/>
          <w:szCs w:val="18"/>
          <w:lang w:val="fr-FR"/>
        </w:rPr>
        <w:t>à se tenir au courant des applications des techniques biochimiques et moléculaires à l’amélioration des plantes</w:t>
      </w:r>
      <w:r w:rsidRPr="003D2F1F">
        <w:rPr>
          <w:color w:val="333333"/>
          <w:sz w:val="18"/>
          <w:szCs w:val="18"/>
          <w:lang w:val="fr-FR"/>
        </w:rPr>
        <w:t>;</w:t>
      </w:r>
    </w:p>
    <w:p w:rsidR="00B57BFF" w:rsidRPr="003D2F1F" w:rsidRDefault="00B3404A" w:rsidP="00CA5A00">
      <w:pPr>
        <w:shd w:val="clear" w:color="auto" w:fill="FFFFFF"/>
        <w:spacing w:after="120"/>
        <w:ind w:left="601" w:right="567"/>
        <w:rPr>
          <w:color w:val="333333"/>
          <w:sz w:val="18"/>
          <w:szCs w:val="18"/>
          <w:lang w:val="fr-FR"/>
        </w:rPr>
      </w:pPr>
      <w:r>
        <w:rPr>
          <w:color w:val="333333"/>
          <w:sz w:val="18"/>
          <w:szCs w:val="18"/>
          <w:lang w:val="fr-FR"/>
        </w:rPr>
        <w:t>iii)</w:t>
      </w:r>
      <w:r>
        <w:rPr>
          <w:color w:val="333333"/>
          <w:sz w:val="18"/>
          <w:szCs w:val="18"/>
          <w:lang w:val="fr-FR"/>
        </w:rPr>
        <w:tab/>
      </w:r>
      <w:r w:rsidR="003D2F1F" w:rsidRPr="003D2F1F">
        <w:rPr>
          <w:color w:val="333333"/>
          <w:sz w:val="18"/>
          <w:szCs w:val="18"/>
          <w:lang w:val="fr-FR"/>
        </w:rPr>
        <w:t>à examiner les possibilités d’application des techniques biochimiques et moléculaires à l’examen DHS et à rendre compte de ses réflexions au Comité technique</w:t>
      </w:r>
      <w:r w:rsidR="00B57BFF" w:rsidRPr="003D2F1F">
        <w:rPr>
          <w:color w:val="333333"/>
          <w:sz w:val="18"/>
          <w:szCs w:val="18"/>
          <w:lang w:val="fr-FR"/>
        </w:rPr>
        <w:t>;</w:t>
      </w:r>
    </w:p>
    <w:p w:rsidR="00B57BFF" w:rsidRPr="003D2F1F" w:rsidRDefault="00B57BFF" w:rsidP="00CA5A00">
      <w:pPr>
        <w:shd w:val="clear" w:color="auto" w:fill="FFFFFF"/>
        <w:spacing w:after="120"/>
        <w:ind w:left="601" w:right="567"/>
        <w:rPr>
          <w:color w:val="333333"/>
          <w:sz w:val="18"/>
          <w:szCs w:val="18"/>
          <w:lang w:val="fr-FR"/>
        </w:rPr>
      </w:pPr>
      <w:r w:rsidRPr="003D2F1F">
        <w:rPr>
          <w:color w:val="333333"/>
          <w:sz w:val="18"/>
          <w:szCs w:val="18"/>
          <w:lang w:val="fr-FR"/>
        </w:rPr>
        <w:t>iv)</w:t>
      </w:r>
      <w:r w:rsidR="00B3404A">
        <w:rPr>
          <w:color w:val="333333"/>
          <w:sz w:val="18"/>
          <w:szCs w:val="18"/>
          <w:lang w:val="fr-FR"/>
        </w:rPr>
        <w:tab/>
      </w:r>
      <w:r w:rsidR="003D2F1F" w:rsidRPr="00B3404A">
        <w:rPr>
          <w:color w:val="333333"/>
          <w:spacing w:val="-2"/>
          <w:sz w:val="18"/>
          <w:szCs w:val="18"/>
          <w:lang w:val="fr-FR"/>
        </w:rPr>
        <w:t xml:space="preserve">le cas échéant, à élaborer des directives relatives aux méthodes biochimiques et moléculaires et à leur harmonisation et, en particulier, à contribuer à l’élaboration du document TGP/15, intitulé </w:t>
      </w:r>
      <w:r w:rsidR="005420A5" w:rsidRPr="00B3404A">
        <w:rPr>
          <w:color w:val="333333"/>
          <w:spacing w:val="-2"/>
          <w:sz w:val="18"/>
          <w:szCs w:val="18"/>
          <w:lang w:val="fr-FR"/>
        </w:rPr>
        <w:t>“</w:t>
      </w:r>
      <w:r w:rsidR="003D2F1F" w:rsidRPr="00B3404A">
        <w:rPr>
          <w:color w:val="333333"/>
          <w:spacing w:val="-2"/>
          <w:sz w:val="18"/>
          <w:szCs w:val="18"/>
          <w:lang w:val="fr-FR"/>
        </w:rPr>
        <w:t>Nouveaux types de caractères</w:t>
      </w:r>
      <w:r w:rsidR="005420A5" w:rsidRPr="00B3404A">
        <w:rPr>
          <w:color w:val="333333"/>
          <w:spacing w:val="-2"/>
          <w:sz w:val="18"/>
          <w:szCs w:val="18"/>
          <w:lang w:val="fr-FR"/>
        </w:rPr>
        <w:t>”</w:t>
      </w:r>
      <w:r w:rsidR="003D2F1F" w:rsidRPr="00B3404A">
        <w:rPr>
          <w:color w:val="333333"/>
          <w:spacing w:val="-2"/>
          <w:sz w:val="18"/>
          <w:szCs w:val="18"/>
          <w:lang w:val="fr-FR"/>
        </w:rPr>
        <w:t>.  Ces directives devaient être élaborées en commun avec les groupes de travail techniques</w:t>
      </w:r>
      <w:r w:rsidRPr="00B3404A">
        <w:rPr>
          <w:color w:val="333333"/>
          <w:spacing w:val="-2"/>
          <w:sz w:val="18"/>
          <w:szCs w:val="18"/>
          <w:lang w:val="fr-FR"/>
        </w:rPr>
        <w:t>;</w:t>
      </w:r>
    </w:p>
    <w:p w:rsidR="00B57BFF" w:rsidRPr="003D2F1F" w:rsidRDefault="00B3404A" w:rsidP="00CA5A00">
      <w:pPr>
        <w:shd w:val="clear" w:color="auto" w:fill="FFFFFF"/>
        <w:spacing w:after="120"/>
        <w:ind w:left="601" w:right="567"/>
        <w:rPr>
          <w:color w:val="333333"/>
          <w:sz w:val="18"/>
          <w:szCs w:val="18"/>
          <w:lang w:val="fr-FR"/>
        </w:rPr>
      </w:pPr>
      <w:r>
        <w:rPr>
          <w:color w:val="333333"/>
          <w:sz w:val="18"/>
          <w:szCs w:val="18"/>
          <w:lang w:val="fr-FR"/>
        </w:rPr>
        <w:t>v)</w:t>
      </w:r>
      <w:r>
        <w:rPr>
          <w:color w:val="333333"/>
          <w:sz w:val="18"/>
          <w:szCs w:val="18"/>
          <w:lang w:val="fr-FR"/>
        </w:rPr>
        <w:tab/>
      </w:r>
      <w:r w:rsidR="003D2F1F" w:rsidRPr="003D2F1F">
        <w:rPr>
          <w:color w:val="333333"/>
          <w:sz w:val="18"/>
          <w:szCs w:val="18"/>
          <w:lang w:val="fr-FR"/>
        </w:rPr>
        <w:t>à examiner les initiatives des groupes de travail techniques en ce qui concerne la création de sous</w:t>
      </w:r>
      <w:r w:rsidR="003D2F1F" w:rsidRPr="003D2F1F">
        <w:rPr>
          <w:color w:val="333333"/>
          <w:sz w:val="18"/>
          <w:szCs w:val="18"/>
          <w:lang w:val="fr-FR"/>
        </w:rPr>
        <w:noBreakHyphen/>
        <w:t>groupes pour les plantes cultivées, en tenant compte des informations existantes et de la nécessité de disposer de méthodes biochimiques et moléculaires</w:t>
      </w:r>
      <w:r w:rsidR="00B57BFF" w:rsidRPr="003D2F1F">
        <w:rPr>
          <w:color w:val="333333"/>
          <w:sz w:val="18"/>
          <w:szCs w:val="18"/>
          <w:lang w:val="fr-FR"/>
        </w:rPr>
        <w:t>;</w:t>
      </w:r>
    </w:p>
    <w:p w:rsidR="00B57BFF" w:rsidRPr="003D2F1F" w:rsidRDefault="00B3404A" w:rsidP="00CA5A00">
      <w:pPr>
        <w:shd w:val="clear" w:color="auto" w:fill="FFFFFF"/>
        <w:spacing w:after="120"/>
        <w:ind w:left="601" w:right="567"/>
        <w:rPr>
          <w:color w:val="333333"/>
          <w:sz w:val="18"/>
          <w:szCs w:val="18"/>
          <w:lang w:val="fr-FR"/>
        </w:rPr>
      </w:pPr>
      <w:r>
        <w:rPr>
          <w:color w:val="333333"/>
          <w:sz w:val="18"/>
          <w:szCs w:val="18"/>
          <w:lang w:val="fr-FR"/>
        </w:rPr>
        <w:t>vi)</w:t>
      </w:r>
      <w:r>
        <w:rPr>
          <w:color w:val="333333"/>
          <w:sz w:val="18"/>
          <w:szCs w:val="18"/>
          <w:lang w:val="fr-FR"/>
        </w:rPr>
        <w:tab/>
      </w:r>
      <w:r w:rsidR="003D2F1F" w:rsidRPr="003D2F1F">
        <w:rPr>
          <w:color w:val="333333"/>
          <w:sz w:val="18"/>
          <w:szCs w:val="18"/>
          <w:lang w:val="fr-FR"/>
        </w:rPr>
        <w:t>à élaborer, conjointement avec le TWC, des directives relatives à la gestion et à l’harmonisation de bases de données biochimiques et moléculaires</w:t>
      </w:r>
      <w:r w:rsidR="00B57BFF" w:rsidRPr="003D2F1F">
        <w:rPr>
          <w:color w:val="333333"/>
          <w:sz w:val="18"/>
          <w:szCs w:val="18"/>
          <w:lang w:val="fr-FR"/>
        </w:rPr>
        <w:t>;</w:t>
      </w:r>
    </w:p>
    <w:p w:rsidR="00B57BFF" w:rsidRPr="003D2F1F" w:rsidRDefault="00B3404A" w:rsidP="00CA5A00">
      <w:pPr>
        <w:shd w:val="clear" w:color="auto" w:fill="FFFFFF"/>
        <w:spacing w:after="120"/>
        <w:ind w:left="601" w:right="567"/>
        <w:rPr>
          <w:color w:val="333333"/>
          <w:sz w:val="18"/>
          <w:szCs w:val="18"/>
          <w:lang w:val="fr-FR"/>
        </w:rPr>
      </w:pPr>
      <w:r>
        <w:rPr>
          <w:color w:val="333333"/>
          <w:sz w:val="18"/>
          <w:szCs w:val="18"/>
          <w:lang w:val="fr-FR"/>
        </w:rPr>
        <w:t>vii)</w:t>
      </w:r>
      <w:r>
        <w:rPr>
          <w:color w:val="333333"/>
          <w:sz w:val="18"/>
          <w:szCs w:val="18"/>
          <w:lang w:val="fr-FR"/>
        </w:rPr>
        <w:tab/>
      </w:r>
      <w:r w:rsidR="003D2F1F" w:rsidRPr="003D2F1F">
        <w:rPr>
          <w:color w:val="333333"/>
          <w:sz w:val="18"/>
          <w:szCs w:val="18"/>
          <w:lang w:val="fr-FR"/>
        </w:rPr>
        <w:t>à prendre connaissance des rapports des sous</w:t>
      </w:r>
      <w:r w:rsidR="003D2F1F" w:rsidRPr="003D2F1F">
        <w:rPr>
          <w:color w:val="333333"/>
          <w:sz w:val="18"/>
          <w:szCs w:val="18"/>
          <w:lang w:val="fr-FR"/>
        </w:rPr>
        <w:noBreakHyphen/>
        <w:t>groupes pour les plantes cultivées et du Groupe de réflexion sur les travaux du BMT</w:t>
      </w:r>
      <w:r w:rsidR="00B57BFF" w:rsidRPr="003D2F1F">
        <w:rPr>
          <w:color w:val="333333"/>
          <w:sz w:val="18"/>
          <w:szCs w:val="18"/>
          <w:lang w:val="fr-FR"/>
        </w:rPr>
        <w:t>;</w:t>
      </w:r>
    </w:p>
    <w:p w:rsidR="00B57BFF" w:rsidRPr="003D2F1F" w:rsidRDefault="00B3404A" w:rsidP="00CA5A00">
      <w:pPr>
        <w:shd w:val="clear" w:color="auto" w:fill="FFFFFF"/>
        <w:spacing w:after="120"/>
        <w:ind w:left="601" w:right="567"/>
        <w:rPr>
          <w:lang w:val="fr-FR"/>
        </w:rPr>
      </w:pPr>
      <w:r>
        <w:rPr>
          <w:color w:val="333333"/>
          <w:sz w:val="18"/>
          <w:szCs w:val="18"/>
          <w:lang w:val="fr-FR"/>
        </w:rPr>
        <w:t>viii)</w:t>
      </w:r>
      <w:r>
        <w:rPr>
          <w:color w:val="333333"/>
          <w:sz w:val="18"/>
          <w:szCs w:val="18"/>
          <w:lang w:val="fr-FR"/>
        </w:rPr>
        <w:tab/>
      </w:r>
      <w:r w:rsidR="003D2F1F" w:rsidRPr="003D2F1F">
        <w:rPr>
          <w:color w:val="333333"/>
          <w:sz w:val="18"/>
          <w:szCs w:val="18"/>
          <w:lang w:val="fr-FR"/>
        </w:rPr>
        <w:t>à servir de cadre à des discussions sur l’utilisation de techniques biochimiques et moléculaires en ce qui concerne la notion de variété essentiellement dérivée et l’identification des variétés</w:t>
      </w:r>
      <w:r w:rsidR="00B57BFF" w:rsidRPr="003D2F1F">
        <w:rPr>
          <w:color w:val="333333"/>
          <w:sz w:val="18"/>
          <w:szCs w:val="18"/>
          <w:lang w:val="fr-FR"/>
        </w:rPr>
        <w:t>.</w:t>
      </w:r>
    </w:p>
    <w:p w:rsidR="00B57BFF" w:rsidRPr="00CA5A00" w:rsidRDefault="00B57BFF" w:rsidP="00B57BFF">
      <w:pPr>
        <w:jc w:val="right"/>
        <w:rPr>
          <w:sz w:val="18"/>
          <w:lang w:val="fr-FR"/>
        </w:rPr>
      </w:pPr>
    </w:p>
    <w:p w:rsidR="00050E16" w:rsidRPr="003D2F1F" w:rsidRDefault="00B57BFF" w:rsidP="001569DE">
      <w:pPr>
        <w:jc w:val="right"/>
        <w:rPr>
          <w:lang w:val="fr-FR"/>
        </w:rPr>
      </w:pPr>
      <w:r w:rsidRPr="003D2F1F">
        <w:rPr>
          <w:lang w:val="fr-FR"/>
        </w:rPr>
        <w:t>[</w:t>
      </w:r>
      <w:r w:rsidR="003D2F1F" w:rsidRPr="003D2F1F">
        <w:rPr>
          <w:lang w:val="fr-FR"/>
        </w:rPr>
        <w:t xml:space="preserve">Fin de l’annexe et du </w:t>
      </w:r>
      <w:r w:rsidRPr="003D2F1F">
        <w:rPr>
          <w:lang w:val="fr-FR"/>
        </w:rPr>
        <w:t>document]</w:t>
      </w:r>
    </w:p>
    <w:sectPr w:rsidR="00050E16" w:rsidRPr="003D2F1F" w:rsidSect="00CA5A00">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1B" w:rsidRDefault="00EB4E1B" w:rsidP="006655D3">
      <w:r>
        <w:separator/>
      </w:r>
    </w:p>
    <w:p w:rsidR="00EB4E1B" w:rsidRPr="00CA5A00" w:rsidRDefault="00EB4E1B" w:rsidP="006655D3">
      <w:pPr>
        <w:rPr>
          <w:sz w:val="16"/>
        </w:rPr>
      </w:pPr>
    </w:p>
  </w:endnote>
  <w:endnote w:type="continuationSeparator" w:id="0">
    <w:p w:rsidR="00EB4E1B" w:rsidRDefault="00EB4E1B" w:rsidP="006655D3">
      <w:r>
        <w:separator/>
      </w:r>
    </w:p>
    <w:p w:rsidR="00EB4E1B" w:rsidRPr="00294751" w:rsidRDefault="00EB4E1B">
      <w:pPr>
        <w:pStyle w:val="Footer"/>
        <w:spacing w:after="60"/>
        <w:rPr>
          <w:sz w:val="18"/>
          <w:lang w:val="fr-FR"/>
        </w:rPr>
      </w:pPr>
      <w:r w:rsidRPr="00294751">
        <w:rPr>
          <w:sz w:val="18"/>
          <w:lang w:val="fr-FR"/>
        </w:rPr>
        <w:t>[Suite de la note de la page précédente]</w:t>
      </w:r>
    </w:p>
    <w:p w:rsidR="00EB4E1B" w:rsidRPr="00294751" w:rsidRDefault="00EB4E1B" w:rsidP="006655D3">
      <w:pPr>
        <w:rPr>
          <w:lang w:val="fr-FR"/>
        </w:rPr>
      </w:pPr>
    </w:p>
    <w:p w:rsidR="00EB4E1B" w:rsidRPr="00294751" w:rsidRDefault="00EB4E1B" w:rsidP="006655D3">
      <w:pPr>
        <w:rPr>
          <w:lang w:val="fr-FR"/>
        </w:rPr>
      </w:pPr>
    </w:p>
  </w:endnote>
  <w:endnote w:type="continuationNotice" w:id="1">
    <w:p w:rsidR="00EB4E1B" w:rsidRPr="00294751" w:rsidRDefault="00EB4E1B" w:rsidP="006655D3">
      <w:pPr>
        <w:rPr>
          <w:lang w:val="fr-FR"/>
        </w:rPr>
      </w:pPr>
      <w:r w:rsidRPr="00294751">
        <w:rPr>
          <w:lang w:val="fr-FR"/>
        </w:rPr>
        <w:t>[Suite de la note page suivante]</w:t>
      </w:r>
    </w:p>
    <w:p w:rsidR="00EB4E1B" w:rsidRPr="00294751" w:rsidRDefault="00EB4E1B" w:rsidP="006655D3">
      <w:pPr>
        <w:rPr>
          <w:lang w:val="fr-FR"/>
        </w:rPr>
      </w:pPr>
    </w:p>
    <w:p w:rsidR="00EB4E1B" w:rsidRPr="00294751" w:rsidRDefault="00EB4E1B" w:rsidP="006655D3">
      <w:pPr>
        <w:rPr>
          <w:lang w:val="fr-FR"/>
        </w:rPr>
      </w:pPr>
    </w:p>
  </w:endnote>
  <w:endnote w:id="2">
    <w:p w:rsidR="00873D4E" w:rsidRPr="00E61EBE" w:rsidRDefault="00873D4E" w:rsidP="00E61EBE">
      <w:pPr>
        <w:pStyle w:val="EndnoteText"/>
        <w:tabs>
          <w:tab w:val="left" w:pos="284"/>
        </w:tabs>
        <w:spacing w:before="60"/>
        <w:rPr>
          <w:sz w:val="16"/>
          <w:szCs w:val="16"/>
          <w:highlight w:val="yellow"/>
          <w:u w:val="single"/>
          <w:lang w:val="fr-CH"/>
        </w:rPr>
      </w:pPr>
      <w:r w:rsidRPr="00FB7666">
        <w:rPr>
          <w:rStyle w:val="EndnoteReference"/>
          <w:sz w:val="16"/>
          <w:szCs w:val="16"/>
          <w:highlight w:val="yellow"/>
          <w:u w:val="single"/>
        </w:rPr>
        <w:endnoteRef/>
      </w:r>
      <w:r w:rsidRPr="00E61EBE">
        <w:rPr>
          <w:sz w:val="16"/>
          <w:szCs w:val="16"/>
          <w:highlight w:val="yellow"/>
          <w:u w:val="single"/>
          <w:lang w:val="fr-CH"/>
        </w:rPr>
        <w:t xml:space="preserve"> </w:t>
      </w:r>
      <w:r w:rsidR="00E61EBE">
        <w:rPr>
          <w:sz w:val="16"/>
          <w:szCs w:val="16"/>
          <w:highlight w:val="yellow"/>
          <w:u w:val="single"/>
          <w:lang w:val="fr-CH"/>
        </w:rPr>
        <w:tab/>
      </w:r>
      <w:r w:rsidR="00E61EBE" w:rsidRPr="00D90534">
        <w:rPr>
          <w:color w:val="000000"/>
          <w:sz w:val="16"/>
          <w:szCs w:val="16"/>
          <w:highlight w:val="yellow"/>
          <w:u w:val="single"/>
          <w:lang w:val="fr-CH"/>
        </w:rPr>
        <w:t>Modifications pour rendre compte des ajustements découlant de la procédure relative à l</w:t>
      </w:r>
      <w:r w:rsidR="00E61EBE">
        <w:rPr>
          <w:color w:val="000000"/>
          <w:sz w:val="16"/>
          <w:szCs w:val="16"/>
          <w:highlight w:val="yellow"/>
          <w:u w:val="single"/>
          <w:lang w:val="fr-CH"/>
        </w:rPr>
        <w:t>’</w:t>
      </w:r>
      <w:r w:rsidR="00E61EBE" w:rsidRPr="00D90534">
        <w:rPr>
          <w:color w:val="000000"/>
          <w:sz w:val="16"/>
          <w:szCs w:val="16"/>
          <w:highlight w:val="yellow"/>
          <w:u w:val="single"/>
          <w:lang w:val="fr-CH"/>
        </w:rPr>
        <w:t xml:space="preserve">examen des documents par correspondance </w:t>
      </w:r>
      <w:r w:rsidR="00E61EBE" w:rsidRPr="00E61EBE">
        <w:rPr>
          <w:color w:val="000000"/>
          <w:sz w:val="16"/>
          <w:szCs w:val="16"/>
          <w:highlight w:val="yellow"/>
          <w:u w:val="single"/>
          <w:lang w:val="fr-CH"/>
        </w:rPr>
        <w:t>(voir la circulaire E-20/094 du 23 juillet 2020).</w:t>
      </w:r>
    </w:p>
  </w:endnote>
  <w:endnote w:id="3">
    <w:p w:rsidR="00FB7666" w:rsidRPr="00FB7666" w:rsidRDefault="00FB7666" w:rsidP="00E61EBE">
      <w:pPr>
        <w:pStyle w:val="EndnoteText"/>
        <w:tabs>
          <w:tab w:val="left" w:pos="284"/>
        </w:tabs>
        <w:spacing w:before="60"/>
        <w:rPr>
          <w:lang w:val="fr-CH"/>
        </w:rPr>
      </w:pPr>
      <w:r w:rsidRPr="00E61EBE">
        <w:rPr>
          <w:rStyle w:val="EndnoteReference"/>
          <w:sz w:val="16"/>
          <w:szCs w:val="16"/>
          <w:highlight w:val="yellow"/>
          <w:u w:val="single"/>
        </w:rPr>
        <w:endnoteRef/>
      </w:r>
      <w:r w:rsidRPr="00E61EBE">
        <w:rPr>
          <w:highlight w:val="yellow"/>
          <w:u w:val="single"/>
          <w:lang w:val="fr-CH"/>
        </w:rPr>
        <w:t xml:space="preserve"> </w:t>
      </w:r>
      <w:r w:rsidR="00E61EBE" w:rsidRPr="00E61EBE">
        <w:rPr>
          <w:highlight w:val="yellow"/>
          <w:u w:val="single"/>
          <w:lang w:val="fr-CH"/>
        </w:rPr>
        <w:tab/>
      </w:r>
      <w:r w:rsidR="00E61EBE" w:rsidRPr="00E61EBE">
        <w:rPr>
          <w:color w:val="000000"/>
          <w:sz w:val="16"/>
          <w:szCs w:val="16"/>
          <w:highlight w:val="yellow"/>
          <w:u w:val="single"/>
          <w:lang w:val="fr-CH"/>
        </w:rPr>
        <w:t>Le texte</w:t>
      </w:r>
      <w:r w:rsidR="00E61EBE" w:rsidRPr="00D90534">
        <w:rPr>
          <w:color w:val="000000"/>
          <w:sz w:val="16"/>
          <w:szCs w:val="16"/>
          <w:highlight w:val="yellow"/>
          <w:u w:val="single"/>
          <w:lang w:val="fr-CH"/>
        </w:rPr>
        <w:t xml:space="preserve"> nouveau ajouté dans cette section rend compte de l</w:t>
      </w:r>
      <w:r w:rsidR="00E61EBE">
        <w:rPr>
          <w:color w:val="000000"/>
          <w:sz w:val="16"/>
          <w:szCs w:val="16"/>
          <w:highlight w:val="yellow"/>
          <w:u w:val="single"/>
          <w:lang w:val="fr-CH"/>
        </w:rPr>
        <w:t>’</w:t>
      </w:r>
      <w:r w:rsidR="00E61EBE" w:rsidRPr="00D90534">
        <w:rPr>
          <w:color w:val="000000"/>
          <w:sz w:val="16"/>
          <w:szCs w:val="16"/>
          <w:highlight w:val="yellow"/>
          <w:u w:val="single"/>
          <w:lang w:val="fr-CH"/>
        </w:rPr>
        <w:t>état d</w:t>
      </w:r>
      <w:r w:rsidR="00E61EBE">
        <w:rPr>
          <w:color w:val="000000"/>
          <w:sz w:val="16"/>
          <w:szCs w:val="16"/>
          <w:highlight w:val="yellow"/>
          <w:u w:val="single"/>
          <w:lang w:val="fr-CH"/>
        </w:rPr>
        <w:t>’</w:t>
      </w:r>
      <w:r w:rsidR="00E61EBE" w:rsidRPr="00D90534">
        <w:rPr>
          <w:color w:val="000000"/>
          <w:sz w:val="16"/>
          <w:szCs w:val="16"/>
          <w:highlight w:val="yellow"/>
          <w:u w:val="single"/>
          <w:lang w:val="fr-CH"/>
        </w:rPr>
        <w:t>avancement des travaux au 25</w:t>
      </w:r>
      <w:r w:rsidR="00E61EBE">
        <w:rPr>
          <w:color w:val="000000"/>
          <w:sz w:val="16"/>
          <w:szCs w:val="16"/>
          <w:highlight w:val="yellow"/>
          <w:u w:val="single"/>
          <w:lang w:val="fr-CH"/>
        </w:rPr>
        <w:t> </w:t>
      </w:r>
      <w:r w:rsidR="00E61EBE" w:rsidRPr="00D90534">
        <w:rPr>
          <w:color w:val="000000"/>
          <w:sz w:val="16"/>
          <w:szCs w:val="16"/>
          <w:highlight w:val="yellow"/>
          <w:u w:val="single"/>
          <w:lang w:val="fr-CH"/>
        </w:rPr>
        <w:t>septembre</w:t>
      </w:r>
      <w:r w:rsidR="00E61EBE">
        <w:rPr>
          <w:color w:val="000000"/>
          <w:sz w:val="16"/>
          <w:szCs w:val="16"/>
          <w:highlight w:val="yellow"/>
          <w:u w:val="single"/>
          <w:lang w:val="fr-CH"/>
        </w:rPr>
        <w:t> </w:t>
      </w:r>
      <w:r w:rsidR="00E61EBE" w:rsidRPr="00D90534">
        <w:rPr>
          <w:color w:val="000000"/>
          <w:sz w:val="16"/>
          <w:szCs w:val="16"/>
          <w:highlight w:val="yellow"/>
          <w:u w:val="single"/>
          <w:lang w:val="fr-CH"/>
        </w:rPr>
        <w:t>2020, conformément à la demande du</w:t>
      </w:r>
      <w:r w:rsidR="00E61EBE">
        <w:rPr>
          <w:color w:val="000000"/>
          <w:sz w:val="16"/>
          <w:szCs w:val="16"/>
          <w:highlight w:val="yellow"/>
          <w:u w:val="single"/>
          <w:lang w:val="fr-CH"/>
        </w:rPr>
        <w:t> TC</w:t>
      </w:r>
      <w:r w:rsidR="00E61EBE" w:rsidRPr="00D90534">
        <w:rPr>
          <w:color w:val="000000"/>
          <w:sz w:val="16"/>
          <w:szCs w:val="16"/>
          <w:highlight w:val="yellow"/>
          <w:u w:val="single"/>
          <w:lang w:val="fr-CH"/>
        </w:rPr>
        <w:t xml:space="preserve"> d</w:t>
      </w:r>
      <w:r w:rsidR="00E61EBE">
        <w:rPr>
          <w:color w:val="000000"/>
          <w:sz w:val="16"/>
          <w:szCs w:val="16"/>
          <w:highlight w:val="yellow"/>
          <w:u w:val="single"/>
          <w:lang w:val="fr-CH"/>
        </w:rPr>
        <w:t>’</w:t>
      </w:r>
      <w:r w:rsidR="00E61EBE" w:rsidRPr="00D90534">
        <w:rPr>
          <w:color w:val="000000"/>
          <w:sz w:val="16"/>
          <w:szCs w:val="16"/>
          <w:highlight w:val="yellow"/>
          <w:u w:val="single"/>
          <w:lang w:val="fr-CH"/>
        </w:rPr>
        <w:t>inclure les observations du</w:t>
      </w:r>
      <w:r w:rsidR="00E61EBE">
        <w:rPr>
          <w:color w:val="000000"/>
          <w:sz w:val="16"/>
          <w:szCs w:val="16"/>
          <w:highlight w:val="yellow"/>
          <w:u w:val="single"/>
          <w:lang w:val="fr-CH"/>
        </w:rPr>
        <w:t> </w:t>
      </w:r>
      <w:r w:rsidR="00E61EBE" w:rsidRPr="00D90534">
        <w:rPr>
          <w:color w:val="000000"/>
          <w:sz w:val="16"/>
          <w:szCs w:val="16"/>
          <w:highlight w:val="yellow"/>
          <w:u w:val="single"/>
          <w:lang w:val="fr-CH"/>
        </w:rPr>
        <w:t>TWC et du</w:t>
      </w:r>
      <w:r w:rsidR="00E61EBE">
        <w:rPr>
          <w:color w:val="000000"/>
          <w:sz w:val="16"/>
          <w:szCs w:val="16"/>
          <w:highlight w:val="yellow"/>
          <w:u w:val="single"/>
          <w:lang w:val="fr-CH"/>
        </w:rPr>
        <w:t> </w:t>
      </w:r>
      <w:r w:rsidR="00E61EBE" w:rsidRPr="00D90534">
        <w:rPr>
          <w:color w:val="000000"/>
          <w:sz w:val="16"/>
          <w:szCs w:val="16"/>
          <w:highlight w:val="yellow"/>
          <w:u w:val="single"/>
          <w:lang w:val="fr-CH"/>
        </w:rPr>
        <w:t>BMT sur ce sujet (voir le paragraphe</w:t>
      </w:r>
      <w:r w:rsidR="00E61EBE">
        <w:rPr>
          <w:color w:val="000000"/>
          <w:sz w:val="16"/>
          <w:szCs w:val="16"/>
          <w:highlight w:val="yellow"/>
          <w:u w:val="single"/>
          <w:lang w:val="fr-CH"/>
        </w:rPr>
        <w:t> </w:t>
      </w:r>
      <w:r w:rsidR="00E61EBE" w:rsidRPr="00D90534">
        <w:rPr>
          <w:color w:val="000000"/>
          <w:sz w:val="16"/>
          <w:szCs w:val="16"/>
          <w:highlight w:val="yellow"/>
          <w:u w:val="single"/>
          <w:lang w:val="fr-CH"/>
        </w:rPr>
        <w:t>7 du présent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68" w:rsidRDefault="00163E68" w:rsidP="0016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68" w:rsidRDefault="0016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68" w:rsidRDefault="0016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1B" w:rsidRDefault="00EB4E1B" w:rsidP="006655D3">
      <w:r>
        <w:separator/>
      </w:r>
    </w:p>
  </w:footnote>
  <w:footnote w:type="continuationSeparator" w:id="0">
    <w:p w:rsidR="00EB4E1B" w:rsidRDefault="00EB4E1B" w:rsidP="006655D3">
      <w:r>
        <w:separator/>
      </w:r>
    </w:p>
  </w:footnote>
  <w:footnote w:type="continuationNotice" w:id="1">
    <w:p w:rsidR="00EB4E1B" w:rsidRPr="00AB530F" w:rsidRDefault="00EB4E1B" w:rsidP="00AB530F">
      <w:pPr>
        <w:pStyle w:val="Footer"/>
      </w:pPr>
    </w:p>
  </w:footnote>
  <w:footnote w:id="2">
    <w:p w:rsidR="00EB0A09" w:rsidRPr="00B3404A" w:rsidRDefault="00EB0A09" w:rsidP="00254A8F">
      <w:pPr>
        <w:pStyle w:val="FootnoteText"/>
        <w:ind w:left="284" w:hanging="284"/>
        <w:rPr>
          <w:lang w:val="fr-CH"/>
        </w:rPr>
      </w:pPr>
      <w:r>
        <w:rPr>
          <w:rStyle w:val="FootnoteReference"/>
        </w:rPr>
        <w:footnoteRef/>
      </w:r>
      <w:r w:rsidRPr="00B3404A">
        <w:rPr>
          <w:lang w:val="fr-CH"/>
        </w:rPr>
        <w:t xml:space="preserve"> </w:t>
      </w:r>
      <w:r w:rsidR="00B3404A">
        <w:rPr>
          <w:lang w:val="fr-CH"/>
        </w:rPr>
        <w:tab/>
      </w:r>
      <w:r w:rsidR="00DF0BED" w:rsidRPr="00B3404A">
        <w:rPr>
          <w:lang w:val="fr-CH"/>
        </w:rPr>
        <w:t>à sa cinquante</w:t>
      </w:r>
      <w:r w:rsidR="00DF0BED" w:rsidRPr="00B3404A">
        <w:rPr>
          <w:lang w:val="fr-CH"/>
        </w:rPr>
        <w:noBreakHyphen/>
        <w:t>quatrième </w:t>
      </w:r>
      <w:r w:rsidR="005928C8" w:rsidRPr="00B3404A">
        <w:rPr>
          <w:lang w:val="fr-CH"/>
        </w:rPr>
        <w:t>session</w:t>
      </w:r>
      <w:r w:rsidR="00DF0BED" w:rsidRPr="00B3404A">
        <w:rPr>
          <w:lang w:val="fr-CH"/>
        </w:rPr>
        <w:t xml:space="preserve"> tenue du 11 au 15 mai </w:t>
      </w:r>
      <w:r w:rsidR="005928C8" w:rsidRPr="00B3404A">
        <w:rPr>
          <w:lang w:val="fr-CH"/>
        </w:rPr>
        <w:t>2020</w:t>
      </w:r>
      <w:r w:rsidR="001569DE" w:rsidRPr="00B3404A">
        <w:rPr>
          <w:lang w:val="fr-CH"/>
        </w:rPr>
        <w:t>.</w:t>
      </w:r>
    </w:p>
  </w:footnote>
  <w:footnote w:id="3">
    <w:p w:rsidR="00EB0A09" w:rsidRPr="00B3404A" w:rsidRDefault="00EB0A09" w:rsidP="00254A8F">
      <w:pPr>
        <w:pStyle w:val="FootnoteText"/>
        <w:ind w:left="284" w:hanging="284"/>
        <w:rPr>
          <w:lang w:val="fr-CH"/>
        </w:rPr>
      </w:pPr>
      <w:r>
        <w:rPr>
          <w:rStyle w:val="FootnoteReference"/>
        </w:rPr>
        <w:footnoteRef/>
      </w:r>
      <w:r w:rsidRPr="00B3404A">
        <w:rPr>
          <w:lang w:val="fr-CH"/>
        </w:rPr>
        <w:t xml:space="preserve"> </w:t>
      </w:r>
      <w:r w:rsidR="00B3404A">
        <w:rPr>
          <w:lang w:val="fr-CH"/>
        </w:rPr>
        <w:tab/>
      </w:r>
      <w:r w:rsidR="00DF0BED" w:rsidRPr="00B3404A">
        <w:rPr>
          <w:lang w:val="fr-CH"/>
        </w:rPr>
        <w:t>à sa cinquante</w:t>
      </w:r>
      <w:r w:rsidR="00DF0BED" w:rsidRPr="00B3404A">
        <w:rPr>
          <w:lang w:val="fr-CH"/>
        </w:rPr>
        <w:noBreakHyphen/>
        <w:t>deuxième </w:t>
      </w:r>
      <w:r w:rsidR="005928C8" w:rsidRPr="00B3404A">
        <w:rPr>
          <w:lang w:val="fr-CH"/>
        </w:rPr>
        <w:t>session</w:t>
      </w:r>
      <w:r w:rsidR="00DF0BED" w:rsidRPr="00B3404A">
        <w:rPr>
          <w:lang w:val="fr-CH"/>
        </w:rPr>
        <w:t xml:space="preserve"> tenue du 8 au 12 juin </w:t>
      </w:r>
      <w:r w:rsidR="005928C8" w:rsidRPr="00B3404A">
        <w:rPr>
          <w:lang w:val="fr-CH"/>
        </w:rPr>
        <w:t>2020</w:t>
      </w:r>
      <w:r w:rsidR="001569DE" w:rsidRPr="00B3404A">
        <w:rPr>
          <w:lang w:val="fr-CH"/>
        </w:rPr>
        <w:t>.</w:t>
      </w:r>
    </w:p>
  </w:footnote>
  <w:footnote w:id="4">
    <w:p w:rsidR="00EB0A09" w:rsidRPr="00B3404A" w:rsidRDefault="00EB0A09" w:rsidP="00254A8F">
      <w:pPr>
        <w:pStyle w:val="FootnoteText"/>
        <w:ind w:left="284" w:hanging="284"/>
        <w:rPr>
          <w:lang w:val="fr-CH"/>
        </w:rPr>
      </w:pPr>
      <w:r>
        <w:rPr>
          <w:rStyle w:val="FootnoteReference"/>
        </w:rPr>
        <w:footnoteRef/>
      </w:r>
      <w:r w:rsidRPr="00B3404A">
        <w:rPr>
          <w:lang w:val="fr-CH"/>
        </w:rPr>
        <w:t xml:space="preserve"> </w:t>
      </w:r>
      <w:r w:rsidR="00B3404A">
        <w:rPr>
          <w:lang w:val="fr-CH"/>
        </w:rPr>
        <w:tab/>
      </w:r>
      <w:r w:rsidR="00DF0BED" w:rsidRPr="00B3404A">
        <w:rPr>
          <w:lang w:val="fr-CH"/>
        </w:rPr>
        <w:t>à sa quarante</w:t>
      </w:r>
      <w:r w:rsidR="00DF0BED" w:rsidRPr="00B3404A">
        <w:rPr>
          <w:lang w:val="fr-CH"/>
        </w:rPr>
        <w:noBreakHyphen/>
        <w:t>neuvième </w:t>
      </w:r>
      <w:r w:rsidR="005928C8" w:rsidRPr="00B3404A">
        <w:rPr>
          <w:lang w:val="fr-CH"/>
        </w:rPr>
        <w:t>session</w:t>
      </w:r>
      <w:r w:rsidR="00DF0BED" w:rsidRPr="00B3404A">
        <w:rPr>
          <w:lang w:val="fr-CH"/>
        </w:rPr>
        <w:t xml:space="preserve"> tenue du 22 au 26 juin 2</w:t>
      </w:r>
      <w:r w:rsidR="005928C8" w:rsidRPr="00B3404A">
        <w:rPr>
          <w:lang w:val="fr-CH"/>
        </w:rPr>
        <w:t>020</w:t>
      </w:r>
      <w:r w:rsidR="001569DE" w:rsidRPr="00B3404A">
        <w:rPr>
          <w:lang w:val="fr-CH"/>
        </w:rPr>
        <w:t>.</w:t>
      </w:r>
    </w:p>
  </w:footnote>
  <w:footnote w:id="5">
    <w:p w:rsidR="00EB0A09" w:rsidRPr="00B3404A" w:rsidRDefault="00EB0A09" w:rsidP="00254A8F">
      <w:pPr>
        <w:pStyle w:val="FootnoteText"/>
        <w:ind w:left="284" w:hanging="284"/>
        <w:rPr>
          <w:lang w:val="fr-CH"/>
        </w:rPr>
      </w:pPr>
      <w:r>
        <w:rPr>
          <w:rStyle w:val="FootnoteReference"/>
        </w:rPr>
        <w:footnoteRef/>
      </w:r>
      <w:r w:rsidRPr="00B3404A">
        <w:rPr>
          <w:lang w:val="fr-CH"/>
        </w:rPr>
        <w:t xml:space="preserve"> </w:t>
      </w:r>
      <w:r w:rsidR="00B3404A">
        <w:rPr>
          <w:lang w:val="fr-CH"/>
        </w:rPr>
        <w:tab/>
      </w:r>
      <w:r w:rsidR="00DF0BED" w:rsidRPr="00B3404A">
        <w:rPr>
          <w:lang w:val="fr-CH"/>
        </w:rPr>
        <w:t>à sa cinquante et unième session tenue du 6 au 10 juillet </w:t>
      </w:r>
      <w:r w:rsidR="005928C8" w:rsidRPr="00B3404A">
        <w:rPr>
          <w:lang w:val="fr-CH"/>
        </w:rPr>
        <w:t>2020</w:t>
      </w:r>
      <w:r w:rsidR="001569DE" w:rsidRPr="00B3404A">
        <w:rPr>
          <w:lang w:val="fr-CH"/>
        </w:rPr>
        <w:t>.</w:t>
      </w:r>
    </w:p>
  </w:footnote>
  <w:footnote w:id="6">
    <w:p w:rsidR="00205CB4" w:rsidRPr="002B2482" w:rsidRDefault="00205CB4" w:rsidP="00254A8F">
      <w:pPr>
        <w:pStyle w:val="FootnoteText"/>
        <w:ind w:left="284" w:hanging="284"/>
        <w:rPr>
          <w:highlight w:val="yellow"/>
          <w:u w:val="single"/>
          <w:lang w:val="fr-CH"/>
        </w:rPr>
      </w:pPr>
      <w:r w:rsidRPr="002B2482">
        <w:rPr>
          <w:rStyle w:val="FootnoteReference"/>
          <w:highlight w:val="yellow"/>
          <w:u w:val="single"/>
          <w:lang w:val="fr-CH"/>
        </w:rPr>
        <w:footnoteRef/>
      </w:r>
      <w:r w:rsidRPr="002B2482">
        <w:rPr>
          <w:highlight w:val="yellow"/>
          <w:u w:val="single"/>
          <w:lang w:val="fr-CH"/>
        </w:rPr>
        <w:t xml:space="preserve"> </w:t>
      </w:r>
      <w:r w:rsidRPr="002B2482">
        <w:rPr>
          <w:highlight w:val="yellow"/>
          <w:u w:val="single"/>
          <w:lang w:val="fr-CH"/>
        </w:rPr>
        <w:tab/>
      </w:r>
      <w:r w:rsidR="00254A8F" w:rsidRPr="002B2482">
        <w:rPr>
          <w:highlight w:val="yellow"/>
          <w:u w:val="single"/>
          <w:lang w:val="fr-CH"/>
        </w:rPr>
        <w:t>à sa trente</w:t>
      </w:r>
      <w:r w:rsidR="00254A8F">
        <w:rPr>
          <w:highlight w:val="yellow"/>
          <w:u w:val="single"/>
          <w:lang w:val="fr-CH"/>
        </w:rPr>
        <w:t>-</w:t>
      </w:r>
      <w:r w:rsidR="00254A8F" w:rsidRPr="002B2482">
        <w:rPr>
          <w:highlight w:val="yellow"/>
          <w:u w:val="single"/>
          <w:lang w:val="fr-CH"/>
        </w:rPr>
        <w:t>huit</w:t>
      </w:r>
      <w:r w:rsidR="00254A8F">
        <w:rPr>
          <w:highlight w:val="yellow"/>
          <w:u w:val="single"/>
          <w:lang w:val="fr-CH"/>
        </w:rPr>
        <w:t>ième session</w:t>
      </w:r>
      <w:r w:rsidR="00254A8F" w:rsidRPr="002B2482">
        <w:rPr>
          <w:highlight w:val="yellow"/>
          <w:u w:val="single"/>
          <w:lang w:val="fr-CH"/>
        </w:rPr>
        <w:t xml:space="preserve">, tenue </w:t>
      </w:r>
      <w:r w:rsidR="00254A8F">
        <w:rPr>
          <w:highlight w:val="yellow"/>
          <w:u w:val="single"/>
          <w:lang w:val="fr-CH"/>
        </w:rPr>
        <w:t xml:space="preserve">du </w:t>
      </w:r>
      <w:r w:rsidR="00254A8F" w:rsidRPr="002B2482">
        <w:rPr>
          <w:highlight w:val="yellow"/>
          <w:u w:val="single"/>
          <w:lang w:val="fr-CH"/>
        </w:rPr>
        <w:t xml:space="preserve">21 </w:t>
      </w:r>
      <w:r w:rsidR="00254A8F">
        <w:rPr>
          <w:highlight w:val="yellow"/>
          <w:u w:val="single"/>
          <w:lang w:val="fr-CH"/>
        </w:rPr>
        <w:t>au</w:t>
      </w:r>
      <w:r w:rsidR="00254A8F" w:rsidRPr="002B2482">
        <w:rPr>
          <w:highlight w:val="yellow"/>
          <w:u w:val="single"/>
          <w:lang w:val="fr-CH"/>
        </w:rPr>
        <w:t xml:space="preserve"> 23</w:t>
      </w:r>
      <w:r w:rsidR="00254A8F">
        <w:rPr>
          <w:highlight w:val="yellow"/>
          <w:u w:val="single"/>
          <w:lang w:val="fr-CH"/>
        </w:rPr>
        <w:t> septembre </w:t>
      </w:r>
      <w:r w:rsidR="00254A8F" w:rsidRPr="002B2482">
        <w:rPr>
          <w:highlight w:val="yellow"/>
          <w:u w:val="single"/>
          <w:lang w:val="fr-CH"/>
        </w:rPr>
        <w:t>2020.</w:t>
      </w:r>
    </w:p>
  </w:footnote>
  <w:footnote w:id="7">
    <w:p w:rsidR="00254A8F" w:rsidRPr="00254A8F" w:rsidRDefault="00254A8F" w:rsidP="00254A8F">
      <w:pPr>
        <w:pStyle w:val="FootnoteText"/>
        <w:ind w:left="284" w:hanging="284"/>
        <w:rPr>
          <w:lang w:val="fr-CH"/>
        </w:rPr>
      </w:pPr>
      <w:r w:rsidRPr="00254A8F">
        <w:rPr>
          <w:rStyle w:val="FootnoteReference"/>
          <w:highlight w:val="yellow"/>
          <w:u w:val="single"/>
        </w:rPr>
        <w:footnoteRef/>
      </w:r>
      <w:r w:rsidRPr="00254A8F">
        <w:rPr>
          <w:highlight w:val="yellow"/>
          <w:u w:val="single"/>
          <w:lang w:val="fr-CH"/>
        </w:rPr>
        <w:t xml:space="preserve"> </w:t>
      </w:r>
      <w:r w:rsidRPr="00254A8F">
        <w:rPr>
          <w:highlight w:val="yellow"/>
          <w:u w:val="single"/>
          <w:lang w:val="fr-CH"/>
        </w:rPr>
        <w:tab/>
        <w:t>à sa dix-neuvième</w:t>
      </w:r>
      <w:r>
        <w:rPr>
          <w:highlight w:val="yellow"/>
          <w:u w:val="single"/>
          <w:lang w:val="fr-CH"/>
        </w:rPr>
        <w:t> session</w:t>
      </w:r>
      <w:r w:rsidRPr="002B2482">
        <w:rPr>
          <w:highlight w:val="yellow"/>
          <w:u w:val="single"/>
          <w:lang w:val="fr-CH"/>
        </w:rPr>
        <w:t xml:space="preserve">, tenue </w:t>
      </w:r>
      <w:r>
        <w:rPr>
          <w:highlight w:val="yellow"/>
          <w:u w:val="single"/>
          <w:lang w:val="fr-CH"/>
        </w:rPr>
        <w:t xml:space="preserve">du </w:t>
      </w:r>
      <w:r w:rsidRPr="002B2482">
        <w:rPr>
          <w:highlight w:val="yellow"/>
          <w:u w:val="single"/>
          <w:lang w:val="fr-CH"/>
        </w:rPr>
        <w:t xml:space="preserve">23 </w:t>
      </w:r>
      <w:r>
        <w:rPr>
          <w:highlight w:val="yellow"/>
          <w:u w:val="single"/>
          <w:lang w:val="fr-CH"/>
        </w:rPr>
        <w:t>au</w:t>
      </w:r>
      <w:r w:rsidRPr="002B2482">
        <w:rPr>
          <w:highlight w:val="yellow"/>
          <w:u w:val="single"/>
          <w:lang w:val="fr-CH"/>
        </w:rPr>
        <w:t xml:space="preserve"> 25</w:t>
      </w:r>
      <w:r>
        <w:rPr>
          <w:highlight w:val="yellow"/>
          <w:u w:val="single"/>
          <w:lang w:val="fr-CH"/>
        </w:rPr>
        <w:t> septembre </w:t>
      </w:r>
      <w:r w:rsidRPr="002B2482">
        <w:rPr>
          <w:highlight w:val="yellow"/>
          <w:u w:val="single"/>
          <w:lang w:val="fr-CH"/>
        </w:rPr>
        <w:t>2020</w:t>
      </w:r>
      <w:r w:rsidR="004A69C5">
        <w:rPr>
          <w:u w:val="single"/>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68" w:rsidRPr="00C5280D" w:rsidRDefault="00163E68" w:rsidP="00163E68">
    <w:pPr>
      <w:pStyle w:val="Header"/>
      <w:rPr>
        <w:rStyle w:val="PageNumber"/>
        <w:lang w:val="en-US"/>
      </w:rPr>
    </w:pPr>
    <w:r>
      <w:rPr>
        <w:rStyle w:val="PageNumber"/>
        <w:lang w:val="en-US"/>
      </w:rPr>
      <w:t>TC/56/10</w:t>
    </w:r>
  </w:p>
  <w:p w:rsidR="00163E68" w:rsidRPr="00C5280D" w:rsidRDefault="00163E68" w:rsidP="00163E6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14539">
      <w:rPr>
        <w:rStyle w:val="PageNumber"/>
        <w:noProof/>
        <w:lang w:val="en-US"/>
      </w:rPr>
      <w:t>2</w:t>
    </w:r>
    <w:r w:rsidRPr="00C5280D">
      <w:rPr>
        <w:rStyle w:val="PageNumber"/>
        <w:lang w:val="en-US"/>
      </w:rPr>
      <w:fldChar w:fldCharType="end"/>
    </w:r>
  </w:p>
  <w:p w:rsidR="00163E68" w:rsidRPr="00C5280D" w:rsidRDefault="00163E68" w:rsidP="00163E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FF" w:rsidRPr="00C5280D" w:rsidRDefault="00B23D0A" w:rsidP="00EB048E">
    <w:pPr>
      <w:pStyle w:val="Header"/>
      <w:rPr>
        <w:rStyle w:val="PageNumber"/>
        <w:lang w:val="en-US"/>
      </w:rPr>
    </w:pPr>
    <w:r>
      <w:rPr>
        <w:rStyle w:val="PageNumber"/>
        <w:lang w:val="en-US"/>
      </w:rPr>
      <w:t>TC/56/10</w:t>
    </w:r>
    <w:r w:rsidR="00873D4E">
      <w:rPr>
        <w:rStyle w:val="PageNumber"/>
        <w:lang w:val="en-US"/>
      </w:rPr>
      <w:t xml:space="preserve"> </w:t>
    </w:r>
    <w:r w:rsidR="00873D4E" w:rsidRPr="00873D4E">
      <w:rPr>
        <w:rStyle w:val="PageNumber"/>
        <w:highlight w:val="yellow"/>
        <w:u w:val="single"/>
        <w:lang w:val="en-US"/>
      </w:rPr>
      <w:t>Rev.</w:t>
    </w:r>
  </w:p>
  <w:p w:rsidR="00B57BFF" w:rsidRPr="00C5280D" w:rsidRDefault="00B57BF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14539">
      <w:rPr>
        <w:rStyle w:val="PageNumber"/>
        <w:noProof/>
        <w:lang w:val="en-US"/>
      </w:rPr>
      <w:t>3</w:t>
    </w:r>
    <w:r w:rsidRPr="00C5280D">
      <w:rPr>
        <w:rStyle w:val="PageNumber"/>
        <w:lang w:val="en-US"/>
      </w:rPr>
      <w:fldChar w:fldCharType="end"/>
    </w:r>
  </w:p>
  <w:p w:rsidR="00B57BFF" w:rsidRPr="00C5280D" w:rsidRDefault="00B57BF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68" w:rsidRPr="00C5280D" w:rsidRDefault="00163E68" w:rsidP="00163E68">
    <w:pPr>
      <w:pStyle w:val="Header"/>
      <w:rPr>
        <w:rStyle w:val="PageNumber"/>
        <w:lang w:val="en-US"/>
      </w:rPr>
    </w:pPr>
    <w:r>
      <w:rPr>
        <w:rStyle w:val="PageNumber"/>
        <w:lang w:val="en-US"/>
      </w:rPr>
      <w:t>TC/56/10</w:t>
    </w:r>
  </w:p>
  <w:p w:rsidR="00163E68" w:rsidRPr="00C5280D" w:rsidRDefault="00163E68" w:rsidP="00163E6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5A00">
      <w:rPr>
        <w:rStyle w:val="PageNumber"/>
        <w:noProof/>
        <w:lang w:val="en-US"/>
      </w:rPr>
      <w:t>6</w:t>
    </w:r>
    <w:r w:rsidRPr="00C5280D">
      <w:rPr>
        <w:rStyle w:val="PageNumber"/>
        <w:lang w:val="en-US"/>
      </w:rPr>
      <w:fldChar w:fldCharType="end"/>
    </w:r>
  </w:p>
  <w:p w:rsidR="00163E68" w:rsidRPr="00C5280D" w:rsidRDefault="00163E68" w:rsidP="00163E68"/>
  <w:p w:rsidR="00163E68" w:rsidRDefault="00163E68" w:rsidP="00163E6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3222A" w:rsidP="00EB048E">
    <w:pPr>
      <w:pStyle w:val="Header"/>
      <w:rPr>
        <w:rStyle w:val="PageNumber"/>
        <w:lang w:val="en-US"/>
      </w:rPr>
    </w:pPr>
    <w:r>
      <w:rPr>
        <w:rStyle w:val="PageNumber"/>
        <w:lang w:val="en-US"/>
      </w:rPr>
      <w:t>TC/56/10</w:t>
    </w:r>
    <w:r w:rsidR="00873D4E">
      <w:rPr>
        <w:rStyle w:val="PageNumber"/>
        <w:lang w:val="en-US"/>
      </w:rPr>
      <w:t xml:space="preserve"> </w:t>
    </w:r>
    <w:r w:rsidR="00873D4E" w:rsidRPr="00873D4E">
      <w:rPr>
        <w:rStyle w:val="PageNumber"/>
        <w:highlight w:val="yellow"/>
        <w:u w:val="single"/>
        <w:lang w:val="en-US"/>
      </w:rPr>
      <w:t>Rev.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5A00">
      <w:rPr>
        <w:rStyle w:val="PageNumber"/>
        <w:noProof/>
        <w:lang w:val="en-US"/>
      </w:rPr>
      <w:t>5</w:t>
    </w:r>
    <w:r w:rsidRPr="00C5280D">
      <w:rPr>
        <w:rStyle w:val="PageNumber"/>
        <w:lang w:val="en-US"/>
      </w:rPr>
      <w:fldChar w:fldCharType="end"/>
    </w:r>
  </w:p>
  <w:p w:rsidR="00182B99" w:rsidRPr="00C5280D" w:rsidRDefault="00182B99" w:rsidP="006655D3"/>
  <w:p w:rsidR="00887173" w:rsidRDefault="0088717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A" w:rsidRDefault="00B23D0A">
    <w:pPr>
      <w:pStyle w:val="Header"/>
      <w:rPr>
        <w:lang w:val="en-US"/>
      </w:rPr>
    </w:pPr>
    <w:r>
      <w:rPr>
        <w:lang w:val="en-US"/>
      </w:rPr>
      <w:t>TC/56/10</w:t>
    </w:r>
    <w:r w:rsidR="00873D4E">
      <w:rPr>
        <w:lang w:val="en-US"/>
      </w:rPr>
      <w:t xml:space="preserve"> </w:t>
    </w:r>
    <w:r w:rsidR="00873D4E" w:rsidRPr="00873D4E">
      <w:rPr>
        <w:rStyle w:val="PageNumber"/>
        <w:highlight w:val="yellow"/>
        <w:u w:val="single"/>
        <w:lang w:val="en-US"/>
      </w:rPr>
      <w:t>Rev.</w:t>
    </w:r>
  </w:p>
  <w:p w:rsidR="00B23D0A" w:rsidRPr="00CA5A00" w:rsidRDefault="00B23D0A">
    <w:pPr>
      <w:pStyle w:val="Header"/>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365"/>
    <w:multiLevelType w:val="hybridMultilevel"/>
    <w:tmpl w:val="E6C21DC6"/>
    <w:lvl w:ilvl="0" w:tplc="040C0017">
      <w:start w:val="1"/>
      <w:numFmt w:val="lowerLetter"/>
      <w:lvlText w:val="%1)"/>
      <w:lvlJc w:val="left"/>
      <w:pPr>
        <w:ind w:left="720" w:hanging="360"/>
      </w:pPr>
    </w:lvl>
    <w:lvl w:ilvl="1" w:tplc="7EC8286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4D4727"/>
    <w:multiLevelType w:val="multilevel"/>
    <w:tmpl w:val="5A06271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eastAsia="SimSun"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EA00A7"/>
    <w:multiLevelType w:val="hybridMultilevel"/>
    <w:tmpl w:val="E6C21DC6"/>
    <w:lvl w:ilvl="0" w:tplc="040C0017">
      <w:start w:val="1"/>
      <w:numFmt w:val="lowerLetter"/>
      <w:lvlText w:val="%1)"/>
      <w:lvlJc w:val="left"/>
      <w:pPr>
        <w:ind w:left="720" w:hanging="360"/>
      </w:pPr>
    </w:lvl>
    <w:lvl w:ilvl="1" w:tplc="7EC8286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F0588"/>
    <w:multiLevelType w:val="multilevel"/>
    <w:tmpl w:val="5A06271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eastAsia="SimSun"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5B2736F3"/>
    <w:multiLevelType w:val="hybridMultilevel"/>
    <w:tmpl w:val="A05A3CFE"/>
    <w:lvl w:ilvl="0" w:tplc="AF40C5D8">
      <w:start w:val="1"/>
      <w:numFmt w:val="lowerRoman"/>
      <w:lvlText w:val="%1)"/>
      <w:lvlJc w:val="left"/>
      <w:pPr>
        <w:ind w:left="720" w:hanging="360"/>
      </w:pPr>
      <w:rPr>
        <w:rFonts w:cs="Times New Roman"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474BF0"/>
    <w:multiLevelType w:val="hybridMultilevel"/>
    <w:tmpl w:val="F398C8C8"/>
    <w:lvl w:ilvl="0" w:tplc="04090017">
      <w:start w:val="1"/>
      <w:numFmt w:val="lowerLetter"/>
      <w:lvlText w:val="%1)"/>
      <w:lvlJc w:val="left"/>
      <w:pPr>
        <w:ind w:left="720" w:hanging="360"/>
      </w:pPr>
      <w:rPr>
        <w:rFonts w:hint="default"/>
      </w:rPr>
    </w:lvl>
    <w:lvl w:ilvl="1" w:tplc="AF40C5D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56E37"/>
    <w:multiLevelType w:val="multilevel"/>
    <w:tmpl w:val="5A06271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eastAsia="SimSun"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44642"/>
    <w:rsid w:val="000446B9"/>
    <w:rsid w:val="00047E21"/>
    <w:rsid w:val="00050E16"/>
    <w:rsid w:val="00085505"/>
    <w:rsid w:val="000924B1"/>
    <w:rsid w:val="000B0525"/>
    <w:rsid w:val="000B29B6"/>
    <w:rsid w:val="000C4E25"/>
    <w:rsid w:val="000C7021"/>
    <w:rsid w:val="000D6BBC"/>
    <w:rsid w:val="000D7780"/>
    <w:rsid w:val="000E636A"/>
    <w:rsid w:val="000F2F11"/>
    <w:rsid w:val="00102C7C"/>
    <w:rsid w:val="00105929"/>
    <w:rsid w:val="00110C36"/>
    <w:rsid w:val="001130E2"/>
    <w:rsid w:val="001131D5"/>
    <w:rsid w:val="0013222A"/>
    <w:rsid w:val="00141DB8"/>
    <w:rsid w:val="001569DE"/>
    <w:rsid w:val="00163E68"/>
    <w:rsid w:val="00167441"/>
    <w:rsid w:val="00172084"/>
    <w:rsid w:val="0017474A"/>
    <w:rsid w:val="001758C6"/>
    <w:rsid w:val="00182B99"/>
    <w:rsid w:val="001833F7"/>
    <w:rsid w:val="00186798"/>
    <w:rsid w:val="00196D50"/>
    <w:rsid w:val="001B5EBC"/>
    <w:rsid w:val="001D1213"/>
    <w:rsid w:val="001E3242"/>
    <w:rsid w:val="001E3F3E"/>
    <w:rsid w:val="00205CB4"/>
    <w:rsid w:val="0020659C"/>
    <w:rsid w:val="0021332C"/>
    <w:rsid w:val="00213982"/>
    <w:rsid w:val="00214E37"/>
    <w:rsid w:val="002208BD"/>
    <w:rsid w:val="0024416D"/>
    <w:rsid w:val="00252944"/>
    <w:rsid w:val="00254A8F"/>
    <w:rsid w:val="00256D64"/>
    <w:rsid w:val="00271911"/>
    <w:rsid w:val="002800A0"/>
    <w:rsid w:val="002801B3"/>
    <w:rsid w:val="00281060"/>
    <w:rsid w:val="002940E8"/>
    <w:rsid w:val="00294751"/>
    <w:rsid w:val="002A6E50"/>
    <w:rsid w:val="002B4298"/>
    <w:rsid w:val="002B5098"/>
    <w:rsid w:val="002C256A"/>
    <w:rsid w:val="002C2D5C"/>
    <w:rsid w:val="002D4611"/>
    <w:rsid w:val="002E2E23"/>
    <w:rsid w:val="003043B7"/>
    <w:rsid w:val="00304827"/>
    <w:rsid w:val="00305A7F"/>
    <w:rsid w:val="00312C3E"/>
    <w:rsid w:val="003152FE"/>
    <w:rsid w:val="00327436"/>
    <w:rsid w:val="00340D10"/>
    <w:rsid w:val="00344BD6"/>
    <w:rsid w:val="0035528D"/>
    <w:rsid w:val="0035655B"/>
    <w:rsid w:val="00357E26"/>
    <w:rsid w:val="00361821"/>
    <w:rsid w:val="00361E9E"/>
    <w:rsid w:val="003C7FBE"/>
    <w:rsid w:val="003D227C"/>
    <w:rsid w:val="003D2B4D"/>
    <w:rsid w:val="003D2F1F"/>
    <w:rsid w:val="003D6768"/>
    <w:rsid w:val="00420DA4"/>
    <w:rsid w:val="00444A88"/>
    <w:rsid w:val="00474DA4"/>
    <w:rsid w:val="00476B4D"/>
    <w:rsid w:val="004805FA"/>
    <w:rsid w:val="004935D2"/>
    <w:rsid w:val="004A69C5"/>
    <w:rsid w:val="004A6D8E"/>
    <w:rsid w:val="004B1215"/>
    <w:rsid w:val="004D047D"/>
    <w:rsid w:val="004F1E9E"/>
    <w:rsid w:val="004F305A"/>
    <w:rsid w:val="00512164"/>
    <w:rsid w:val="00515F7C"/>
    <w:rsid w:val="00520297"/>
    <w:rsid w:val="005338F9"/>
    <w:rsid w:val="00535316"/>
    <w:rsid w:val="005420A5"/>
    <w:rsid w:val="0054281C"/>
    <w:rsid w:val="00544581"/>
    <w:rsid w:val="0055268D"/>
    <w:rsid w:val="005718F9"/>
    <w:rsid w:val="00576BE4"/>
    <w:rsid w:val="005817D9"/>
    <w:rsid w:val="005928C8"/>
    <w:rsid w:val="005A233D"/>
    <w:rsid w:val="005A400A"/>
    <w:rsid w:val="005B06D2"/>
    <w:rsid w:val="005B2067"/>
    <w:rsid w:val="005D1380"/>
    <w:rsid w:val="005D7FEE"/>
    <w:rsid w:val="005F5272"/>
    <w:rsid w:val="005F7B92"/>
    <w:rsid w:val="00612379"/>
    <w:rsid w:val="006153B6"/>
    <w:rsid w:val="0061555F"/>
    <w:rsid w:val="00616550"/>
    <w:rsid w:val="00636CA6"/>
    <w:rsid w:val="00641200"/>
    <w:rsid w:val="00645CA8"/>
    <w:rsid w:val="00652010"/>
    <w:rsid w:val="006655D3"/>
    <w:rsid w:val="00667404"/>
    <w:rsid w:val="00687EB4"/>
    <w:rsid w:val="00695C56"/>
    <w:rsid w:val="006A5CDE"/>
    <w:rsid w:val="006A644A"/>
    <w:rsid w:val="006B17D2"/>
    <w:rsid w:val="006C224E"/>
    <w:rsid w:val="006D1444"/>
    <w:rsid w:val="006D7435"/>
    <w:rsid w:val="006D780A"/>
    <w:rsid w:val="006E789F"/>
    <w:rsid w:val="0071271E"/>
    <w:rsid w:val="00732DEC"/>
    <w:rsid w:val="00735BD5"/>
    <w:rsid w:val="00751613"/>
    <w:rsid w:val="007556F6"/>
    <w:rsid w:val="00760EEF"/>
    <w:rsid w:val="00761590"/>
    <w:rsid w:val="00765A27"/>
    <w:rsid w:val="00777EE5"/>
    <w:rsid w:val="00784836"/>
    <w:rsid w:val="0079023E"/>
    <w:rsid w:val="007A1CCA"/>
    <w:rsid w:val="007A2854"/>
    <w:rsid w:val="007C1D92"/>
    <w:rsid w:val="007C4CB9"/>
    <w:rsid w:val="007D0B9D"/>
    <w:rsid w:val="007D19B0"/>
    <w:rsid w:val="007F47ED"/>
    <w:rsid w:val="007F498F"/>
    <w:rsid w:val="0080679D"/>
    <w:rsid w:val="008108B0"/>
    <w:rsid w:val="00811B20"/>
    <w:rsid w:val="008211B5"/>
    <w:rsid w:val="00822657"/>
    <w:rsid w:val="0082296E"/>
    <w:rsid w:val="00824099"/>
    <w:rsid w:val="00830ACD"/>
    <w:rsid w:val="008326A0"/>
    <w:rsid w:val="00846D7C"/>
    <w:rsid w:val="008619BE"/>
    <w:rsid w:val="00861CD7"/>
    <w:rsid w:val="00865563"/>
    <w:rsid w:val="00867AC1"/>
    <w:rsid w:val="00873D4E"/>
    <w:rsid w:val="00882C6F"/>
    <w:rsid w:val="00887173"/>
    <w:rsid w:val="00890DF8"/>
    <w:rsid w:val="008A743F"/>
    <w:rsid w:val="008B0307"/>
    <w:rsid w:val="008B6E60"/>
    <w:rsid w:val="008C0970"/>
    <w:rsid w:val="008D0BC5"/>
    <w:rsid w:val="008D1701"/>
    <w:rsid w:val="008D2CF7"/>
    <w:rsid w:val="008D7E86"/>
    <w:rsid w:val="00900C26"/>
    <w:rsid w:val="0090197F"/>
    <w:rsid w:val="00906DDC"/>
    <w:rsid w:val="0091714B"/>
    <w:rsid w:val="009308F6"/>
    <w:rsid w:val="00934E09"/>
    <w:rsid w:val="00935115"/>
    <w:rsid w:val="00936253"/>
    <w:rsid w:val="009369B8"/>
    <w:rsid w:val="00940D46"/>
    <w:rsid w:val="00950674"/>
    <w:rsid w:val="00952DD4"/>
    <w:rsid w:val="00965AE7"/>
    <w:rsid w:val="00966FD6"/>
    <w:rsid w:val="0096725A"/>
    <w:rsid w:val="00970FED"/>
    <w:rsid w:val="00992D82"/>
    <w:rsid w:val="00997029"/>
    <w:rsid w:val="009A4532"/>
    <w:rsid w:val="009A7339"/>
    <w:rsid w:val="009B440E"/>
    <w:rsid w:val="009D52BB"/>
    <w:rsid w:val="009D690D"/>
    <w:rsid w:val="009E65B6"/>
    <w:rsid w:val="00A14539"/>
    <w:rsid w:val="00A21BB2"/>
    <w:rsid w:val="00A24783"/>
    <w:rsid w:val="00A24C10"/>
    <w:rsid w:val="00A308C3"/>
    <w:rsid w:val="00A37C2B"/>
    <w:rsid w:val="00A42AC3"/>
    <w:rsid w:val="00A430CF"/>
    <w:rsid w:val="00A54309"/>
    <w:rsid w:val="00AA18B2"/>
    <w:rsid w:val="00AB2B93"/>
    <w:rsid w:val="00AB530F"/>
    <w:rsid w:val="00AB7E5B"/>
    <w:rsid w:val="00AC2883"/>
    <w:rsid w:val="00AE0EF1"/>
    <w:rsid w:val="00AE2937"/>
    <w:rsid w:val="00B07301"/>
    <w:rsid w:val="00B104FC"/>
    <w:rsid w:val="00B11F3E"/>
    <w:rsid w:val="00B224DE"/>
    <w:rsid w:val="00B23D0A"/>
    <w:rsid w:val="00B31E8A"/>
    <w:rsid w:val="00B324D4"/>
    <w:rsid w:val="00B3404A"/>
    <w:rsid w:val="00B46575"/>
    <w:rsid w:val="00B57BFF"/>
    <w:rsid w:val="00B61777"/>
    <w:rsid w:val="00B83C70"/>
    <w:rsid w:val="00B84BBD"/>
    <w:rsid w:val="00B92E2F"/>
    <w:rsid w:val="00BA43FB"/>
    <w:rsid w:val="00BC127D"/>
    <w:rsid w:val="00BC1FE6"/>
    <w:rsid w:val="00C061B6"/>
    <w:rsid w:val="00C14709"/>
    <w:rsid w:val="00C239B5"/>
    <w:rsid w:val="00C2446C"/>
    <w:rsid w:val="00C24855"/>
    <w:rsid w:val="00C36AE5"/>
    <w:rsid w:val="00C41791"/>
    <w:rsid w:val="00C41F17"/>
    <w:rsid w:val="00C42470"/>
    <w:rsid w:val="00C527FA"/>
    <w:rsid w:val="00C5280D"/>
    <w:rsid w:val="00C53EB3"/>
    <w:rsid w:val="00C5791C"/>
    <w:rsid w:val="00C63F29"/>
    <w:rsid w:val="00C66290"/>
    <w:rsid w:val="00C72B7A"/>
    <w:rsid w:val="00C831DC"/>
    <w:rsid w:val="00C973F2"/>
    <w:rsid w:val="00CA304C"/>
    <w:rsid w:val="00CA5A00"/>
    <w:rsid w:val="00CA774A"/>
    <w:rsid w:val="00CC11B0"/>
    <w:rsid w:val="00CC2841"/>
    <w:rsid w:val="00CE6456"/>
    <w:rsid w:val="00CF1330"/>
    <w:rsid w:val="00CF7E36"/>
    <w:rsid w:val="00D04FF1"/>
    <w:rsid w:val="00D13DE7"/>
    <w:rsid w:val="00D17C96"/>
    <w:rsid w:val="00D3708D"/>
    <w:rsid w:val="00D37110"/>
    <w:rsid w:val="00D40426"/>
    <w:rsid w:val="00D57C96"/>
    <w:rsid w:val="00D57D18"/>
    <w:rsid w:val="00D91203"/>
    <w:rsid w:val="00D95174"/>
    <w:rsid w:val="00DA4973"/>
    <w:rsid w:val="00DA6F36"/>
    <w:rsid w:val="00DB596E"/>
    <w:rsid w:val="00DB7773"/>
    <w:rsid w:val="00DC00EA"/>
    <w:rsid w:val="00DC3802"/>
    <w:rsid w:val="00DD7591"/>
    <w:rsid w:val="00DF0BED"/>
    <w:rsid w:val="00E07D87"/>
    <w:rsid w:val="00E170E2"/>
    <w:rsid w:val="00E32F7E"/>
    <w:rsid w:val="00E34A78"/>
    <w:rsid w:val="00E41543"/>
    <w:rsid w:val="00E5267B"/>
    <w:rsid w:val="00E61EBE"/>
    <w:rsid w:val="00E63C0E"/>
    <w:rsid w:val="00E72D49"/>
    <w:rsid w:val="00E75233"/>
    <w:rsid w:val="00E7593C"/>
    <w:rsid w:val="00E7678A"/>
    <w:rsid w:val="00E935F1"/>
    <w:rsid w:val="00E94A81"/>
    <w:rsid w:val="00EA1FFB"/>
    <w:rsid w:val="00EB048E"/>
    <w:rsid w:val="00EB0A09"/>
    <w:rsid w:val="00EB4E1B"/>
    <w:rsid w:val="00EB4E9C"/>
    <w:rsid w:val="00EB5431"/>
    <w:rsid w:val="00EC2CE2"/>
    <w:rsid w:val="00EE34DF"/>
    <w:rsid w:val="00EF2F89"/>
    <w:rsid w:val="00F03E98"/>
    <w:rsid w:val="00F0600C"/>
    <w:rsid w:val="00F101A0"/>
    <w:rsid w:val="00F1237A"/>
    <w:rsid w:val="00F13F45"/>
    <w:rsid w:val="00F22CBD"/>
    <w:rsid w:val="00F272F1"/>
    <w:rsid w:val="00F30951"/>
    <w:rsid w:val="00F345F0"/>
    <w:rsid w:val="00F45372"/>
    <w:rsid w:val="00F560F7"/>
    <w:rsid w:val="00F6334D"/>
    <w:rsid w:val="00F9141A"/>
    <w:rsid w:val="00F92A9E"/>
    <w:rsid w:val="00F94ED8"/>
    <w:rsid w:val="00FA49AB"/>
    <w:rsid w:val="00FB7666"/>
    <w:rsid w:val="00FE39C7"/>
    <w:rsid w:val="00FF198F"/>
    <w:rsid w:val="00FF4D07"/>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808684"/>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qFormat/>
    <w:rsid w:val="002E2E23"/>
    <w:pPr>
      <w:keepNext/>
      <w:jc w:val="both"/>
      <w:outlineLvl w:val="2"/>
    </w:pPr>
    <w:rPr>
      <w:rFonts w:ascii="Arial" w:hAnsi="Arial"/>
      <w:i/>
      <w:caps/>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86798"/>
    <w:pPr>
      <w:tabs>
        <w:tab w:val="right" w:leader="dot" w:pos="9639"/>
      </w:tabs>
      <w:ind w:left="568" w:right="851" w:hanging="284"/>
    </w:pPr>
    <w:rPr>
      <w:sz w:val="18"/>
    </w:rPr>
  </w:style>
  <w:style w:type="paragraph" w:styleId="TOC3">
    <w:name w:val="toc 3"/>
    <w:next w:val="Normal"/>
    <w:autoRedefine/>
    <w:uiPriority w:val="39"/>
    <w:rsid w:val="002E2E23"/>
    <w:pPr>
      <w:tabs>
        <w:tab w:val="right" w:leader="dot" w:pos="9639"/>
      </w:tabs>
      <w:spacing w:after="120"/>
      <w:ind w:left="284" w:right="851" w:hanging="284"/>
    </w:pPr>
    <w:rPr>
      <w:rFonts w:ascii="Arial" w:hAnsi="Arial"/>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186798"/>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57BF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68"/>
    <w:pPr>
      <w:ind w:left="720"/>
      <w:jc w:val="left"/>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A113-B07B-4AC5-B308-C1414B7D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1951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TC/56/10</vt:lpstr>
    </vt:vector>
  </TitlesOfParts>
  <Company>UPOV</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TC/56/10</dc:title>
  <dc:creator>MAY Jessica</dc:creator>
  <cp:keywords>FOR OFFICIAL USE ONLY</cp:keywords>
  <cp:lastModifiedBy>SANTOS Carla Marina</cp:lastModifiedBy>
  <cp:revision>20</cp:revision>
  <cp:lastPrinted>2020-08-07T11:52:00Z</cp:lastPrinted>
  <dcterms:created xsi:type="dcterms:W3CDTF">2020-08-20T07:22:00Z</dcterms:created>
  <dcterms:modified xsi:type="dcterms:W3CDTF">2020-10-08T13:05:00Z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ceb9095b-8190-41cd-b00d-14a7f14c2d45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