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90837" w:rsidRPr="00815738" w:rsidTr="00E61E89">
        <w:tc>
          <w:tcPr>
            <w:tcW w:w="6522" w:type="dxa"/>
          </w:tcPr>
          <w:p w:rsidR="00C90837" w:rsidRPr="00AC2883" w:rsidRDefault="00C90837" w:rsidP="00E61E89">
            <w:bookmarkStart w:id="0" w:name="TitleOfDoc"/>
            <w:bookmarkEnd w:id="0"/>
            <w:r w:rsidRPr="00D250C5">
              <w:rPr>
                <w:noProof/>
              </w:rPr>
              <w:drawing>
                <wp:inline distT="0" distB="0" distL="0" distR="0" wp14:anchorId="212C0A0D" wp14:editId="318A466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90837" w:rsidRPr="007C1D92" w:rsidRDefault="00C90837" w:rsidP="00E61E89">
            <w:pPr>
              <w:pStyle w:val="Lettrine"/>
            </w:pPr>
            <w:r>
              <w:t>F</w:t>
            </w:r>
          </w:p>
        </w:tc>
      </w:tr>
      <w:tr w:rsidR="00C90837" w:rsidRPr="007A6DB7" w:rsidTr="00E61E89">
        <w:trPr>
          <w:trHeight w:val="219"/>
        </w:trPr>
        <w:tc>
          <w:tcPr>
            <w:tcW w:w="6522" w:type="dxa"/>
          </w:tcPr>
          <w:p w:rsidR="00C90837" w:rsidRPr="00C90837" w:rsidRDefault="00C90837" w:rsidP="00E61E89">
            <w:pPr>
              <w:pStyle w:val="upove"/>
              <w:rPr>
                <w:lang w:val="fr-CH"/>
              </w:rPr>
            </w:pPr>
            <w:r w:rsidRPr="00C90837">
              <w:rPr>
                <w:lang w:val="fr-CH"/>
              </w:rPr>
              <w:t>Union internationale pour la protection des obtentions végétales</w:t>
            </w:r>
          </w:p>
        </w:tc>
        <w:tc>
          <w:tcPr>
            <w:tcW w:w="3117" w:type="dxa"/>
          </w:tcPr>
          <w:p w:rsidR="00C90837" w:rsidRPr="00C90837" w:rsidRDefault="00C90837" w:rsidP="00E61E89">
            <w:pPr>
              <w:rPr>
                <w:lang w:val="fr-CH"/>
              </w:rPr>
            </w:pPr>
          </w:p>
        </w:tc>
      </w:tr>
    </w:tbl>
    <w:p w:rsidR="00C90837" w:rsidRPr="00C90837" w:rsidRDefault="00C90837" w:rsidP="00C90837">
      <w:pPr>
        <w:rPr>
          <w:lang w:val="fr-CH"/>
        </w:rPr>
      </w:pPr>
    </w:p>
    <w:p w:rsidR="00C90837" w:rsidRPr="00C90837" w:rsidRDefault="00C90837" w:rsidP="00C90837">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90837" w:rsidRPr="00177B5D" w:rsidTr="00E61E89">
        <w:tc>
          <w:tcPr>
            <w:tcW w:w="6512" w:type="dxa"/>
          </w:tcPr>
          <w:p w:rsidR="00C90837" w:rsidRPr="00C90837" w:rsidRDefault="00C90837" w:rsidP="00E61E89">
            <w:pPr>
              <w:pStyle w:val="Sessiontc"/>
              <w:spacing w:line="240" w:lineRule="auto"/>
              <w:rPr>
                <w:lang w:val="fr-CH"/>
              </w:rPr>
            </w:pPr>
            <w:r w:rsidRPr="00C90837">
              <w:rPr>
                <w:lang w:val="fr-CH"/>
              </w:rPr>
              <w:t>Comité technique</w:t>
            </w:r>
          </w:p>
          <w:p w:rsidR="00C90837" w:rsidRPr="00C90837" w:rsidRDefault="00C90837" w:rsidP="00E61E89">
            <w:pPr>
              <w:pStyle w:val="Sessiontcplacedate"/>
              <w:rPr>
                <w:sz w:val="22"/>
                <w:lang w:val="fr-CH"/>
              </w:rPr>
            </w:pPr>
            <w:r w:rsidRPr="00C90837">
              <w:rPr>
                <w:lang w:val="fr-CH"/>
              </w:rPr>
              <w:t>Cinquante</w:t>
            </w:r>
            <w:r>
              <w:rPr>
                <w:lang w:val="fr-CH"/>
              </w:rPr>
              <w:t>-</w:t>
            </w:r>
            <w:r w:rsidRPr="00C90837">
              <w:rPr>
                <w:lang w:val="fr-CH"/>
              </w:rPr>
              <w:t>cinqu</w:t>
            </w:r>
            <w:r>
              <w:rPr>
                <w:lang w:val="fr-CH"/>
              </w:rPr>
              <w:t>ième session</w:t>
            </w:r>
            <w:r w:rsidRPr="00C90837">
              <w:rPr>
                <w:lang w:val="fr-CH"/>
              </w:rPr>
              <w:br/>
              <w:t>Genève, 28 et 29</w:t>
            </w:r>
            <w:r>
              <w:rPr>
                <w:lang w:val="fr-CH"/>
              </w:rPr>
              <w:t> </w:t>
            </w:r>
            <w:r w:rsidRPr="00C90837">
              <w:rPr>
                <w:lang w:val="fr-CH"/>
              </w:rPr>
              <w:t>octobre</w:t>
            </w:r>
            <w:r>
              <w:rPr>
                <w:lang w:val="fr-CH"/>
              </w:rPr>
              <w:t> </w:t>
            </w:r>
            <w:r w:rsidRPr="00C90837">
              <w:rPr>
                <w:lang w:val="fr-CH"/>
              </w:rPr>
              <w:t>2019</w:t>
            </w:r>
          </w:p>
        </w:tc>
        <w:tc>
          <w:tcPr>
            <w:tcW w:w="3127" w:type="dxa"/>
          </w:tcPr>
          <w:p w:rsidR="00C90837" w:rsidRPr="00D45B52" w:rsidRDefault="00C90837" w:rsidP="00E61E89">
            <w:pPr>
              <w:pStyle w:val="Doccode"/>
              <w:rPr>
                <w:lang w:val="fr-CH"/>
              </w:rPr>
            </w:pPr>
            <w:r w:rsidRPr="00D45B52">
              <w:rPr>
                <w:lang w:val="fr-CH"/>
              </w:rPr>
              <w:t>TC/55/</w:t>
            </w:r>
            <w:r>
              <w:rPr>
                <w:lang w:val="fr-CH"/>
              </w:rPr>
              <w:t>INF/3</w:t>
            </w:r>
          </w:p>
          <w:p w:rsidR="00C90837" w:rsidRPr="00C90837" w:rsidRDefault="00C90837" w:rsidP="00E61E89">
            <w:pPr>
              <w:pStyle w:val="Docoriginal"/>
              <w:rPr>
                <w:lang w:val="fr-CH"/>
              </w:rPr>
            </w:pPr>
            <w:r w:rsidRPr="00C90837">
              <w:rPr>
                <w:lang w:val="fr-CH"/>
              </w:rPr>
              <w:t>Original</w:t>
            </w:r>
            <w:r>
              <w:rPr>
                <w:lang w:val="fr-CH"/>
              </w:rPr>
              <w:t> :</w:t>
            </w:r>
            <w:r w:rsidRPr="00C90837">
              <w:rPr>
                <w:b w:val="0"/>
                <w:spacing w:val="0"/>
                <w:lang w:val="fr-CH"/>
              </w:rPr>
              <w:t xml:space="preserve"> anglais</w:t>
            </w:r>
          </w:p>
          <w:p w:rsidR="00C90837" w:rsidRPr="00C90837" w:rsidRDefault="00C90837" w:rsidP="00E61E89">
            <w:pPr>
              <w:pStyle w:val="Docoriginal"/>
              <w:rPr>
                <w:lang w:val="fr-CH"/>
              </w:rPr>
            </w:pPr>
            <w:r w:rsidRPr="00C90837">
              <w:rPr>
                <w:lang w:val="fr-CH"/>
              </w:rPr>
              <w:t>Date</w:t>
            </w:r>
            <w:r>
              <w:rPr>
                <w:lang w:val="fr-CH"/>
              </w:rPr>
              <w:t> :</w:t>
            </w:r>
            <w:r w:rsidRPr="00C90837">
              <w:rPr>
                <w:b w:val="0"/>
                <w:spacing w:val="0"/>
                <w:lang w:val="fr-CH"/>
              </w:rPr>
              <w:t xml:space="preserve"> </w:t>
            </w:r>
            <w:r w:rsidRPr="007A6DB7">
              <w:rPr>
                <w:b w:val="0"/>
                <w:spacing w:val="0"/>
                <w:lang w:val="fr-CH"/>
              </w:rPr>
              <w:t>11 octobre 2019</w:t>
            </w:r>
          </w:p>
        </w:tc>
      </w:tr>
    </w:tbl>
    <w:p w:rsidR="00D01B58" w:rsidRDefault="002F66EC" w:rsidP="002F66EC">
      <w:pPr>
        <w:pStyle w:val="Titleofdoc0"/>
        <w:rPr>
          <w:lang w:val="fr-CH"/>
        </w:rPr>
      </w:pPr>
      <w:r w:rsidRPr="00107F18">
        <w:rPr>
          <w:lang w:val="fr-CH"/>
        </w:rPr>
        <w:t>Bases de données sur les descriptions variétales</w:t>
      </w:r>
    </w:p>
    <w:p w:rsidR="00D01B58" w:rsidRDefault="002F66EC" w:rsidP="002F66EC">
      <w:pPr>
        <w:pStyle w:val="preparedby1"/>
        <w:jc w:val="left"/>
        <w:rPr>
          <w:lang w:val="fr-CH"/>
        </w:rPr>
      </w:pPr>
      <w:bookmarkStart w:id="1" w:name="Prepared"/>
      <w:bookmarkEnd w:id="1"/>
      <w:r w:rsidRPr="00107F18">
        <w:rPr>
          <w:lang w:val="fr-CH"/>
        </w:rPr>
        <w:t>Document établi par le Bureau de l</w:t>
      </w:r>
      <w:r w:rsidR="00C90837">
        <w:rPr>
          <w:lang w:val="fr-CH"/>
        </w:rPr>
        <w:t>’</w:t>
      </w:r>
      <w:r w:rsidRPr="00107F18">
        <w:rPr>
          <w:lang w:val="fr-CH"/>
        </w:rPr>
        <w:t>Union</w:t>
      </w:r>
    </w:p>
    <w:p w:rsidR="00D01B58" w:rsidRPr="00107F18" w:rsidRDefault="002F66EC" w:rsidP="002F66EC">
      <w:pPr>
        <w:pStyle w:val="Disclaimer"/>
        <w:rPr>
          <w:lang w:val="fr-CH"/>
        </w:rPr>
      </w:pPr>
      <w:r w:rsidRPr="00107F18">
        <w:rPr>
          <w:lang w:val="fr-CH"/>
        </w:rPr>
        <w:t>Avertissement</w:t>
      </w:r>
      <w:r w:rsidR="00C90837">
        <w:rPr>
          <w:lang w:val="fr-CH"/>
        </w:rPr>
        <w:t> :</w:t>
      </w:r>
      <w:r w:rsidRPr="00107F18">
        <w:rPr>
          <w:lang w:val="fr-CH"/>
        </w:rPr>
        <w:t xml:space="preserve"> le présent document ne représente pas les principes ou les orientations de l</w:t>
      </w:r>
      <w:r w:rsidR="00C90837">
        <w:rPr>
          <w:lang w:val="fr-CH"/>
        </w:rPr>
        <w:t>’</w:t>
      </w:r>
      <w:r w:rsidRPr="00107F18">
        <w:rPr>
          <w:lang w:val="fr-CH"/>
        </w:rPr>
        <w:t>UPOV</w:t>
      </w:r>
    </w:p>
    <w:p w:rsidR="00D01B58" w:rsidRDefault="00107F18" w:rsidP="002F66EC">
      <w:pPr>
        <w:rPr>
          <w:snapToGrid w:val="0"/>
          <w:lang w:val="fr-CH"/>
        </w:rPr>
      </w:pPr>
      <w:r w:rsidRPr="00107F18">
        <w:rPr>
          <w:snapToGrid w:val="0"/>
          <w:lang w:val="fr-CH"/>
        </w:rPr>
        <w:t>RÉSUMÉ</w:t>
      </w:r>
    </w:p>
    <w:p w:rsidR="00D01B58" w:rsidRDefault="00D01B58" w:rsidP="00EF409F">
      <w:pPr>
        <w:rPr>
          <w:snapToGrid w:val="0"/>
          <w:lang w:val="fr-CH"/>
        </w:rPr>
      </w:pPr>
    </w:p>
    <w:p w:rsidR="00C90837" w:rsidRDefault="00EF409F" w:rsidP="002F66EC">
      <w:pPr>
        <w:rPr>
          <w:snapToGrid w:val="0"/>
          <w:lang w:val="fr-CH"/>
        </w:rPr>
      </w:pPr>
      <w:r w:rsidRPr="00107368">
        <w:rPr>
          <w:snapToGrid w:val="0"/>
        </w:rPr>
        <w:fldChar w:fldCharType="begin"/>
      </w:r>
      <w:r w:rsidRPr="002F66EC">
        <w:rPr>
          <w:snapToGrid w:val="0"/>
          <w:lang w:val="fr-CH"/>
        </w:rPr>
        <w:instrText xml:space="preserve"> AUTONUM  </w:instrText>
      </w:r>
      <w:r w:rsidRPr="00107368">
        <w:rPr>
          <w:snapToGrid w:val="0"/>
        </w:rPr>
        <w:fldChar w:fldCharType="end"/>
      </w:r>
      <w:r w:rsidRPr="002F66EC">
        <w:rPr>
          <w:snapToGrid w:val="0"/>
          <w:lang w:val="fr-CH"/>
        </w:rPr>
        <w:tab/>
      </w:r>
      <w:r w:rsidR="002F66EC" w:rsidRPr="00107F18">
        <w:rPr>
          <w:snapToGrid w:val="0"/>
          <w:lang w:val="fr-CH"/>
        </w:rPr>
        <w:t>L</w:t>
      </w:r>
      <w:r w:rsidR="00C90837">
        <w:rPr>
          <w:snapToGrid w:val="0"/>
          <w:lang w:val="fr-CH"/>
        </w:rPr>
        <w:t>’</w:t>
      </w:r>
      <w:r w:rsidR="002F66EC" w:rsidRPr="00107F18">
        <w:rPr>
          <w:snapToGrid w:val="0"/>
          <w:lang w:val="fr-CH"/>
        </w:rPr>
        <w:t xml:space="preserve">objet du présent document est de faire rapport sur les faits nouveaux survenus depuis la session </w:t>
      </w:r>
      <w:r w:rsidR="00C90837" w:rsidRPr="00107F18">
        <w:rPr>
          <w:snapToGrid w:val="0"/>
          <w:lang w:val="fr-CH"/>
        </w:rPr>
        <w:t>de</w:t>
      </w:r>
      <w:r w:rsidR="00C90837">
        <w:rPr>
          <w:snapToGrid w:val="0"/>
          <w:lang w:val="fr-CH"/>
        </w:rPr>
        <w:t> </w:t>
      </w:r>
      <w:r w:rsidR="00C90837" w:rsidRPr="00107F18">
        <w:rPr>
          <w:snapToGrid w:val="0"/>
          <w:lang w:val="fr-CH"/>
        </w:rPr>
        <w:t>2018</w:t>
      </w:r>
      <w:r w:rsidR="002F66EC" w:rsidRPr="00107F18">
        <w:rPr>
          <w:snapToGrid w:val="0"/>
          <w:lang w:val="fr-CH"/>
        </w:rPr>
        <w:t xml:space="preserve"> du Comité technique (TC), concernant les bases de données sur les descriptions variétales.</w:t>
      </w:r>
    </w:p>
    <w:p w:rsidR="00D01B58" w:rsidRDefault="00D01B58" w:rsidP="00EF409F">
      <w:pPr>
        <w:rPr>
          <w:lang w:val="fr-CH"/>
        </w:rPr>
      </w:pPr>
    </w:p>
    <w:p w:rsidR="00D01B58" w:rsidRDefault="00EF409F" w:rsidP="002F66EC">
      <w:pPr>
        <w:rPr>
          <w:lang w:val="fr-CH"/>
        </w:rPr>
      </w:pPr>
      <w:r w:rsidRPr="00107368">
        <w:fldChar w:fldCharType="begin"/>
      </w:r>
      <w:r w:rsidRPr="002F66EC">
        <w:rPr>
          <w:lang w:val="fr-CH"/>
        </w:rPr>
        <w:instrText xml:space="preserve"> AUTONUM  </w:instrText>
      </w:r>
      <w:r w:rsidRPr="00107368">
        <w:fldChar w:fldCharType="end"/>
      </w:r>
      <w:r w:rsidRPr="002F66EC">
        <w:rPr>
          <w:lang w:val="fr-CH"/>
        </w:rPr>
        <w:tab/>
      </w:r>
      <w:r w:rsidR="002F66EC" w:rsidRPr="00107F18">
        <w:rPr>
          <w:lang w:val="fr-CH"/>
        </w:rPr>
        <w:t>Les abréviations suivantes sont utilisées dans le présent document</w:t>
      </w:r>
      <w:r w:rsidR="00C90837">
        <w:rPr>
          <w:lang w:val="fr-CH"/>
        </w:rPr>
        <w:t> :</w:t>
      </w:r>
    </w:p>
    <w:p w:rsidR="00D01B58" w:rsidRDefault="00D01B58" w:rsidP="00EF409F">
      <w:pPr>
        <w:rPr>
          <w:lang w:val="fr-CH"/>
        </w:rPr>
      </w:pPr>
    </w:p>
    <w:p w:rsidR="00D01B58" w:rsidRDefault="002F66EC" w:rsidP="002F66EC">
      <w:pPr>
        <w:rPr>
          <w:lang w:val="fr-CH"/>
        </w:rPr>
      </w:pPr>
      <w:r w:rsidRPr="00107F18">
        <w:rPr>
          <w:lang w:val="fr-CH"/>
        </w:rPr>
        <w:t>TC</w:t>
      </w:r>
      <w:r w:rsidRPr="00733A31">
        <w:rPr>
          <w:color w:val="000000"/>
          <w:lang w:val="fr-CH"/>
        </w:rPr>
        <w:tab/>
      </w:r>
      <w:r w:rsidRPr="00107F18">
        <w:rPr>
          <w:lang w:val="fr-CH"/>
        </w:rPr>
        <w:t>:</w:t>
      </w:r>
      <w:r w:rsidR="00236FA5">
        <w:rPr>
          <w:lang w:val="fr-CH"/>
        </w:rPr>
        <w:t xml:space="preserve"> </w:t>
      </w:r>
      <w:r w:rsidRPr="00177B5D">
        <w:rPr>
          <w:lang w:val="fr-CH"/>
        </w:rPr>
        <w:tab/>
      </w:r>
      <w:r w:rsidRPr="00107F18">
        <w:rPr>
          <w:lang w:val="fr-CH"/>
        </w:rPr>
        <w:t>Comité technique</w:t>
      </w:r>
    </w:p>
    <w:p w:rsidR="00D01B58" w:rsidRDefault="00733A31" w:rsidP="00733A31">
      <w:pPr>
        <w:rPr>
          <w:lang w:val="fr-CH"/>
        </w:rPr>
      </w:pPr>
      <w:r w:rsidRPr="00107F18">
        <w:rPr>
          <w:lang w:val="fr-CH"/>
        </w:rPr>
        <w:t>TC</w:t>
      </w:r>
      <w:r w:rsidR="00C90837">
        <w:rPr>
          <w:lang w:val="fr-CH"/>
        </w:rPr>
        <w:t>-</w:t>
      </w:r>
      <w:r w:rsidRPr="00107F18">
        <w:rPr>
          <w:lang w:val="fr-CH"/>
        </w:rPr>
        <w:t>EDC:</w:t>
      </w:r>
      <w:r w:rsidR="00236FA5">
        <w:rPr>
          <w:lang w:val="fr-CH"/>
        </w:rPr>
        <w:t xml:space="preserve"> </w:t>
      </w:r>
      <w:r w:rsidRPr="00177B5D">
        <w:rPr>
          <w:lang w:val="fr-CH"/>
        </w:rPr>
        <w:tab/>
      </w:r>
      <w:r w:rsidRPr="00107F18">
        <w:rPr>
          <w:lang w:val="fr-CH"/>
        </w:rPr>
        <w:t>Comité de rédaction élargi</w:t>
      </w:r>
    </w:p>
    <w:p w:rsidR="00D01B58" w:rsidRDefault="00733A31" w:rsidP="00733A31">
      <w:pPr>
        <w:rPr>
          <w:lang w:val="fr-CH"/>
        </w:rPr>
      </w:pPr>
      <w:r w:rsidRPr="00107F18">
        <w:rPr>
          <w:lang w:val="fr-CH"/>
        </w:rPr>
        <w:t>TWA</w:t>
      </w:r>
      <w:r w:rsidRPr="00733A31">
        <w:rPr>
          <w:color w:val="000000"/>
          <w:lang w:val="fr-CH"/>
        </w:rPr>
        <w:tab/>
      </w:r>
      <w:r w:rsidRPr="00107F18">
        <w:rPr>
          <w:lang w:val="fr-CH"/>
        </w:rPr>
        <w:t>:</w:t>
      </w:r>
      <w:r w:rsidR="00236FA5">
        <w:rPr>
          <w:lang w:val="fr-CH"/>
        </w:rPr>
        <w:t xml:space="preserve"> </w:t>
      </w:r>
      <w:r w:rsidRPr="00177B5D">
        <w:rPr>
          <w:lang w:val="fr-CH"/>
        </w:rPr>
        <w:tab/>
      </w:r>
      <w:r w:rsidRPr="00107F18">
        <w:rPr>
          <w:lang w:val="fr-CH"/>
        </w:rPr>
        <w:t>Groupe de travail technique sur les plantes agricoles</w:t>
      </w:r>
    </w:p>
    <w:p w:rsidR="00D01B58" w:rsidRDefault="00733A31" w:rsidP="00733A31">
      <w:pPr>
        <w:rPr>
          <w:lang w:val="fr-CH"/>
        </w:rPr>
      </w:pPr>
      <w:r w:rsidRPr="00107F18">
        <w:rPr>
          <w:lang w:val="fr-CH"/>
        </w:rPr>
        <w:t>TWC</w:t>
      </w:r>
      <w:r w:rsidRPr="00733A31">
        <w:rPr>
          <w:color w:val="000000"/>
          <w:lang w:val="fr-CH"/>
        </w:rPr>
        <w:tab/>
      </w:r>
      <w:r w:rsidRPr="00107F18">
        <w:rPr>
          <w:lang w:val="fr-CH"/>
        </w:rPr>
        <w:t>:</w:t>
      </w:r>
      <w:r w:rsidR="00236FA5">
        <w:rPr>
          <w:lang w:val="fr-CH"/>
        </w:rPr>
        <w:t xml:space="preserve"> </w:t>
      </w:r>
      <w:r w:rsidRPr="00177B5D">
        <w:rPr>
          <w:lang w:val="fr-CH"/>
        </w:rPr>
        <w:tab/>
      </w:r>
      <w:r w:rsidRPr="00107F18">
        <w:rPr>
          <w:lang w:val="fr-CH"/>
        </w:rPr>
        <w:t>Groupe de travail technique sur les systèmes d</w:t>
      </w:r>
      <w:r w:rsidR="00C90837">
        <w:rPr>
          <w:lang w:val="fr-CH"/>
        </w:rPr>
        <w:t>’</w:t>
      </w:r>
      <w:r w:rsidRPr="00107F18">
        <w:rPr>
          <w:lang w:val="fr-CH"/>
        </w:rPr>
        <w:t>automatisation et les programmes d</w:t>
      </w:r>
      <w:r w:rsidR="00C90837">
        <w:rPr>
          <w:lang w:val="fr-CH"/>
        </w:rPr>
        <w:t>’</w:t>
      </w:r>
      <w:r w:rsidRPr="00107F18">
        <w:rPr>
          <w:lang w:val="fr-CH"/>
        </w:rPr>
        <w:t>ordinateur</w:t>
      </w:r>
    </w:p>
    <w:p w:rsidR="00C90837" w:rsidRDefault="00733A31" w:rsidP="00733A31">
      <w:pPr>
        <w:rPr>
          <w:lang w:val="fr-CH"/>
        </w:rPr>
      </w:pPr>
      <w:r w:rsidRPr="00107F18">
        <w:rPr>
          <w:lang w:val="fr-CH"/>
        </w:rPr>
        <w:t>TWF</w:t>
      </w:r>
      <w:r w:rsidRPr="00733A31">
        <w:rPr>
          <w:color w:val="000000"/>
          <w:lang w:val="fr-CH"/>
        </w:rPr>
        <w:tab/>
      </w:r>
      <w:r w:rsidRPr="00107F18">
        <w:rPr>
          <w:lang w:val="fr-CH"/>
        </w:rPr>
        <w:t>:</w:t>
      </w:r>
      <w:r w:rsidR="00236FA5">
        <w:rPr>
          <w:lang w:val="fr-CH"/>
        </w:rPr>
        <w:t xml:space="preserve"> </w:t>
      </w:r>
      <w:r w:rsidRPr="00177B5D">
        <w:rPr>
          <w:lang w:val="fr-CH"/>
        </w:rPr>
        <w:tab/>
      </w:r>
      <w:r w:rsidRPr="00107F18">
        <w:rPr>
          <w:lang w:val="fr-CH"/>
        </w:rPr>
        <w:t>Groupe de travail technique sur les plantes fruitières</w:t>
      </w:r>
    </w:p>
    <w:p w:rsidR="00C90837" w:rsidRDefault="00733A31" w:rsidP="00733A31">
      <w:pPr>
        <w:rPr>
          <w:lang w:val="fr-CH"/>
        </w:rPr>
      </w:pPr>
      <w:r w:rsidRPr="00107F18">
        <w:rPr>
          <w:lang w:val="fr-CH"/>
        </w:rPr>
        <w:t>TWO</w:t>
      </w:r>
      <w:r w:rsidRPr="00733A31">
        <w:rPr>
          <w:color w:val="000000"/>
          <w:lang w:val="fr-CH"/>
        </w:rPr>
        <w:tab/>
      </w:r>
      <w:r w:rsidRPr="00107F18">
        <w:rPr>
          <w:lang w:val="fr-CH"/>
        </w:rPr>
        <w:t>:</w:t>
      </w:r>
      <w:r w:rsidR="00236FA5">
        <w:rPr>
          <w:lang w:val="fr-CH"/>
        </w:rPr>
        <w:t xml:space="preserve"> </w:t>
      </w:r>
      <w:r w:rsidRPr="00177B5D">
        <w:rPr>
          <w:lang w:val="fr-CH"/>
        </w:rPr>
        <w:tab/>
      </w:r>
      <w:r w:rsidRPr="00107F18">
        <w:rPr>
          <w:lang w:val="fr-CH"/>
        </w:rPr>
        <w:t>Groupe de travail technique sur les plantes ornementales et les arbres forestiers</w:t>
      </w:r>
    </w:p>
    <w:p w:rsidR="00D01B58" w:rsidRDefault="00733A31" w:rsidP="00733A31">
      <w:pPr>
        <w:rPr>
          <w:lang w:val="fr-CH"/>
        </w:rPr>
      </w:pPr>
      <w:r w:rsidRPr="00107F18">
        <w:rPr>
          <w:lang w:val="fr-CH"/>
        </w:rPr>
        <w:t>TWV</w:t>
      </w:r>
      <w:r w:rsidRPr="00733A31">
        <w:rPr>
          <w:color w:val="000000"/>
          <w:lang w:val="fr-CH"/>
        </w:rPr>
        <w:tab/>
      </w:r>
      <w:r w:rsidRPr="00107F18">
        <w:rPr>
          <w:lang w:val="fr-CH"/>
        </w:rPr>
        <w:t>:</w:t>
      </w:r>
      <w:r w:rsidR="00236FA5">
        <w:rPr>
          <w:lang w:val="fr-CH"/>
        </w:rPr>
        <w:t xml:space="preserve"> </w:t>
      </w:r>
      <w:r w:rsidRPr="00177B5D">
        <w:rPr>
          <w:lang w:val="fr-CH"/>
        </w:rPr>
        <w:tab/>
      </w:r>
      <w:r w:rsidRPr="00107F18">
        <w:rPr>
          <w:lang w:val="fr-CH"/>
        </w:rPr>
        <w:t>Groupe de travail technique sur les plantes potagères</w:t>
      </w:r>
    </w:p>
    <w:p w:rsidR="00D01B58" w:rsidRDefault="00733A31" w:rsidP="00733A31">
      <w:pPr>
        <w:rPr>
          <w:lang w:val="fr-CH"/>
        </w:rPr>
      </w:pPr>
      <w:r w:rsidRPr="00107F18">
        <w:rPr>
          <w:lang w:val="fr-CH"/>
        </w:rPr>
        <w:t>TWP</w:t>
      </w:r>
      <w:r w:rsidRPr="00733A31">
        <w:rPr>
          <w:color w:val="000000"/>
          <w:lang w:val="fr-CH"/>
        </w:rPr>
        <w:tab/>
      </w:r>
      <w:r w:rsidRPr="00107F18">
        <w:rPr>
          <w:lang w:val="fr-CH"/>
        </w:rPr>
        <w:t>:</w:t>
      </w:r>
      <w:r w:rsidR="00236FA5">
        <w:rPr>
          <w:lang w:val="fr-CH"/>
        </w:rPr>
        <w:t xml:space="preserve"> </w:t>
      </w:r>
      <w:r w:rsidRPr="00177B5D">
        <w:rPr>
          <w:lang w:val="fr-CH"/>
        </w:rPr>
        <w:tab/>
      </w:r>
      <w:r w:rsidRPr="00107F18">
        <w:rPr>
          <w:lang w:val="fr-CH"/>
        </w:rPr>
        <w:t>Groupe(s) de travail technique(s)</w:t>
      </w:r>
    </w:p>
    <w:p w:rsidR="00D01B58" w:rsidRDefault="00D01B58" w:rsidP="00EF409F">
      <w:pPr>
        <w:rPr>
          <w:snapToGrid w:val="0"/>
          <w:lang w:val="fr-CH"/>
        </w:rPr>
      </w:pPr>
    </w:p>
    <w:p w:rsidR="00D01B58" w:rsidRDefault="00EF409F" w:rsidP="00733A31">
      <w:pPr>
        <w:rPr>
          <w:snapToGrid w:val="0"/>
          <w:lang w:val="fr-CH"/>
        </w:rPr>
      </w:pPr>
      <w:r w:rsidRPr="00107368">
        <w:rPr>
          <w:snapToGrid w:val="0"/>
        </w:rPr>
        <w:fldChar w:fldCharType="begin"/>
      </w:r>
      <w:r w:rsidRPr="00733A31">
        <w:rPr>
          <w:snapToGrid w:val="0"/>
          <w:lang w:val="fr-CH"/>
        </w:rPr>
        <w:instrText xml:space="preserve"> AUTONUM  </w:instrText>
      </w:r>
      <w:r w:rsidRPr="00107368">
        <w:rPr>
          <w:snapToGrid w:val="0"/>
        </w:rPr>
        <w:fldChar w:fldCharType="end"/>
      </w:r>
      <w:r w:rsidRPr="00733A31">
        <w:rPr>
          <w:snapToGrid w:val="0"/>
          <w:lang w:val="fr-CH"/>
        </w:rPr>
        <w:tab/>
      </w:r>
      <w:r w:rsidR="00733A31" w:rsidRPr="00107F18">
        <w:rPr>
          <w:snapToGrid w:val="0"/>
          <w:lang w:val="fr-CH"/>
        </w:rPr>
        <w:t>Le présent document est structuré comme suit</w:t>
      </w:r>
      <w:r w:rsidR="00C90837">
        <w:rPr>
          <w:snapToGrid w:val="0"/>
          <w:lang w:val="fr-CH"/>
        </w:rPr>
        <w:t> :</w:t>
      </w:r>
    </w:p>
    <w:p w:rsidR="00D01B58" w:rsidRDefault="00D01B58" w:rsidP="00EF409F">
      <w:pPr>
        <w:rPr>
          <w:snapToGrid w:val="0"/>
          <w:lang w:val="fr-CH"/>
        </w:rPr>
      </w:pPr>
    </w:p>
    <w:p w:rsidR="00107F18" w:rsidRDefault="00EF409F">
      <w:pPr>
        <w:pStyle w:val="TOC1"/>
        <w:rPr>
          <w:rFonts w:asciiTheme="minorHAnsi" w:eastAsiaTheme="minorEastAsia" w:hAnsiTheme="minorHAnsi" w:cstheme="minorBidi"/>
          <w:caps w:val="0"/>
          <w:noProof/>
          <w:sz w:val="22"/>
          <w:szCs w:val="22"/>
          <w:lang w:val="fr-CH" w:eastAsia="fr-CH"/>
        </w:rPr>
      </w:pPr>
      <w:r w:rsidRPr="00107368">
        <w:rPr>
          <w:bCs/>
          <w:noProof/>
          <w:highlight w:val="yellow"/>
        </w:rPr>
        <w:fldChar w:fldCharType="begin"/>
      </w:r>
      <w:r w:rsidRPr="00107368">
        <w:rPr>
          <w:highlight w:val="yellow"/>
        </w:rPr>
        <w:instrText xml:space="preserve"> TOC \o "1-3" \h \z \u </w:instrText>
      </w:r>
      <w:r w:rsidRPr="00107368">
        <w:rPr>
          <w:bCs/>
          <w:noProof/>
          <w:highlight w:val="yellow"/>
        </w:rPr>
        <w:fldChar w:fldCharType="separate"/>
      </w:r>
      <w:hyperlink w:anchor="_Toc22546628" w:history="1">
        <w:r w:rsidR="00107F18" w:rsidRPr="00B159FC">
          <w:rPr>
            <w:rStyle w:val="Hyperlink"/>
            <w:noProof/>
            <w:lang w:val="fr-CH"/>
          </w:rPr>
          <w:t>Rappel</w:t>
        </w:r>
        <w:r w:rsidR="00107F18">
          <w:rPr>
            <w:noProof/>
            <w:webHidden/>
          </w:rPr>
          <w:tab/>
        </w:r>
        <w:r w:rsidR="00107F18">
          <w:rPr>
            <w:noProof/>
            <w:webHidden/>
          </w:rPr>
          <w:fldChar w:fldCharType="begin"/>
        </w:r>
        <w:r w:rsidR="00107F18">
          <w:rPr>
            <w:noProof/>
            <w:webHidden/>
          </w:rPr>
          <w:instrText xml:space="preserve"> PAGEREF _Toc22546628 \h </w:instrText>
        </w:r>
        <w:r w:rsidR="00107F18">
          <w:rPr>
            <w:noProof/>
            <w:webHidden/>
          </w:rPr>
        </w:r>
        <w:r w:rsidR="00107F18">
          <w:rPr>
            <w:noProof/>
            <w:webHidden/>
          </w:rPr>
          <w:fldChar w:fldCharType="separate"/>
        </w:r>
        <w:r w:rsidR="00107F18">
          <w:rPr>
            <w:noProof/>
            <w:webHidden/>
          </w:rPr>
          <w:t>1</w:t>
        </w:r>
        <w:r w:rsidR="00107F18">
          <w:rPr>
            <w:noProof/>
            <w:webHidden/>
          </w:rPr>
          <w:fldChar w:fldCharType="end"/>
        </w:r>
      </w:hyperlink>
    </w:p>
    <w:p w:rsidR="00107F18" w:rsidRDefault="007A6DB7">
      <w:pPr>
        <w:pStyle w:val="TOC1"/>
        <w:rPr>
          <w:rFonts w:asciiTheme="minorHAnsi" w:eastAsiaTheme="minorEastAsia" w:hAnsiTheme="minorHAnsi" w:cstheme="minorBidi"/>
          <w:caps w:val="0"/>
          <w:noProof/>
          <w:sz w:val="22"/>
          <w:szCs w:val="22"/>
          <w:lang w:val="fr-CH" w:eastAsia="fr-CH"/>
        </w:rPr>
      </w:pPr>
      <w:hyperlink w:anchor="_Toc22546629" w:history="1">
        <w:r w:rsidR="00107F18" w:rsidRPr="00B159FC">
          <w:rPr>
            <w:rStyle w:val="Hyperlink"/>
            <w:noProof/>
            <w:lang w:val="fr-CH"/>
          </w:rPr>
          <w:t xml:space="preserve">Faits nouveaux au sein du Comité technique </w:t>
        </w:r>
        <w:r w:rsidR="00C90837" w:rsidRPr="00B159FC">
          <w:rPr>
            <w:rStyle w:val="Hyperlink"/>
            <w:noProof/>
            <w:lang w:val="fr-CH"/>
          </w:rPr>
          <w:t>en</w:t>
        </w:r>
        <w:r w:rsidR="00C90837">
          <w:rPr>
            <w:rStyle w:val="Hyperlink"/>
            <w:noProof/>
            <w:lang w:val="fr-CH"/>
          </w:rPr>
          <w:t> </w:t>
        </w:r>
        <w:r w:rsidR="00C90837" w:rsidRPr="00B159FC">
          <w:rPr>
            <w:rStyle w:val="Hyperlink"/>
            <w:noProof/>
            <w:lang w:val="fr-CH"/>
          </w:rPr>
          <w:t>2018</w:t>
        </w:r>
        <w:r w:rsidR="00107F18">
          <w:rPr>
            <w:noProof/>
            <w:webHidden/>
          </w:rPr>
          <w:tab/>
        </w:r>
        <w:r w:rsidR="00107F18">
          <w:rPr>
            <w:noProof/>
            <w:webHidden/>
          </w:rPr>
          <w:fldChar w:fldCharType="begin"/>
        </w:r>
        <w:r w:rsidR="00107F18">
          <w:rPr>
            <w:noProof/>
            <w:webHidden/>
          </w:rPr>
          <w:instrText xml:space="preserve"> PAGEREF _Toc22546629 \h </w:instrText>
        </w:r>
        <w:r w:rsidR="00107F18">
          <w:rPr>
            <w:noProof/>
            <w:webHidden/>
          </w:rPr>
        </w:r>
        <w:r w:rsidR="00107F18">
          <w:rPr>
            <w:noProof/>
            <w:webHidden/>
          </w:rPr>
          <w:fldChar w:fldCharType="separate"/>
        </w:r>
        <w:r w:rsidR="00107F18">
          <w:rPr>
            <w:noProof/>
            <w:webHidden/>
          </w:rPr>
          <w:t>2</w:t>
        </w:r>
        <w:r w:rsidR="00107F18">
          <w:rPr>
            <w:noProof/>
            <w:webHidden/>
          </w:rPr>
          <w:fldChar w:fldCharType="end"/>
        </w:r>
      </w:hyperlink>
    </w:p>
    <w:p w:rsidR="00107F18" w:rsidRDefault="007A6DB7">
      <w:pPr>
        <w:pStyle w:val="TOC1"/>
        <w:rPr>
          <w:rFonts w:asciiTheme="minorHAnsi" w:eastAsiaTheme="minorEastAsia" w:hAnsiTheme="minorHAnsi" w:cstheme="minorBidi"/>
          <w:caps w:val="0"/>
          <w:noProof/>
          <w:sz w:val="22"/>
          <w:szCs w:val="22"/>
          <w:lang w:val="fr-CH" w:eastAsia="fr-CH"/>
        </w:rPr>
      </w:pPr>
      <w:hyperlink w:anchor="_Toc22546630" w:history="1">
        <w:r w:rsidR="00107F18" w:rsidRPr="00B159FC">
          <w:rPr>
            <w:rStyle w:val="Hyperlink"/>
            <w:noProof/>
            <w:lang w:val="fr-CH"/>
          </w:rPr>
          <w:t xml:space="preserve">Faits nouveaux survenus depuis la session </w:t>
        </w:r>
        <w:r w:rsidR="00C90837" w:rsidRPr="00B159FC">
          <w:rPr>
            <w:rStyle w:val="Hyperlink"/>
            <w:noProof/>
            <w:lang w:val="fr-CH"/>
          </w:rPr>
          <w:t>de</w:t>
        </w:r>
        <w:r w:rsidR="00C90837">
          <w:rPr>
            <w:rStyle w:val="Hyperlink"/>
            <w:noProof/>
            <w:lang w:val="fr-CH"/>
          </w:rPr>
          <w:t> </w:t>
        </w:r>
        <w:r w:rsidR="00C90837" w:rsidRPr="00B159FC">
          <w:rPr>
            <w:rStyle w:val="Hyperlink"/>
            <w:noProof/>
            <w:lang w:val="fr-CH"/>
          </w:rPr>
          <w:t>2018</w:t>
        </w:r>
        <w:r w:rsidR="00107F18" w:rsidRPr="00B159FC">
          <w:rPr>
            <w:rStyle w:val="Hyperlink"/>
            <w:noProof/>
            <w:lang w:val="fr-CH"/>
          </w:rPr>
          <w:t xml:space="preserve"> du Comité technique</w:t>
        </w:r>
        <w:r w:rsidR="00107F18">
          <w:rPr>
            <w:noProof/>
            <w:webHidden/>
          </w:rPr>
          <w:tab/>
        </w:r>
        <w:r w:rsidR="00107F18">
          <w:rPr>
            <w:noProof/>
            <w:webHidden/>
          </w:rPr>
          <w:fldChar w:fldCharType="begin"/>
        </w:r>
        <w:r w:rsidR="00107F18">
          <w:rPr>
            <w:noProof/>
            <w:webHidden/>
          </w:rPr>
          <w:instrText xml:space="preserve"> PAGEREF _Toc22546630 \h </w:instrText>
        </w:r>
        <w:r w:rsidR="00107F18">
          <w:rPr>
            <w:noProof/>
            <w:webHidden/>
          </w:rPr>
        </w:r>
        <w:r w:rsidR="00107F18">
          <w:rPr>
            <w:noProof/>
            <w:webHidden/>
          </w:rPr>
          <w:fldChar w:fldCharType="separate"/>
        </w:r>
        <w:r w:rsidR="00107F18">
          <w:rPr>
            <w:noProof/>
            <w:webHidden/>
          </w:rPr>
          <w:t>2</w:t>
        </w:r>
        <w:r w:rsidR="00107F18">
          <w:rPr>
            <w:noProof/>
            <w:webHidden/>
          </w:rPr>
          <w:fldChar w:fldCharType="end"/>
        </w:r>
      </w:hyperlink>
    </w:p>
    <w:p w:rsidR="00107F18" w:rsidRDefault="007A6DB7">
      <w:pPr>
        <w:pStyle w:val="TOC2"/>
        <w:rPr>
          <w:rFonts w:asciiTheme="minorHAnsi" w:eastAsiaTheme="minorEastAsia" w:hAnsiTheme="minorHAnsi" w:cstheme="minorBidi"/>
          <w:noProof/>
          <w:sz w:val="22"/>
          <w:szCs w:val="22"/>
          <w:lang w:val="fr-CH" w:eastAsia="fr-CH"/>
        </w:rPr>
      </w:pPr>
      <w:hyperlink w:anchor="_Toc22546631" w:history="1">
        <w:r w:rsidR="00107F18" w:rsidRPr="00B159FC">
          <w:rPr>
            <w:rStyle w:val="Hyperlink"/>
            <w:noProof/>
            <w:lang w:val="fr-CH"/>
          </w:rPr>
          <w:t>Groupes de travail techniques</w:t>
        </w:r>
        <w:r w:rsidR="00107F18">
          <w:rPr>
            <w:noProof/>
            <w:webHidden/>
          </w:rPr>
          <w:tab/>
        </w:r>
        <w:r w:rsidR="00107F18">
          <w:rPr>
            <w:noProof/>
            <w:webHidden/>
          </w:rPr>
          <w:fldChar w:fldCharType="begin"/>
        </w:r>
        <w:r w:rsidR="00107F18">
          <w:rPr>
            <w:noProof/>
            <w:webHidden/>
          </w:rPr>
          <w:instrText xml:space="preserve"> PAGEREF _Toc22546631 \h </w:instrText>
        </w:r>
        <w:r w:rsidR="00107F18">
          <w:rPr>
            <w:noProof/>
            <w:webHidden/>
          </w:rPr>
        </w:r>
        <w:r w:rsidR="00107F18">
          <w:rPr>
            <w:noProof/>
            <w:webHidden/>
          </w:rPr>
          <w:fldChar w:fldCharType="separate"/>
        </w:r>
        <w:r w:rsidR="00107F18">
          <w:rPr>
            <w:noProof/>
            <w:webHidden/>
          </w:rPr>
          <w:t>2</w:t>
        </w:r>
        <w:r w:rsidR="00107F18">
          <w:rPr>
            <w:noProof/>
            <w:webHidden/>
          </w:rPr>
          <w:fldChar w:fldCharType="end"/>
        </w:r>
      </w:hyperlink>
    </w:p>
    <w:p w:rsidR="00D01B58" w:rsidRDefault="00EF409F" w:rsidP="00EF409F">
      <w:pPr>
        <w:rPr>
          <w:rFonts w:cs="Arial"/>
        </w:rPr>
      </w:pPr>
      <w:r w:rsidRPr="00107368">
        <w:rPr>
          <w:rFonts w:cs="Arial"/>
          <w:highlight w:val="yellow"/>
        </w:rPr>
        <w:fldChar w:fldCharType="end"/>
      </w:r>
    </w:p>
    <w:p w:rsidR="00D01B58" w:rsidRDefault="00D01B58" w:rsidP="00EF409F"/>
    <w:p w:rsidR="00D01B58" w:rsidRDefault="00733A31" w:rsidP="00733A31">
      <w:pPr>
        <w:pStyle w:val="Heading1"/>
        <w:rPr>
          <w:lang w:val="fr-CH"/>
        </w:rPr>
      </w:pPr>
      <w:bookmarkStart w:id="2" w:name="_Toc22546628"/>
      <w:r w:rsidRPr="00107F18">
        <w:rPr>
          <w:lang w:val="fr-CH"/>
        </w:rPr>
        <w:t>Rappel</w:t>
      </w:r>
      <w:bookmarkEnd w:id="2"/>
    </w:p>
    <w:p w:rsidR="00D01B58" w:rsidRDefault="00D01B58" w:rsidP="007059F0">
      <w:pPr>
        <w:rPr>
          <w:lang w:val="fr-CH"/>
        </w:rPr>
      </w:pPr>
    </w:p>
    <w:p w:rsidR="00D01B58" w:rsidRDefault="007059F0" w:rsidP="00B00B7E">
      <w:pPr>
        <w:rPr>
          <w:lang w:val="fr-CH"/>
        </w:rPr>
      </w:pPr>
      <w:r w:rsidRPr="006D54BA">
        <w:fldChar w:fldCharType="begin"/>
      </w:r>
      <w:r w:rsidRPr="00733A31">
        <w:rPr>
          <w:lang w:val="fr-CH"/>
        </w:rPr>
        <w:instrText xml:space="preserve"> AUTONUM  </w:instrText>
      </w:r>
      <w:r w:rsidRPr="006D54BA">
        <w:fldChar w:fldCharType="end"/>
      </w:r>
      <w:r w:rsidRPr="00733A31">
        <w:rPr>
          <w:lang w:val="fr-CH"/>
        </w:rPr>
        <w:tab/>
      </w:r>
      <w:r w:rsidR="00733A31" w:rsidRPr="00107F18">
        <w:rPr>
          <w:lang w:val="fr-CH"/>
        </w:rPr>
        <w:t>À sa quarante</w:t>
      </w:r>
      <w:r w:rsidR="00C90837">
        <w:rPr>
          <w:lang w:val="fr-CH"/>
        </w:rPr>
        <w:t>-</w:t>
      </w:r>
      <w:r w:rsidR="00733A31" w:rsidRPr="00107F18">
        <w:rPr>
          <w:lang w:val="fr-CH"/>
        </w:rPr>
        <w:t>cinqu</w:t>
      </w:r>
      <w:r w:rsidR="00C90837">
        <w:rPr>
          <w:lang w:val="fr-CH"/>
        </w:rPr>
        <w:t>ième session</w:t>
      </w:r>
      <w:r w:rsidR="00733A31" w:rsidRPr="00107F18">
        <w:rPr>
          <w:lang w:val="fr-CH"/>
        </w:rPr>
        <w:t>, tenue à Genève du 3</w:t>
      </w:r>
      <w:r w:rsidR="00C90837" w:rsidRPr="00107F18">
        <w:rPr>
          <w:lang w:val="fr-CH"/>
        </w:rPr>
        <w:t>0</w:t>
      </w:r>
      <w:r w:rsidR="00C90837">
        <w:rPr>
          <w:lang w:val="fr-CH"/>
        </w:rPr>
        <w:t> </w:t>
      </w:r>
      <w:r w:rsidR="00C90837" w:rsidRPr="00107F18">
        <w:rPr>
          <w:lang w:val="fr-CH"/>
        </w:rPr>
        <w:t>mars</w:t>
      </w:r>
      <w:r w:rsidR="00733A31" w:rsidRPr="00107F18">
        <w:rPr>
          <w:lang w:val="fr-CH"/>
        </w:rPr>
        <w:t xml:space="preserve"> au</w:t>
      </w:r>
      <w:r w:rsidR="00C90837">
        <w:rPr>
          <w:lang w:val="fr-CH"/>
        </w:rPr>
        <w:t xml:space="preserve"> 1</w:t>
      </w:r>
      <w:r w:rsidR="00C90837" w:rsidRPr="00C90837">
        <w:rPr>
          <w:vertAlign w:val="superscript"/>
          <w:lang w:val="fr-CH"/>
        </w:rPr>
        <w:t>er</w:t>
      </w:r>
      <w:r w:rsidR="00C90837">
        <w:rPr>
          <w:lang w:val="fr-CH"/>
        </w:rPr>
        <w:t> </w:t>
      </w:r>
      <w:r w:rsidR="00C90837" w:rsidRPr="00107F18">
        <w:rPr>
          <w:lang w:val="fr-CH"/>
        </w:rPr>
        <w:t>avril</w:t>
      </w:r>
      <w:r w:rsidR="00C90837">
        <w:rPr>
          <w:lang w:val="fr-CH"/>
        </w:rPr>
        <w:t> </w:t>
      </w:r>
      <w:r w:rsidR="00C90837" w:rsidRPr="00107F18">
        <w:rPr>
          <w:lang w:val="fr-CH"/>
        </w:rPr>
        <w:t>20</w:t>
      </w:r>
      <w:r w:rsidR="00733A31" w:rsidRPr="00107F18">
        <w:rPr>
          <w:lang w:val="fr-CH"/>
        </w:rPr>
        <w:t>09, le Comité technique (TC) a noté qu</w:t>
      </w:r>
      <w:r w:rsidR="00C90837">
        <w:rPr>
          <w:lang w:val="fr-CH"/>
        </w:rPr>
        <w:t>’</w:t>
      </w:r>
      <w:r w:rsidR="00733A31" w:rsidRPr="00107F18">
        <w:rPr>
          <w:lang w:val="fr-CH"/>
        </w:rPr>
        <w:t xml:space="preserve">il ressortait des faits nouveaux consignés dans le </w:t>
      </w:r>
      <w:r w:rsidR="00C90837" w:rsidRPr="00107F18">
        <w:rPr>
          <w:lang w:val="fr-CH"/>
        </w:rPr>
        <w:t>document</w:t>
      </w:r>
      <w:r w:rsidR="00177B5D">
        <w:rPr>
          <w:lang w:val="fr-CH"/>
        </w:rPr>
        <w:t> </w:t>
      </w:r>
      <w:r w:rsidR="00C90837">
        <w:rPr>
          <w:lang w:val="fr-CH"/>
        </w:rPr>
        <w:t>TC</w:t>
      </w:r>
      <w:r w:rsidR="00733A31" w:rsidRPr="00107F18">
        <w:rPr>
          <w:lang w:val="fr-CH"/>
        </w:rPr>
        <w:t>/45/9 “Publication des descriptions variétales” que les membres de l</w:t>
      </w:r>
      <w:r w:rsidR="00C90837">
        <w:rPr>
          <w:lang w:val="fr-CH"/>
        </w:rPr>
        <w:t>’</w:t>
      </w:r>
      <w:r w:rsidR="00733A31" w:rsidRPr="00107F18">
        <w:rPr>
          <w:lang w:val="fr-CH"/>
        </w:rPr>
        <w:t>Union mettaient actuellement au point des bases de données contenant des données morphologiques ou moléculaires et, le cas échéant, qu</w:t>
      </w:r>
      <w:r w:rsidR="00C90837">
        <w:rPr>
          <w:lang w:val="fr-CH"/>
        </w:rPr>
        <w:t>’</w:t>
      </w:r>
      <w:r w:rsidR="00733A31" w:rsidRPr="00107F18">
        <w:rPr>
          <w:lang w:val="fr-CH"/>
        </w:rPr>
        <w:t>ils collaboraient à la mise au point de bases de données destinées à la gestion des collections de variétés, notamment à l</w:t>
      </w:r>
      <w:r w:rsidR="00C90837">
        <w:rPr>
          <w:lang w:val="fr-CH"/>
        </w:rPr>
        <w:t>’</w:t>
      </w:r>
      <w:r w:rsidR="00733A31" w:rsidRPr="00107F18">
        <w:rPr>
          <w:lang w:val="fr-CH"/>
        </w:rPr>
        <w:t>échelle régionale.</w:t>
      </w:r>
      <w:r w:rsidRPr="00733A31">
        <w:rPr>
          <w:snapToGrid w:val="0"/>
          <w:szCs w:val="24"/>
          <w:lang w:val="fr-CH"/>
        </w:rPr>
        <w:t xml:space="preserve">  </w:t>
      </w:r>
      <w:r w:rsidR="00B00B7E" w:rsidRPr="00107F18">
        <w:rPr>
          <w:snapToGrid w:val="0"/>
          <w:szCs w:val="24"/>
          <w:lang w:val="fr-CH"/>
        </w:rPr>
        <w:t>Le</w:t>
      </w:r>
      <w:r w:rsidR="00C90837">
        <w:rPr>
          <w:snapToGrid w:val="0"/>
          <w:szCs w:val="24"/>
          <w:lang w:val="fr-CH"/>
        </w:rPr>
        <w:t> TC</w:t>
      </w:r>
      <w:r w:rsidR="00B00B7E" w:rsidRPr="00107F18">
        <w:rPr>
          <w:snapToGrid w:val="0"/>
          <w:szCs w:val="24"/>
          <w:lang w:val="fr-CH"/>
        </w:rPr>
        <w:t xml:space="preserve"> convient qu</w:t>
      </w:r>
      <w:r w:rsidR="00C90837">
        <w:rPr>
          <w:snapToGrid w:val="0"/>
          <w:szCs w:val="24"/>
          <w:lang w:val="fr-CH"/>
        </w:rPr>
        <w:t>’</w:t>
      </w:r>
      <w:r w:rsidR="00B00B7E" w:rsidRPr="00107F18">
        <w:rPr>
          <w:snapToGrid w:val="0"/>
          <w:szCs w:val="24"/>
          <w:lang w:val="fr-CH"/>
        </w:rPr>
        <w:t xml:space="preserve">il pourrait </w:t>
      </w:r>
      <w:r w:rsidR="00B00B7E" w:rsidRPr="00B00B7E">
        <w:rPr>
          <w:snapToGrid w:val="0"/>
          <w:color w:val="000000"/>
          <w:szCs w:val="24"/>
          <w:lang w:val="fr-CH"/>
        </w:rPr>
        <w:t>s</w:t>
      </w:r>
      <w:r w:rsidR="00C90837">
        <w:rPr>
          <w:snapToGrid w:val="0"/>
          <w:color w:val="000000"/>
          <w:szCs w:val="24"/>
          <w:lang w:val="fr-CH"/>
        </w:rPr>
        <w:t>’</w:t>
      </w:r>
      <w:r w:rsidR="00B00B7E" w:rsidRPr="00B00B7E">
        <w:rPr>
          <w:snapToGrid w:val="0"/>
          <w:color w:val="000000"/>
          <w:szCs w:val="24"/>
          <w:lang w:val="fr-CH"/>
        </w:rPr>
        <w:t>avérer</w:t>
      </w:r>
      <w:r w:rsidR="00B00B7E" w:rsidRPr="00107F18">
        <w:rPr>
          <w:snapToGrid w:val="0"/>
          <w:szCs w:val="24"/>
          <w:lang w:val="fr-CH"/>
        </w:rPr>
        <w:t xml:space="preserve"> utile d</w:t>
      </w:r>
      <w:r w:rsidR="00C90837">
        <w:rPr>
          <w:snapToGrid w:val="0"/>
          <w:szCs w:val="24"/>
          <w:lang w:val="fr-CH"/>
        </w:rPr>
        <w:t>’</w:t>
      </w:r>
      <w:r w:rsidR="00B00B7E" w:rsidRPr="00107F18">
        <w:rPr>
          <w:snapToGrid w:val="0"/>
          <w:szCs w:val="24"/>
          <w:lang w:val="fr-CH"/>
        </w:rPr>
        <w:t>offrir aux membres de l</w:t>
      </w:r>
      <w:r w:rsidR="00C90837">
        <w:rPr>
          <w:snapToGrid w:val="0"/>
          <w:szCs w:val="24"/>
          <w:lang w:val="fr-CH"/>
        </w:rPr>
        <w:t>’</w:t>
      </w:r>
      <w:r w:rsidR="00B00B7E" w:rsidRPr="00107F18">
        <w:rPr>
          <w:snapToGrid w:val="0"/>
          <w:szCs w:val="24"/>
          <w:lang w:val="fr-CH"/>
        </w:rPr>
        <w:t>Union la possibilité de rendre compte de ces travaux de manière cohérente au</w:t>
      </w:r>
      <w:r w:rsidR="00C90837">
        <w:rPr>
          <w:snapToGrid w:val="0"/>
          <w:szCs w:val="24"/>
          <w:lang w:val="fr-CH"/>
        </w:rPr>
        <w:t> TC</w:t>
      </w:r>
      <w:r w:rsidR="00B00B7E" w:rsidRPr="00107F18">
        <w:rPr>
          <w:snapToGrid w:val="0"/>
          <w:szCs w:val="24"/>
          <w:lang w:val="fr-CH"/>
        </w:rPr>
        <w:t>,</w:t>
      </w:r>
      <w:r w:rsidR="00C90837" w:rsidRPr="00107F18">
        <w:rPr>
          <w:snapToGrid w:val="0"/>
          <w:szCs w:val="24"/>
          <w:lang w:val="fr-CH"/>
        </w:rPr>
        <w:t xml:space="preserve"> aux</w:t>
      </w:r>
      <w:r w:rsidR="00C90837">
        <w:rPr>
          <w:snapToGrid w:val="0"/>
          <w:szCs w:val="24"/>
          <w:lang w:val="fr-CH"/>
        </w:rPr>
        <w:t> </w:t>
      </w:r>
      <w:r w:rsidR="00C90837" w:rsidRPr="00107F18">
        <w:rPr>
          <w:snapToGrid w:val="0"/>
          <w:szCs w:val="24"/>
          <w:lang w:val="fr-CH"/>
        </w:rPr>
        <w:t>TWP</w:t>
      </w:r>
      <w:r w:rsidR="00B00B7E" w:rsidRPr="00107F18">
        <w:rPr>
          <w:snapToGrid w:val="0"/>
          <w:szCs w:val="24"/>
          <w:lang w:val="fr-CH"/>
        </w:rPr>
        <w:t xml:space="preserve"> et</w:t>
      </w:r>
      <w:r w:rsidR="00C90837" w:rsidRPr="00107F18">
        <w:rPr>
          <w:snapToGrid w:val="0"/>
          <w:szCs w:val="24"/>
          <w:lang w:val="fr-CH"/>
        </w:rPr>
        <w:t xml:space="preserve"> au</w:t>
      </w:r>
      <w:r w:rsidR="00C90837">
        <w:rPr>
          <w:snapToGrid w:val="0"/>
          <w:szCs w:val="24"/>
          <w:lang w:val="fr-CH"/>
        </w:rPr>
        <w:t> </w:t>
      </w:r>
      <w:r w:rsidR="00C90837" w:rsidRPr="00107F18">
        <w:rPr>
          <w:snapToGrid w:val="0"/>
          <w:szCs w:val="24"/>
          <w:lang w:val="fr-CH"/>
        </w:rPr>
        <w:t>BMT</w:t>
      </w:r>
      <w:r w:rsidR="00B00B7E" w:rsidRPr="00107F18">
        <w:rPr>
          <w:snapToGrid w:val="0"/>
          <w:szCs w:val="24"/>
          <w:lang w:val="fr-CH"/>
        </w:rPr>
        <w:t xml:space="preserve">. </w:t>
      </w:r>
      <w:r w:rsidR="00236FA5">
        <w:rPr>
          <w:snapToGrid w:val="0"/>
          <w:szCs w:val="24"/>
          <w:lang w:val="fr-CH"/>
        </w:rPr>
        <w:t xml:space="preserve"> </w:t>
      </w:r>
      <w:r w:rsidR="00B00B7E" w:rsidRPr="00107F18">
        <w:rPr>
          <w:snapToGrid w:val="0"/>
          <w:szCs w:val="24"/>
          <w:lang w:val="fr-CH"/>
        </w:rPr>
        <w:t>Sur cette base, le</w:t>
      </w:r>
      <w:r w:rsidR="00C90837">
        <w:rPr>
          <w:snapToGrid w:val="0"/>
          <w:szCs w:val="24"/>
          <w:lang w:val="fr-CH"/>
        </w:rPr>
        <w:t> TC</w:t>
      </w:r>
      <w:r w:rsidR="00B00B7E" w:rsidRPr="00107F18">
        <w:rPr>
          <w:snapToGrid w:val="0"/>
          <w:szCs w:val="24"/>
          <w:lang w:val="fr-CH"/>
        </w:rPr>
        <w:t xml:space="preserve"> est convenu de remplacer le point de l</w:t>
      </w:r>
      <w:r w:rsidR="00C90837">
        <w:rPr>
          <w:snapToGrid w:val="0"/>
          <w:szCs w:val="24"/>
          <w:lang w:val="fr-CH"/>
        </w:rPr>
        <w:t>’</w:t>
      </w:r>
      <w:r w:rsidR="00B00B7E" w:rsidRPr="00107F18">
        <w:rPr>
          <w:snapToGrid w:val="0"/>
          <w:szCs w:val="24"/>
          <w:lang w:val="fr-CH"/>
        </w:rPr>
        <w:t xml:space="preserve">ordre du jour </w:t>
      </w:r>
      <w:r w:rsidR="00C90837">
        <w:rPr>
          <w:snapToGrid w:val="0"/>
          <w:szCs w:val="24"/>
          <w:lang w:val="fr-CH"/>
        </w:rPr>
        <w:t>“</w:t>
      </w:r>
      <w:r w:rsidR="00C90837" w:rsidRPr="00B00B7E">
        <w:rPr>
          <w:snapToGrid w:val="0"/>
          <w:color w:val="000000"/>
          <w:szCs w:val="24"/>
          <w:lang w:val="fr-CH"/>
        </w:rPr>
        <w:t>P</w:t>
      </w:r>
      <w:r w:rsidR="00B00B7E" w:rsidRPr="00107F18">
        <w:rPr>
          <w:snapToGrid w:val="0"/>
          <w:szCs w:val="24"/>
          <w:lang w:val="fr-CH"/>
        </w:rPr>
        <w:t>ublication des descriptions variétale</w:t>
      </w:r>
      <w:r w:rsidR="00C90837" w:rsidRPr="00107F18">
        <w:rPr>
          <w:snapToGrid w:val="0"/>
          <w:szCs w:val="24"/>
          <w:lang w:val="fr-CH"/>
        </w:rPr>
        <w:t>s</w:t>
      </w:r>
      <w:r w:rsidR="00C90837">
        <w:rPr>
          <w:snapToGrid w:val="0"/>
          <w:szCs w:val="24"/>
          <w:lang w:val="fr-CH"/>
        </w:rPr>
        <w:t>”</w:t>
      </w:r>
      <w:r w:rsidR="00B00B7E" w:rsidRPr="00107F18">
        <w:rPr>
          <w:snapToGrid w:val="0"/>
          <w:szCs w:val="24"/>
          <w:lang w:val="fr-CH"/>
        </w:rPr>
        <w:t xml:space="preserve"> par </w:t>
      </w:r>
      <w:r w:rsidR="00B00B7E" w:rsidRPr="00B00B7E">
        <w:rPr>
          <w:snapToGrid w:val="0"/>
          <w:color w:val="000000"/>
          <w:szCs w:val="24"/>
          <w:lang w:val="fr-CH"/>
        </w:rPr>
        <w:t>le</w:t>
      </w:r>
      <w:r w:rsidR="00B00B7E" w:rsidRPr="00107F18">
        <w:rPr>
          <w:snapToGrid w:val="0"/>
          <w:szCs w:val="24"/>
          <w:lang w:val="fr-CH"/>
        </w:rPr>
        <w:t xml:space="preserve"> point </w:t>
      </w:r>
      <w:r w:rsidR="00C90837">
        <w:rPr>
          <w:snapToGrid w:val="0"/>
          <w:szCs w:val="24"/>
          <w:lang w:val="fr-CH"/>
        </w:rPr>
        <w:t>“</w:t>
      </w:r>
      <w:r w:rsidR="00C90837" w:rsidRPr="00B00B7E">
        <w:rPr>
          <w:snapToGrid w:val="0"/>
          <w:color w:val="000000"/>
          <w:szCs w:val="24"/>
          <w:lang w:val="fr-CH"/>
        </w:rPr>
        <w:t>B</w:t>
      </w:r>
      <w:r w:rsidR="00B00B7E" w:rsidRPr="00107F18">
        <w:rPr>
          <w:snapToGrid w:val="0"/>
          <w:szCs w:val="24"/>
          <w:lang w:val="fr-CH"/>
        </w:rPr>
        <w:t>ases de données sur les descriptions variétale</w:t>
      </w:r>
      <w:r w:rsidR="00C90837" w:rsidRPr="00107F18">
        <w:rPr>
          <w:snapToGrid w:val="0"/>
          <w:szCs w:val="24"/>
          <w:lang w:val="fr-CH"/>
        </w:rPr>
        <w:t>s</w:t>
      </w:r>
      <w:r w:rsidR="00C90837">
        <w:rPr>
          <w:snapToGrid w:val="0"/>
          <w:szCs w:val="24"/>
          <w:lang w:val="fr-CH"/>
        </w:rPr>
        <w:t>”</w:t>
      </w:r>
      <w:r w:rsidR="00B00B7E" w:rsidRPr="00107F18">
        <w:rPr>
          <w:snapToGrid w:val="0"/>
          <w:szCs w:val="24"/>
          <w:lang w:val="fr-CH"/>
        </w:rPr>
        <w:t xml:space="preserve"> figurant </w:t>
      </w:r>
      <w:r w:rsidR="00B00B7E" w:rsidRPr="00B00B7E">
        <w:rPr>
          <w:snapToGrid w:val="0"/>
          <w:color w:val="000000"/>
          <w:szCs w:val="24"/>
          <w:lang w:val="fr-CH"/>
        </w:rPr>
        <w:t>aux</w:t>
      </w:r>
      <w:r w:rsidR="00B00B7E" w:rsidRPr="00107F18">
        <w:rPr>
          <w:snapToGrid w:val="0"/>
          <w:szCs w:val="24"/>
          <w:lang w:val="fr-CH"/>
        </w:rPr>
        <w:t xml:space="preserve"> ordre</w:t>
      </w:r>
      <w:r w:rsidR="00B00B7E" w:rsidRPr="00B00B7E">
        <w:rPr>
          <w:snapToGrid w:val="0"/>
          <w:color w:val="000000"/>
          <w:szCs w:val="24"/>
          <w:lang w:val="fr-CH"/>
        </w:rPr>
        <w:t xml:space="preserve">s </w:t>
      </w:r>
      <w:r w:rsidR="00B00B7E" w:rsidRPr="00107F18">
        <w:rPr>
          <w:snapToGrid w:val="0"/>
          <w:szCs w:val="24"/>
          <w:lang w:val="fr-CH"/>
        </w:rPr>
        <w:t>du jour des prochaines sessions du</w:t>
      </w:r>
      <w:r w:rsidR="00C90837">
        <w:rPr>
          <w:snapToGrid w:val="0"/>
          <w:szCs w:val="24"/>
          <w:lang w:val="fr-CH"/>
        </w:rPr>
        <w:t> TC</w:t>
      </w:r>
      <w:r w:rsidR="00B00B7E" w:rsidRPr="00107F18">
        <w:rPr>
          <w:snapToGrid w:val="0"/>
          <w:szCs w:val="24"/>
          <w:lang w:val="fr-CH"/>
        </w:rPr>
        <w:t>,</w:t>
      </w:r>
      <w:r w:rsidR="00C90837" w:rsidRPr="00107F18">
        <w:rPr>
          <w:snapToGrid w:val="0"/>
          <w:szCs w:val="24"/>
          <w:lang w:val="fr-CH"/>
        </w:rPr>
        <w:t xml:space="preserve"> des</w:t>
      </w:r>
      <w:r w:rsidR="00C90837">
        <w:rPr>
          <w:snapToGrid w:val="0"/>
          <w:szCs w:val="24"/>
          <w:lang w:val="fr-CH"/>
        </w:rPr>
        <w:t> </w:t>
      </w:r>
      <w:r w:rsidR="00C90837" w:rsidRPr="00107F18">
        <w:rPr>
          <w:snapToGrid w:val="0"/>
          <w:szCs w:val="24"/>
          <w:lang w:val="fr-CH"/>
        </w:rPr>
        <w:t>TWP</w:t>
      </w:r>
      <w:r w:rsidR="00B00B7E" w:rsidRPr="00107F18">
        <w:rPr>
          <w:snapToGrid w:val="0"/>
          <w:szCs w:val="24"/>
          <w:lang w:val="fr-CH"/>
        </w:rPr>
        <w:t xml:space="preserve"> et</w:t>
      </w:r>
      <w:r w:rsidR="00C90837" w:rsidRPr="00107F18">
        <w:rPr>
          <w:snapToGrid w:val="0"/>
          <w:szCs w:val="24"/>
          <w:lang w:val="fr-CH"/>
        </w:rPr>
        <w:t xml:space="preserve"> du</w:t>
      </w:r>
      <w:r w:rsidR="00C90837">
        <w:rPr>
          <w:snapToGrid w:val="0"/>
          <w:szCs w:val="24"/>
          <w:lang w:val="fr-CH"/>
        </w:rPr>
        <w:t> </w:t>
      </w:r>
      <w:r w:rsidR="00C90837" w:rsidRPr="00107F18">
        <w:rPr>
          <w:snapToGrid w:val="0"/>
          <w:szCs w:val="24"/>
          <w:lang w:val="fr-CH"/>
        </w:rPr>
        <w:t>BMT</w:t>
      </w:r>
      <w:r w:rsidR="00B00B7E" w:rsidRPr="00107F18">
        <w:rPr>
          <w:snapToGrid w:val="0"/>
          <w:szCs w:val="24"/>
          <w:lang w:val="fr-CH"/>
        </w:rPr>
        <w:t xml:space="preserve">. </w:t>
      </w:r>
      <w:r w:rsidR="00236FA5">
        <w:rPr>
          <w:snapToGrid w:val="0"/>
          <w:szCs w:val="24"/>
          <w:lang w:val="fr-CH"/>
        </w:rPr>
        <w:t xml:space="preserve"> </w:t>
      </w:r>
      <w:r w:rsidR="00B00B7E" w:rsidRPr="00107F18">
        <w:rPr>
          <w:snapToGrid w:val="0"/>
          <w:szCs w:val="24"/>
          <w:lang w:val="fr-CH"/>
        </w:rPr>
        <w:t xml:space="preserve">À cet égard, </w:t>
      </w:r>
      <w:r w:rsidR="00B00B7E" w:rsidRPr="00B00B7E">
        <w:rPr>
          <w:snapToGrid w:val="0"/>
          <w:color w:val="000000"/>
          <w:szCs w:val="24"/>
          <w:lang w:val="fr-CH"/>
        </w:rPr>
        <w:t>il</w:t>
      </w:r>
      <w:r w:rsidR="00B00B7E" w:rsidRPr="00107F18">
        <w:rPr>
          <w:snapToGrid w:val="0"/>
          <w:szCs w:val="24"/>
          <w:lang w:val="fr-CH"/>
        </w:rPr>
        <w:t xml:space="preserve"> a rappelé l</w:t>
      </w:r>
      <w:r w:rsidR="00C90837">
        <w:rPr>
          <w:snapToGrid w:val="0"/>
          <w:szCs w:val="24"/>
          <w:lang w:val="fr-CH"/>
        </w:rPr>
        <w:t>’</w:t>
      </w:r>
      <w:r w:rsidR="00B00B7E" w:rsidRPr="00107F18">
        <w:rPr>
          <w:snapToGrid w:val="0"/>
          <w:szCs w:val="24"/>
          <w:lang w:val="fr-CH"/>
        </w:rPr>
        <w:t>importance de la liste des critères à prendre en considération pour l</w:t>
      </w:r>
      <w:r w:rsidR="00C90837">
        <w:rPr>
          <w:snapToGrid w:val="0"/>
          <w:szCs w:val="24"/>
          <w:lang w:val="fr-CH"/>
        </w:rPr>
        <w:t>’</w:t>
      </w:r>
      <w:r w:rsidR="00B00B7E" w:rsidRPr="00107F18">
        <w:rPr>
          <w:snapToGrid w:val="0"/>
          <w:szCs w:val="24"/>
          <w:lang w:val="fr-CH"/>
        </w:rPr>
        <w:t xml:space="preserve">utilisation des descriptions provenant de différents endroits et de différentes sources, </w:t>
      </w:r>
      <w:r w:rsidR="00B00B7E" w:rsidRPr="00B00B7E">
        <w:rPr>
          <w:snapToGrid w:val="0"/>
          <w:color w:val="000000"/>
          <w:szCs w:val="24"/>
          <w:lang w:val="fr-CH"/>
        </w:rPr>
        <w:t>telle qu</w:t>
      </w:r>
      <w:r w:rsidR="00C90837">
        <w:rPr>
          <w:snapToGrid w:val="0"/>
          <w:color w:val="000000"/>
          <w:szCs w:val="24"/>
          <w:lang w:val="fr-CH"/>
        </w:rPr>
        <w:t>’</w:t>
      </w:r>
      <w:r w:rsidR="00B00B7E" w:rsidRPr="00B00B7E">
        <w:rPr>
          <w:snapToGrid w:val="0"/>
          <w:color w:val="000000"/>
          <w:szCs w:val="24"/>
          <w:lang w:val="fr-CH"/>
        </w:rPr>
        <w:t xml:space="preserve">elle est établie au </w:t>
      </w:r>
      <w:r w:rsidR="00C90837" w:rsidRPr="00B00B7E">
        <w:rPr>
          <w:snapToGrid w:val="0"/>
          <w:color w:val="000000"/>
          <w:szCs w:val="24"/>
          <w:lang w:val="fr-CH"/>
        </w:rPr>
        <w:t>paragraphe</w:t>
      </w:r>
      <w:r w:rsidR="00C90837">
        <w:rPr>
          <w:snapToGrid w:val="0"/>
          <w:color w:val="000000"/>
          <w:szCs w:val="24"/>
          <w:lang w:val="fr-CH"/>
        </w:rPr>
        <w:t> </w:t>
      </w:r>
      <w:r w:rsidR="00C90837" w:rsidRPr="00B00B7E">
        <w:rPr>
          <w:snapToGrid w:val="0"/>
          <w:color w:val="000000"/>
          <w:szCs w:val="24"/>
          <w:lang w:val="fr-CH"/>
        </w:rPr>
        <w:t>3</w:t>
      </w:r>
      <w:r w:rsidR="00B00B7E" w:rsidRPr="00B00B7E">
        <w:rPr>
          <w:snapToGrid w:val="0"/>
          <w:color w:val="000000"/>
          <w:szCs w:val="24"/>
          <w:lang w:val="fr-CH"/>
        </w:rPr>
        <w:t xml:space="preserve"> du </w:t>
      </w:r>
      <w:r w:rsidR="00C90837" w:rsidRPr="00107F18">
        <w:rPr>
          <w:snapToGrid w:val="0"/>
          <w:szCs w:val="24"/>
          <w:lang w:val="fr-CH"/>
        </w:rPr>
        <w:t>document</w:t>
      </w:r>
      <w:r w:rsidR="00177B5D">
        <w:rPr>
          <w:snapToGrid w:val="0"/>
          <w:szCs w:val="24"/>
          <w:lang w:val="fr-CH"/>
        </w:rPr>
        <w:t> </w:t>
      </w:r>
      <w:r w:rsidR="00C90837">
        <w:rPr>
          <w:snapToGrid w:val="0"/>
          <w:szCs w:val="24"/>
          <w:lang w:val="fr-CH"/>
        </w:rPr>
        <w:t>TC</w:t>
      </w:r>
      <w:r w:rsidR="00B00B7E" w:rsidRPr="00107F18">
        <w:rPr>
          <w:snapToGrid w:val="0"/>
          <w:szCs w:val="24"/>
          <w:lang w:val="fr-CH"/>
        </w:rPr>
        <w:t>/45/9</w:t>
      </w:r>
      <w:r w:rsidR="00B00B7E" w:rsidRPr="00B00B7E">
        <w:rPr>
          <w:snapToGrid w:val="0"/>
          <w:color w:val="000000"/>
          <w:szCs w:val="24"/>
          <w:lang w:val="fr-CH"/>
        </w:rPr>
        <w:t>.</w:t>
      </w:r>
      <w:r w:rsidR="00B00B7E" w:rsidRPr="00177B5D">
        <w:rPr>
          <w:color w:val="000000"/>
          <w:lang w:val="fr-CH"/>
        </w:rPr>
        <w:t xml:space="preserve"> </w:t>
      </w:r>
      <w:r w:rsidR="00236FA5">
        <w:rPr>
          <w:snapToGrid w:val="0"/>
          <w:color w:val="000000"/>
          <w:szCs w:val="24"/>
          <w:lang w:val="fr-CH"/>
        </w:rPr>
        <w:t xml:space="preserve"> </w:t>
      </w:r>
      <w:r w:rsidR="00B00B7E" w:rsidRPr="00107F18">
        <w:rPr>
          <w:snapToGrid w:val="0"/>
          <w:szCs w:val="24"/>
          <w:lang w:val="fr-CH"/>
        </w:rPr>
        <w:t>Le</w:t>
      </w:r>
      <w:r w:rsidR="00C90837">
        <w:rPr>
          <w:snapToGrid w:val="0"/>
          <w:szCs w:val="24"/>
          <w:lang w:val="fr-CH"/>
        </w:rPr>
        <w:t> TC</w:t>
      </w:r>
      <w:r w:rsidR="00B00B7E" w:rsidRPr="00107F18">
        <w:rPr>
          <w:snapToGrid w:val="0"/>
          <w:szCs w:val="24"/>
          <w:lang w:val="fr-CH"/>
        </w:rPr>
        <w:t xml:space="preserve"> est également convenu </w:t>
      </w:r>
      <w:r w:rsidR="00B00B7E" w:rsidRPr="00B00B7E">
        <w:rPr>
          <w:snapToGrid w:val="0"/>
          <w:color w:val="000000"/>
          <w:szCs w:val="24"/>
          <w:lang w:val="fr-CH"/>
        </w:rPr>
        <w:t>qu</w:t>
      </w:r>
      <w:r w:rsidR="00C90837">
        <w:rPr>
          <w:snapToGrid w:val="0"/>
          <w:color w:val="000000"/>
          <w:szCs w:val="24"/>
          <w:lang w:val="fr-CH"/>
        </w:rPr>
        <w:t>’</w:t>
      </w:r>
      <w:r w:rsidR="00B00B7E" w:rsidRPr="00B00B7E">
        <w:rPr>
          <w:snapToGrid w:val="0"/>
          <w:color w:val="000000"/>
          <w:szCs w:val="24"/>
          <w:lang w:val="fr-CH"/>
        </w:rPr>
        <w:t xml:space="preserve">il ne serait pas nécessaire </w:t>
      </w:r>
      <w:r w:rsidR="00B00B7E" w:rsidRPr="00107F18">
        <w:rPr>
          <w:snapToGrid w:val="0"/>
          <w:szCs w:val="24"/>
          <w:lang w:val="fr-CH"/>
        </w:rPr>
        <w:t>que l</w:t>
      </w:r>
      <w:r w:rsidR="00C90837">
        <w:rPr>
          <w:snapToGrid w:val="0"/>
          <w:color w:val="000000"/>
          <w:szCs w:val="24"/>
          <w:lang w:val="fr-CH"/>
        </w:rPr>
        <w:t>’</w:t>
      </w:r>
      <w:r w:rsidR="00B00B7E" w:rsidRPr="00107F18">
        <w:rPr>
          <w:snapToGrid w:val="0"/>
          <w:szCs w:val="24"/>
          <w:lang w:val="fr-CH"/>
        </w:rPr>
        <w:t xml:space="preserve">information présentée </w:t>
      </w:r>
      <w:r w:rsidR="00B00B7E" w:rsidRPr="00B00B7E">
        <w:rPr>
          <w:snapToGrid w:val="0"/>
          <w:color w:val="000000"/>
          <w:szCs w:val="24"/>
          <w:lang w:val="fr-CH"/>
        </w:rPr>
        <w:t xml:space="preserve">soit liée </w:t>
      </w:r>
      <w:r w:rsidR="00B00B7E" w:rsidRPr="00107F18">
        <w:rPr>
          <w:snapToGrid w:val="0"/>
          <w:szCs w:val="24"/>
          <w:lang w:val="fr-CH"/>
        </w:rPr>
        <w:t xml:space="preserve">à la publication des descriptions (voir le </w:t>
      </w:r>
      <w:r w:rsidR="00C90837" w:rsidRPr="00107F18">
        <w:rPr>
          <w:snapToGrid w:val="0"/>
          <w:szCs w:val="24"/>
          <w:lang w:val="fr-CH"/>
        </w:rPr>
        <w:t>paragraphe</w:t>
      </w:r>
      <w:r w:rsidR="00C90837">
        <w:rPr>
          <w:snapToGrid w:val="0"/>
          <w:szCs w:val="24"/>
          <w:lang w:val="fr-CH"/>
        </w:rPr>
        <w:t> </w:t>
      </w:r>
      <w:r w:rsidR="00C90837" w:rsidRPr="00107F18">
        <w:rPr>
          <w:snapToGrid w:val="0"/>
          <w:szCs w:val="24"/>
          <w:lang w:val="fr-CH"/>
        </w:rPr>
        <w:t>1</w:t>
      </w:r>
      <w:r w:rsidR="00B00B7E" w:rsidRPr="00107F18">
        <w:rPr>
          <w:snapToGrid w:val="0"/>
          <w:szCs w:val="24"/>
          <w:lang w:val="fr-CH"/>
        </w:rPr>
        <w:t xml:space="preserve">73 du </w:t>
      </w:r>
      <w:r w:rsidR="00C90837" w:rsidRPr="00107F18">
        <w:rPr>
          <w:snapToGrid w:val="0"/>
          <w:szCs w:val="24"/>
          <w:lang w:val="fr-CH"/>
        </w:rPr>
        <w:t>document</w:t>
      </w:r>
      <w:r w:rsidR="00177B5D">
        <w:rPr>
          <w:snapToGrid w:val="0"/>
          <w:szCs w:val="24"/>
          <w:lang w:val="fr-CH"/>
        </w:rPr>
        <w:t> </w:t>
      </w:r>
      <w:r w:rsidR="00C90837">
        <w:rPr>
          <w:snapToGrid w:val="0"/>
          <w:szCs w:val="24"/>
          <w:lang w:val="fr-CH"/>
        </w:rPr>
        <w:t>TC</w:t>
      </w:r>
      <w:r w:rsidR="00B00B7E" w:rsidRPr="00107F18">
        <w:rPr>
          <w:snapToGrid w:val="0"/>
          <w:szCs w:val="24"/>
          <w:lang w:val="fr-CH"/>
        </w:rPr>
        <w:t xml:space="preserve">/45/16 </w:t>
      </w:r>
      <w:r w:rsidR="00C90837">
        <w:rPr>
          <w:snapToGrid w:val="0"/>
          <w:szCs w:val="24"/>
          <w:lang w:val="fr-CH"/>
        </w:rPr>
        <w:t>“</w:t>
      </w:r>
      <w:r w:rsidR="00C90837" w:rsidRPr="00107F18">
        <w:rPr>
          <w:snapToGrid w:val="0"/>
          <w:szCs w:val="24"/>
          <w:lang w:val="fr-CH"/>
        </w:rPr>
        <w:t>C</w:t>
      </w:r>
      <w:r w:rsidR="00B00B7E" w:rsidRPr="00107F18">
        <w:rPr>
          <w:snapToGrid w:val="0"/>
          <w:szCs w:val="24"/>
          <w:lang w:val="fr-CH"/>
        </w:rPr>
        <w:t>ompte rend</w:t>
      </w:r>
      <w:r w:rsidR="00C90837" w:rsidRPr="00107F18">
        <w:rPr>
          <w:snapToGrid w:val="0"/>
          <w:szCs w:val="24"/>
          <w:lang w:val="fr-CH"/>
        </w:rPr>
        <w:t>u</w:t>
      </w:r>
      <w:r w:rsidR="00C90837">
        <w:rPr>
          <w:snapToGrid w:val="0"/>
          <w:szCs w:val="24"/>
          <w:lang w:val="fr-CH"/>
        </w:rPr>
        <w:t>”</w:t>
      </w:r>
      <w:r w:rsidR="00B00B7E" w:rsidRPr="00107F18">
        <w:rPr>
          <w:snapToGrid w:val="0"/>
          <w:szCs w:val="24"/>
          <w:lang w:val="fr-CH"/>
        </w:rPr>
        <w:t>).</w:t>
      </w:r>
    </w:p>
    <w:p w:rsidR="00D01B58" w:rsidRDefault="00D01B58" w:rsidP="00EF409F">
      <w:pPr>
        <w:rPr>
          <w:lang w:val="fr-CH"/>
        </w:rPr>
      </w:pPr>
    </w:p>
    <w:p w:rsidR="00D01B58" w:rsidRDefault="00EF409F" w:rsidP="00B00B7E">
      <w:pPr>
        <w:rPr>
          <w:rFonts w:cs="Arial"/>
          <w:lang w:val="fr-CH"/>
        </w:rPr>
      </w:pPr>
      <w:r w:rsidRPr="00107368">
        <w:rPr>
          <w:rFonts w:cs="Arial"/>
          <w:color w:val="000000"/>
        </w:rPr>
        <w:fldChar w:fldCharType="begin"/>
      </w:r>
      <w:r w:rsidRPr="00B00B7E">
        <w:rPr>
          <w:rFonts w:cs="Arial"/>
          <w:color w:val="000000"/>
          <w:lang w:val="fr-CH"/>
        </w:rPr>
        <w:instrText xml:space="preserve"> AUTONUM  </w:instrText>
      </w:r>
      <w:r w:rsidRPr="00107368">
        <w:rPr>
          <w:rFonts w:cs="Arial"/>
          <w:color w:val="000000"/>
        </w:rPr>
        <w:fldChar w:fldCharType="end"/>
      </w:r>
      <w:r w:rsidRPr="00B00B7E">
        <w:rPr>
          <w:rFonts w:cs="Arial"/>
          <w:color w:val="000000"/>
          <w:lang w:val="fr-CH"/>
        </w:rPr>
        <w:tab/>
      </w:r>
      <w:r w:rsidR="00B00B7E" w:rsidRPr="00107F18">
        <w:rPr>
          <w:rFonts w:cs="Arial"/>
          <w:lang w:val="fr-CH"/>
        </w:rPr>
        <w:t xml:space="preserve">Les faits nouveaux survenus avant la session </w:t>
      </w:r>
      <w:r w:rsidR="00C90837" w:rsidRPr="00107F18">
        <w:rPr>
          <w:rFonts w:cs="Arial"/>
          <w:lang w:val="fr-CH"/>
        </w:rPr>
        <w:t>de</w:t>
      </w:r>
      <w:r w:rsidR="00C90837">
        <w:rPr>
          <w:rFonts w:cs="Arial"/>
          <w:lang w:val="fr-CH"/>
        </w:rPr>
        <w:t> </w:t>
      </w:r>
      <w:r w:rsidR="00C90837" w:rsidRPr="00107F18">
        <w:rPr>
          <w:rFonts w:cs="Arial"/>
          <w:lang w:val="fr-CH"/>
        </w:rPr>
        <w:t>2018</w:t>
      </w:r>
      <w:r w:rsidR="00B00B7E" w:rsidRPr="00107F18">
        <w:rPr>
          <w:rFonts w:cs="Arial"/>
          <w:lang w:val="fr-CH"/>
        </w:rPr>
        <w:t xml:space="preserve"> du</w:t>
      </w:r>
      <w:r w:rsidR="00C90837">
        <w:rPr>
          <w:rFonts w:cs="Arial"/>
          <w:lang w:val="fr-CH"/>
        </w:rPr>
        <w:t> TC</w:t>
      </w:r>
      <w:r w:rsidR="00B00B7E" w:rsidRPr="00107F18">
        <w:rPr>
          <w:rFonts w:cs="Arial"/>
          <w:lang w:val="fr-CH"/>
        </w:rPr>
        <w:t xml:space="preserve"> sont présentés dans le </w:t>
      </w:r>
      <w:r w:rsidR="00C90837" w:rsidRPr="00107F18">
        <w:rPr>
          <w:rFonts w:cs="Arial"/>
          <w:lang w:val="fr-CH"/>
        </w:rPr>
        <w:t>document</w:t>
      </w:r>
      <w:r w:rsidR="00177B5D">
        <w:rPr>
          <w:rFonts w:cs="Arial"/>
          <w:lang w:val="fr-CH"/>
        </w:rPr>
        <w:t> </w:t>
      </w:r>
      <w:r w:rsidR="00C90837">
        <w:rPr>
          <w:rFonts w:cs="Arial"/>
          <w:lang w:val="fr-CH"/>
        </w:rPr>
        <w:t>TC</w:t>
      </w:r>
      <w:r w:rsidR="00B00B7E" w:rsidRPr="00107F18">
        <w:rPr>
          <w:rFonts w:cs="Arial"/>
          <w:lang w:val="fr-CH"/>
        </w:rPr>
        <w:t xml:space="preserve">/54/9 </w:t>
      </w:r>
      <w:r w:rsidR="00C90837">
        <w:rPr>
          <w:rFonts w:cs="Arial"/>
          <w:lang w:val="fr-CH"/>
        </w:rPr>
        <w:t>“</w:t>
      </w:r>
      <w:r w:rsidR="00C90837" w:rsidRPr="00107F18">
        <w:rPr>
          <w:rFonts w:cs="Arial"/>
          <w:lang w:val="fr-CH"/>
        </w:rPr>
        <w:t>B</w:t>
      </w:r>
      <w:r w:rsidR="00B00B7E" w:rsidRPr="00107F18">
        <w:rPr>
          <w:rFonts w:cs="Arial"/>
          <w:lang w:val="fr-CH"/>
        </w:rPr>
        <w:t>ases de données sur les descriptions variétale</w:t>
      </w:r>
      <w:r w:rsidR="00C90837" w:rsidRPr="00107F18">
        <w:rPr>
          <w:rFonts w:cs="Arial"/>
          <w:lang w:val="fr-CH"/>
        </w:rPr>
        <w:t>s</w:t>
      </w:r>
      <w:r w:rsidR="00C90837">
        <w:rPr>
          <w:rFonts w:cs="Arial"/>
          <w:lang w:val="fr-CH"/>
        </w:rPr>
        <w:t>”</w:t>
      </w:r>
      <w:r w:rsidR="00B00B7E" w:rsidRPr="00107F18">
        <w:rPr>
          <w:rFonts w:cs="Arial"/>
          <w:lang w:val="fr-CH"/>
        </w:rPr>
        <w:t>.</w:t>
      </w:r>
    </w:p>
    <w:p w:rsidR="00D01B58" w:rsidRDefault="00B00B7E" w:rsidP="00B00B7E">
      <w:pPr>
        <w:pStyle w:val="Heading1"/>
        <w:keepLines/>
        <w:rPr>
          <w:lang w:val="fr-CH"/>
        </w:rPr>
      </w:pPr>
      <w:bookmarkStart w:id="3" w:name="_Toc22546629"/>
      <w:bookmarkStart w:id="4" w:name="_Toc512935370"/>
      <w:r w:rsidRPr="00107F18">
        <w:rPr>
          <w:lang w:val="fr-CH"/>
        </w:rPr>
        <w:lastRenderedPageBreak/>
        <w:t xml:space="preserve">Faits nouveaux au sein du </w:t>
      </w:r>
      <w:r w:rsidRPr="00B00B7E">
        <w:rPr>
          <w:color w:val="000000"/>
          <w:lang w:val="fr-CH"/>
        </w:rPr>
        <w:t>C</w:t>
      </w:r>
      <w:r w:rsidRPr="00177B5D">
        <w:rPr>
          <w:color w:val="000000"/>
          <w:lang w:val="fr-CH"/>
        </w:rPr>
        <w:t>omité technique</w:t>
      </w:r>
      <w:r w:rsidRPr="00107F18">
        <w:rPr>
          <w:lang w:val="fr-CH"/>
        </w:rPr>
        <w:t xml:space="preserve"> </w:t>
      </w:r>
      <w:r w:rsidR="00C90837" w:rsidRPr="00107F18">
        <w:rPr>
          <w:lang w:val="fr-CH"/>
        </w:rPr>
        <w:t>en</w:t>
      </w:r>
      <w:r w:rsidR="00C90837">
        <w:rPr>
          <w:lang w:val="fr-CH"/>
        </w:rPr>
        <w:t> </w:t>
      </w:r>
      <w:bookmarkEnd w:id="3"/>
      <w:r w:rsidR="00C90837" w:rsidRPr="00107F18">
        <w:rPr>
          <w:lang w:val="fr-CH"/>
        </w:rPr>
        <w:t>2018</w:t>
      </w:r>
    </w:p>
    <w:p w:rsidR="00D01B58" w:rsidRDefault="00D01B58" w:rsidP="007059F0">
      <w:pPr>
        <w:keepNext/>
        <w:keepLines/>
        <w:rPr>
          <w:lang w:val="fr-CH"/>
        </w:rPr>
      </w:pPr>
    </w:p>
    <w:p w:rsidR="00D01B58" w:rsidRDefault="00521E7F" w:rsidP="00B00B7E">
      <w:pPr>
        <w:keepNext/>
        <w:keepLines/>
        <w:rPr>
          <w:lang w:val="fr-CH"/>
        </w:rPr>
      </w:pPr>
      <w:r>
        <w:fldChar w:fldCharType="begin"/>
      </w:r>
      <w:r w:rsidRPr="00B00B7E">
        <w:rPr>
          <w:lang w:val="fr-CH"/>
        </w:rPr>
        <w:instrText xml:space="preserve"> AUTONUM  </w:instrText>
      </w:r>
      <w:r>
        <w:fldChar w:fldCharType="end"/>
      </w:r>
      <w:r w:rsidRPr="00B00B7E">
        <w:rPr>
          <w:lang w:val="fr-CH"/>
        </w:rPr>
        <w:tab/>
      </w:r>
      <w:r w:rsidR="00B00B7E" w:rsidRPr="00107F18">
        <w:rPr>
          <w:lang w:val="fr-CH"/>
        </w:rPr>
        <w:t>Le</w:t>
      </w:r>
      <w:r w:rsidR="00C90837">
        <w:rPr>
          <w:lang w:val="fr-CH"/>
        </w:rPr>
        <w:t> TC</w:t>
      </w:r>
      <w:r w:rsidR="00B00B7E" w:rsidRPr="00107F18">
        <w:rPr>
          <w:lang w:val="fr-CH"/>
        </w:rPr>
        <w:t xml:space="preserve"> a examiné le </w:t>
      </w:r>
      <w:r w:rsidR="00C90837" w:rsidRPr="00107F18">
        <w:rPr>
          <w:lang w:val="fr-CH"/>
        </w:rPr>
        <w:t>document</w:t>
      </w:r>
      <w:r w:rsidR="00177B5D">
        <w:rPr>
          <w:lang w:val="fr-CH"/>
        </w:rPr>
        <w:t> </w:t>
      </w:r>
      <w:r w:rsidR="00C90837">
        <w:rPr>
          <w:lang w:val="fr-CH"/>
        </w:rPr>
        <w:t>TC</w:t>
      </w:r>
      <w:r w:rsidR="00B00B7E" w:rsidRPr="00107F18">
        <w:rPr>
          <w:lang w:val="fr-CH"/>
        </w:rPr>
        <w:t xml:space="preserve">/54/9 </w:t>
      </w:r>
      <w:r w:rsidR="00C90837">
        <w:rPr>
          <w:lang w:val="fr-CH"/>
        </w:rPr>
        <w:t>“</w:t>
      </w:r>
      <w:r w:rsidR="00C90837" w:rsidRPr="00107F18">
        <w:rPr>
          <w:lang w:val="fr-CH"/>
        </w:rPr>
        <w:t>B</w:t>
      </w:r>
      <w:r w:rsidR="00B00B7E" w:rsidRPr="00107F18">
        <w:rPr>
          <w:lang w:val="fr-CH"/>
        </w:rPr>
        <w:t>ases de données sur les descriptions variétale</w:t>
      </w:r>
      <w:r w:rsidR="00C90837" w:rsidRPr="00107F18">
        <w:rPr>
          <w:lang w:val="fr-CH"/>
        </w:rPr>
        <w:t>s</w:t>
      </w:r>
      <w:r w:rsidR="00C90837">
        <w:rPr>
          <w:lang w:val="fr-CH"/>
        </w:rPr>
        <w:t>”</w:t>
      </w:r>
      <w:r w:rsidR="00B00B7E" w:rsidRPr="00107F18">
        <w:rPr>
          <w:lang w:val="fr-CH"/>
        </w:rPr>
        <w:t xml:space="preserve"> (voir les </w:t>
      </w:r>
      <w:r w:rsidR="00C90837" w:rsidRPr="00107F18">
        <w:rPr>
          <w:lang w:val="fr-CH"/>
        </w:rPr>
        <w:t>paragraphes</w:t>
      </w:r>
      <w:r w:rsidR="00C90837">
        <w:rPr>
          <w:lang w:val="fr-CH"/>
        </w:rPr>
        <w:t> </w:t>
      </w:r>
      <w:r w:rsidR="00C90837" w:rsidRPr="00107F18">
        <w:rPr>
          <w:lang w:val="fr-CH"/>
        </w:rPr>
        <w:t>3</w:t>
      </w:r>
      <w:r w:rsidR="00B00B7E" w:rsidRPr="00107F18">
        <w:rPr>
          <w:lang w:val="fr-CH"/>
        </w:rPr>
        <w:t xml:space="preserve">17 à 322 du </w:t>
      </w:r>
      <w:r w:rsidR="00C90837" w:rsidRPr="00107F18">
        <w:rPr>
          <w:lang w:val="fr-CH"/>
        </w:rPr>
        <w:t>document</w:t>
      </w:r>
      <w:r w:rsidR="00177B5D">
        <w:rPr>
          <w:lang w:val="fr-CH"/>
        </w:rPr>
        <w:t> </w:t>
      </w:r>
      <w:r w:rsidR="00C90837">
        <w:rPr>
          <w:lang w:val="fr-CH"/>
        </w:rPr>
        <w:t>TC</w:t>
      </w:r>
      <w:r w:rsidR="00B00B7E" w:rsidRPr="00107F18">
        <w:rPr>
          <w:lang w:val="fr-CH"/>
        </w:rPr>
        <w:t xml:space="preserve">/54/31 </w:t>
      </w:r>
      <w:r w:rsidR="00C90837">
        <w:rPr>
          <w:lang w:val="fr-CH"/>
        </w:rPr>
        <w:t>“</w:t>
      </w:r>
      <w:r w:rsidR="00C90837" w:rsidRPr="00B00B7E">
        <w:rPr>
          <w:color w:val="000000"/>
          <w:lang w:val="fr-CH"/>
        </w:rPr>
        <w:t>C</w:t>
      </w:r>
      <w:r w:rsidR="00B00B7E" w:rsidRPr="00B00B7E">
        <w:rPr>
          <w:color w:val="000000"/>
          <w:lang w:val="fr-CH"/>
        </w:rPr>
        <w:t>ompte rend</w:t>
      </w:r>
      <w:r w:rsidR="00C90837" w:rsidRPr="00B00B7E">
        <w:rPr>
          <w:color w:val="000000"/>
          <w:lang w:val="fr-CH"/>
        </w:rPr>
        <w:t>u</w:t>
      </w:r>
      <w:r w:rsidR="00C90837">
        <w:rPr>
          <w:color w:val="000000"/>
          <w:lang w:val="fr-CH"/>
        </w:rPr>
        <w:t>”</w:t>
      </w:r>
      <w:r w:rsidR="00B00B7E" w:rsidRPr="00107F18">
        <w:rPr>
          <w:lang w:val="fr-CH"/>
        </w:rPr>
        <w:t>).</w:t>
      </w:r>
    </w:p>
    <w:p w:rsidR="00D01B58" w:rsidRDefault="00D01B58" w:rsidP="007059F0">
      <w:pPr>
        <w:keepNext/>
        <w:keepLines/>
        <w:rPr>
          <w:lang w:val="fr-CH"/>
        </w:rPr>
      </w:pPr>
    </w:p>
    <w:p w:rsidR="00D01B58" w:rsidRDefault="00521E7F" w:rsidP="00B00B7E">
      <w:pPr>
        <w:rPr>
          <w:lang w:val="fr-CH"/>
        </w:rPr>
      </w:pPr>
      <w:r>
        <w:fldChar w:fldCharType="begin"/>
      </w:r>
      <w:r w:rsidRPr="00B00B7E">
        <w:rPr>
          <w:lang w:val="fr-CH"/>
        </w:rPr>
        <w:instrText xml:space="preserve"> AUTONUM  </w:instrText>
      </w:r>
      <w:r>
        <w:fldChar w:fldCharType="end"/>
      </w:r>
      <w:r w:rsidRPr="00B00B7E">
        <w:rPr>
          <w:lang w:val="fr-CH"/>
        </w:rPr>
        <w:tab/>
      </w:r>
      <w:r w:rsidR="00B00B7E" w:rsidRPr="00107F18">
        <w:rPr>
          <w:lang w:val="fr-CH"/>
        </w:rPr>
        <w:t>Le</w:t>
      </w:r>
      <w:r w:rsidR="00C90837">
        <w:rPr>
          <w:lang w:val="fr-CH"/>
        </w:rPr>
        <w:t> TC</w:t>
      </w:r>
      <w:r w:rsidR="00B00B7E" w:rsidRPr="00107F18">
        <w:rPr>
          <w:lang w:val="fr-CH"/>
        </w:rPr>
        <w:t xml:space="preserve"> prend note des comptes rendus présentés par l</w:t>
      </w:r>
      <w:r w:rsidR="00C90837">
        <w:rPr>
          <w:lang w:val="fr-CH"/>
        </w:rPr>
        <w:t>’</w:t>
      </w:r>
      <w:r w:rsidR="00B00B7E" w:rsidRPr="00107F18">
        <w:rPr>
          <w:lang w:val="fr-CH"/>
        </w:rPr>
        <w:t>Autriche (blé dur), par l</w:t>
      </w:r>
      <w:r w:rsidR="00C90837">
        <w:rPr>
          <w:lang w:val="fr-CH"/>
        </w:rPr>
        <w:t>’</w:t>
      </w:r>
      <w:r w:rsidR="00B00B7E" w:rsidRPr="00107F18">
        <w:rPr>
          <w:lang w:val="fr-CH"/>
        </w:rPr>
        <w:t>Union européenne (pomme de terre), par la France (pêcher) et par les Pays</w:t>
      </w:r>
      <w:r w:rsidR="00C90837">
        <w:rPr>
          <w:lang w:val="fr-CH"/>
        </w:rPr>
        <w:t>-</w:t>
      </w:r>
      <w:r w:rsidR="00B00B7E" w:rsidRPr="00107F18">
        <w:rPr>
          <w:lang w:val="fr-CH"/>
        </w:rPr>
        <w:t>Bas (rosier) sur l</w:t>
      </w:r>
      <w:r w:rsidR="00C90837">
        <w:rPr>
          <w:lang w:val="fr-CH"/>
        </w:rPr>
        <w:t>’</w:t>
      </w:r>
      <w:r w:rsidR="00B00B7E" w:rsidRPr="00107F18">
        <w:rPr>
          <w:lang w:val="fr-CH"/>
        </w:rPr>
        <w:t>existence de bases de données contenant des données morphologiques ou moléculaires.</w:t>
      </w:r>
    </w:p>
    <w:p w:rsidR="00D01B58" w:rsidRDefault="00D01B58" w:rsidP="00521E7F">
      <w:pPr>
        <w:rPr>
          <w:lang w:val="fr-CH"/>
        </w:rPr>
      </w:pPr>
    </w:p>
    <w:p w:rsidR="00D01B58" w:rsidRDefault="00521E7F" w:rsidP="00B00B7E">
      <w:pPr>
        <w:rPr>
          <w:lang w:val="fr-CH"/>
        </w:rPr>
      </w:pPr>
      <w:r>
        <w:fldChar w:fldCharType="begin"/>
      </w:r>
      <w:r w:rsidRPr="00B00B7E">
        <w:rPr>
          <w:lang w:val="fr-CH"/>
        </w:rPr>
        <w:instrText xml:space="preserve"> AUTONUM  </w:instrText>
      </w:r>
      <w:r>
        <w:fldChar w:fldCharType="end"/>
      </w:r>
      <w:r w:rsidRPr="00B00B7E">
        <w:rPr>
          <w:lang w:val="fr-CH"/>
        </w:rPr>
        <w:tab/>
      </w:r>
      <w:r w:rsidR="00B00B7E" w:rsidRPr="00107F18">
        <w:rPr>
          <w:lang w:val="fr-CH"/>
        </w:rPr>
        <w:t>Le</w:t>
      </w:r>
      <w:r w:rsidR="00C90837">
        <w:rPr>
          <w:lang w:val="fr-CH"/>
        </w:rPr>
        <w:t> TC</w:t>
      </w:r>
      <w:r w:rsidR="00B00B7E" w:rsidRPr="00107F18">
        <w:rPr>
          <w:lang w:val="fr-CH"/>
        </w:rPr>
        <w:t xml:space="preserve"> examine le type d</w:t>
      </w:r>
      <w:r w:rsidR="00C90837">
        <w:rPr>
          <w:lang w:val="fr-CH"/>
        </w:rPr>
        <w:t>’</w:t>
      </w:r>
      <w:r w:rsidR="00B00B7E" w:rsidRPr="00107F18">
        <w:rPr>
          <w:lang w:val="fr-CH"/>
        </w:rPr>
        <w:t>informations qui devront être recueillies sur les bases de données existantes contenant des données morphologiques ou moléculaires et intégrées dans la base de données GENIE, conformément aux ressources disponibles pour la modification de la base de données GENIE.</w:t>
      </w:r>
    </w:p>
    <w:p w:rsidR="00D01B58" w:rsidRDefault="00D01B58" w:rsidP="00521E7F">
      <w:pPr>
        <w:rPr>
          <w:lang w:val="fr-CH"/>
        </w:rPr>
      </w:pPr>
    </w:p>
    <w:p w:rsidR="00D01B58" w:rsidRDefault="00521E7F" w:rsidP="00B00B7E">
      <w:pPr>
        <w:rPr>
          <w:lang w:val="fr-CH"/>
        </w:rPr>
      </w:pPr>
      <w:r>
        <w:fldChar w:fldCharType="begin"/>
      </w:r>
      <w:r w:rsidRPr="00B00B7E">
        <w:rPr>
          <w:lang w:val="fr-CH"/>
        </w:rPr>
        <w:instrText xml:space="preserve"> AUTONUM  </w:instrText>
      </w:r>
      <w:r>
        <w:fldChar w:fldCharType="end"/>
      </w:r>
      <w:r w:rsidRPr="00B00B7E">
        <w:rPr>
          <w:lang w:val="fr-CH"/>
        </w:rPr>
        <w:tab/>
      </w:r>
      <w:r w:rsidR="00B00B7E" w:rsidRPr="00107F18">
        <w:rPr>
          <w:lang w:val="fr-CH"/>
        </w:rPr>
        <w:t>Le</w:t>
      </w:r>
      <w:r w:rsidR="00C90837">
        <w:rPr>
          <w:lang w:val="fr-CH"/>
        </w:rPr>
        <w:t> TC</w:t>
      </w:r>
      <w:r w:rsidR="00B00B7E" w:rsidRPr="00107F18">
        <w:rPr>
          <w:lang w:val="fr-CH"/>
        </w:rPr>
        <w:t xml:space="preserve"> convient avec</w:t>
      </w:r>
      <w:r w:rsidR="00C90837" w:rsidRPr="00107F18">
        <w:rPr>
          <w:lang w:val="fr-CH"/>
        </w:rPr>
        <w:t xml:space="preserve"> le</w:t>
      </w:r>
      <w:r w:rsidR="00C90837">
        <w:rPr>
          <w:lang w:val="fr-CH"/>
        </w:rPr>
        <w:t> </w:t>
      </w:r>
      <w:r w:rsidR="00C90837" w:rsidRPr="00107F18">
        <w:rPr>
          <w:lang w:val="fr-CH"/>
        </w:rPr>
        <w:t>TWF</w:t>
      </w:r>
      <w:r w:rsidR="00B00B7E" w:rsidRPr="00107F18">
        <w:rPr>
          <w:lang w:val="fr-CH"/>
        </w:rPr>
        <w:t xml:space="preserve"> que, avant de créer une base de données, il faut dans un premier temps se mettre d</w:t>
      </w:r>
      <w:r w:rsidR="00C90837">
        <w:rPr>
          <w:lang w:val="fr-CH"/>
        </w:rPr>
        <w:t>’</w:t>
      </w:r>
      <w:r w:rsidR="00B00B7E" w:rsidRPr="00107F18">
        <w:rPr>
          <w:lang w:val="fr-CH"/>
        </w:rPr>
        <w:t>accord sur les informations à partager et sur le format à utiliser pour l</w:t>
      </w:r>
      <w:r w:rsidR="00C90837">
        <w:rPr>
          <w:lang w:val="fr-CH"/>
        </w:rPr>
        <w:t>’</w:t>
      </w:r>
      <w:r w:rsidR="00B00B7E" w:rsidRPr="00107F18">
        <w:rPr>
          <w:lang w:val="fr-CH"/>
        </w:rPr>
        <w:t>échange et le stockage de ces informations.</w:t>
      </w:r>
    </w:p>
    <w:p w:rsidR="00D01B58" w:rsidRDefault="00D01B58" w:rsidP="00521E7F">
      <w:pPr>
        <w:rPr>
          <w:lang w:val="fr-CH"/>
        </w:rPr>
      </w:pPr>
    </w:p>
    <w:p w:rsidR="00C90837" w:rsidRDefault="00521E7F" w:rsidP="00B00B7E">
      <w:pPr>
        <w:rPr>
          <w:lang w:val="fr-CH"/>
        </w:rPr>
      </w:pPr>
      <w:r>
        <w:fldChar w:fldCharType="begin"/>
      </w:r>
      <w:r w:rsidRPr="00B00B7E">
        <w:rPr>
          <w:lang w:val="fr-CH"/>
        </w:rPr>
        <w:instrText xml:space="preserve"> AUTONUM  </w:instrText>
      </w:r>
      <w:r>
        <w:fldChar w:fldCharType="end"/>
      </w:r>
      <w:r w:rsidRPr="00B00B7E">
        <w:rPr>
          <w:lang w:val="fr-CH"/>
        </w:rPr>
        <w:tab/>
      </w:r>
      <w:r w:rsidR="00B00B7E" w:rsidRPr="00107F18">
        <w:rPr>
          <w:lang w:val="fr-CH"/>
        </w:rPr>
        <w:t>Le</w:t>
      </w:r>
      <w:r w:rsidR="00C90837">
        <w:rPr>
          <w:lang w:val="fr-CH"/>
        </w:rPr>
        <w:t> TC</w:t>
      </w:r>
      <w:r w:rsidR="00B00B7E" w:rsidRPr="00107F18">
        <w:rPr>
          <w:lang w:val="fr-CH"/>
        </w:rPr>
        <w:t xml:space="preserve"> souscrit à la proposition</w:t>
      </w:r>
      <w:r w:rsidR="00C90837" w:rsidRPr="00107F18">
        <w:rPr>
          <w:lang w:val="fr-CH"/>
        </w:rPr>
        <w:t xml:space="preserve"> du</w:t>
      </w:r>
      <w:r w:rsidR="00C90837">
        <w:rPr>
          <w:lang w:val="fr-CH"/>
        </w:rPr>
        <w:t> </w:t>
      </w:r>
      <w:r w:rsidR="00C90837" w:rsidRPr="00107F18">
        <w:rPr>
          <w:lang w:val="fr-CH"/>
        </w:rPr>
        <w:t>BMT</w:t>
      </w:r>
      <w:r w:rsidR="00B00B7E" w:rsidRPr="00107F18">
        <w:rPr>
          <w:lang w:val="fr-CH"/>
        </w:rPr>
        <w:t xml:space="preserve"> et convient que, dans un premier temps, les discussions sur les bases de données devront porter sur les questions relatives à la propriété, à la confidentialité, à l</w:t>
      </w:r>
      <w:r w:rsidR="00C90837">
        <w:rPr>
          <w:lang w:val="fr-CH"/>
        </w:rPr>
        <w:t>’</w:t>
      </w:r>
      <w:r w:rsidR="00B00B7E" w:rsidRPr="00107F18">
        <w:rPr>
          <w:lang w:val="fr-CH"/>
        </w:rPr>
        <w:t>accès aux données et au matériel, à l</w:t>
      </w:r>
      <w:r w:rsidR="00C90837">
        <w:rPr>
          <w:lang w:val="fr-CH"/>
        </w:rPr>
        <w:t>’</w:t>
      </w:r>
      <w:r w:rsidR="00B00B7E" w:rsidRPr="00107F18">
        <w:rPr>
          <w:lang w:val="fr-CH"/>
        </w:rPr>
        <w:t xml:space="preserve">autorisation concernant les travaux à accomplir et à la mise à la disposition des partenaires des résultats et des informations, comme indiqué au </w:t>
      </w:r>
      <w:r w:rsidR="00C90837" w:rsidRPr="00107F18">
        <w:rPr>
          <w:lang w:val="fr-CH"/>
        </w:rPr>
        <w:t>paragraphe</w:t>
      </w:r>
      <w:r w:rsidR="00C90837">
        <w:rPr>
          <w:lang w:val="fr-CH"/>
        </w:rPr>
        <w:t> </w:t>
      </w:r>
      <w:r w:rsidR="00C90837" w:rsidRPr="00107F18">
        <w:rPr>
          <w:lang w:val="fr-CH"/>
        </w:rPr>
        <w:t>1</w:t>
      </w:r>
      <w:r w:rsidR="00B00B7E" w:rsidRPr="00107F18">
        <w:rPr>
          <w:lang w:val="fr-CH"/>
        </w:rPr>
        <w:t xml:space="preserve">9 du </w:t>
      </w:r>
      <w:r w:rsidR="00C90837" w:rsidRPr="00107F18">
        <w:rPr>
          <w:lang w:val="fr-CH"/>
        </w:rPr>
        <w:t>document</w:t>
      </w:r>
      <w:r w:rsidR="00C90837">
        <w:rPr>
          <w:lang w:val="fr-CH"/>
        </w:rPr>
        <w:t xml:space="preserve"> TC</w:t>
      </w:r>
      <w:r w:rsidR="00B00B7E" w:rsidRPr="00107F18">
        <w:rPr>
          <w:lang w:val="fr-CH"/>
        </w:rPr>
        <w:t>/54/9.</w:t>
      </w:r>
    </w:p>
    <w:p w:rsidR="00D01B58" w:rsidRDefault="00D01B58" w:rsidP="00521E7F">
      <w:pPr>
        <w:rPr>
          <w:lang w:val="fr-CH"/>
        </w:rPr>
      </w:pPr>
    </w:p>
    <w:p w:rsidR="00D01B58" w:rsidRDefault="00521E7F" w:rsidP="00B00B7E">
      <w:pPr>
        <w:rPr>
          <w:lang w:val="fr-CH"/>
        </w:rPr>
      </w:pPr>
      <w:r>
        <w:fldChar w:fldCharType="begin"/>
      </w:r>
      <w:r w:rsidRPr="00B00B7E">
        <w:rPr>
          <w:lang w:val="fr-CH"/>
        </w:rPr>
        <w:instrText xml:space="preserve"> AUTONUM  </w:instrText>
      </w:r>
      <w:r>
        <w:fldChar w:fldCharType="end"/>
      </w:r>
      <w:r w:rsidRPr="00B00B7E">
        <w:rPr>
          <w:lang w:val="fr-CH"/>
        </w:rPr>
        <w:tab/>
      </w:r>
      <w:r w:rsidR="00B00B7E" w:rsidRPr="00107F18">
        <w:rPr>
          <w:lang w:val="fr-CH"/>
        </w:rPr>
        <w:t>Le</w:t>
      </w:r>
      <w:r w:rsidR="00C90837">
        <w:rPr>
          <w:lang w:val="fr-CH"/>
        </w:rPr>
        <w:t> TC</w:t>
      </w:r>
      <w:r w:rsidR="00B00B7E" w:rsidRPr="00107F18">
        <w:rPr>
          <w:lang w:val="fr-CH"/>
        </w:rPr>
        <w:t xml:space="preserve"> rappelle qu</w:t>
      </w:r>
      <w:r w:rsidR="00C90837">
        <w:rPr>
          <w:lang w:val="fr-CH"/>
        </w:rPr>
        <w:t>’</w:t>
      </w:r>
      <w:r w:rsidR="00B00B7E" w:rsidRPr="00107F18">
        <w:rPr>
          <w:lang w:val="fr-CH"/>
        </w:rPr>
        <w:t>il a été demandé au Bureau de l</w:t>
      </w:r>
      <w:r w:rsidR="00C90837">
        <w:rPr>
          <w:lang w:val="fr-CH"/>
        </w:rPr>
        <w:t>’</w:t>
      </w:r>
      <w:r w:rsidR="00B00B7E" w:rsidRPr="00107F18">
        <w:rPr>
          <w:lang w:val="fr-CH"/>
        </w:rPr>
        <w:t>Union de collecter des renseignements sur le type d</w:t>
      </w:r>
      <w:r w:rsidR="00C90837">
        <w:rPr>
          <w:lang w:val="fr-CH"/>
        </w:rPr>
        <w:t>’</w:t>
      </w:r>
      <w:r w:rsidR="00B00B7E" w:rsidRPr="00107F18">
        <w:rPr>
          <w:lang w:val="fr-CH"/>
        </w:rPr>
        <w:t>informations qui devront être recueillies sur les bases de données existantes contenant des données morphologiques ou moléculaires et intégrées dans la base de données GENIE, conformément aux ressources disponibles pour la modification de la base de données GENIE.  Le</w:t>
      </w:r>
      <w:r w:rsidR="00C90837">
        <w:rPr>
          <w:lang w:val="fr-CH"/>
        </w:rPr>
        <w:t> TC</w:t>
      </w:r>
      <w:r w:rsidR="00B00B7E" w:rsidRPr="00107F18">
        <w:rPr>
          <w:lang w:val="fr-CH"/>
        </w:rPr>
        <w:t xml:space="preserve"> convient que cette activité ne sera pas une priorité tant que des précisions n</w:t>
      </w:r>
      <w:r w:rsidR="00C90837">
        <w:rPr>
          <w:lang w:val="fr-CH"/>
        </w:rPr>
        <w:t>’</w:t>
      </w:r>
      <w:r w:rsidR="00B00B7E" w:rsidRPr="00107F18">
        <w:rPr>
          <w:lang w:val="fr-CH"/>
        </w:rPr>
        <w:t>auront pas été reçues sur la situation relative à la confidentialité et à l</w:t>
      </w:r>
      <w:r w:rsidR="00C90837">
        <w:rPr>
          <w:lang w:val="fr-CH"/>
        </w:rPr>
        <w:t>’</w:t>
      </w:r>
      <w:r w:rsidR="00B00B7E" w:rsidRPr="00107F18">
        <w:rPr>
          <w:lang w:val="fr-CH"/>
        </w:rPr>
        <w:t>accès aux informations dans ces bases de données.</w:t>
      </w:r>
    </w:p>
    <w:p w:rsidR="00D01B58" w:rsidRDefault="00D01B58" w:rsidP="00521E7F">
      <w:pPr>
        <w:rPr>
          <w:lang w:val="fr-CH"/>
        </w:rPr>
      </w:pPr>
    </w:p>
    <w:p w:rsidR="00D01B58" w:rsidRDefault="00D01B58" w:rsidP="00521E7F">
      <w:pPr>
        <w:rPr>
          <w:lang w:val="fr-CH"/>
        </w:rPr>
      </w:pPr>
    </w:p>
    <w:p w:rsidR="00D01B58" w:rsidRDefault="00B00B7E" w:rsidP="00B00B7E">
      <w:pPr>
        <w:pStyle w:val="Heading1"/>
        <w:rPr>
          <w:lang w:val="fr-CH"/>
        </w:rPr>
      </w:pPr>
      <w:bookmarkStart w:id="5" w:name="_Toc22546630"/>
      <w:bookmarkEnd w:id="4"/>
      <w:r w:rsidRPr="00107F18">
        <w:rPr>
          <w:lang w:val="fr-CH"/>
        </w:rPr>
        <w:t>Faits nouveaux survenus depuis la</w:t>
      </w:r>
      <w:r w:rsidRPr="00B00B7E">
        <w:rPr>
          <w:color w:val="000000"/>
          <w:lang w:val="fr-CH"/>
        </w:rPr>
        <w:t xml:space="preserve"> session </w:t>
      </w:r>
      <w:r w:rsidR="00C90837" w:rsidRPr="00107F18">
        <w:rPr>
          <w:lang w:val="fr-CH"/>
        </w:rPr>
        <w:t>de</w:t>
      </w:r>
      <w:r w:rsidR="00C90837">
        <w:rPr>
          <w:lang w:val="fr-CH"/>
        </w:rPr>
        <w:t> </w:t>
      </w:r>
      <w:r w:rsidR="00C90837" w:rsidRPr="00107F18">
        <w:rPr>
          <w:lang w:val="fr-CH"/>
        </w:rPr>
        <w:t>2018</w:t>
      </w:r>
      <w:r w:rsidRPr="00107F18">
        <w:rPr>
          <w:lang w:val="fr-CH"/>
        </w:rPr>
        <w:t xml:space="preserve"> du </w:t>
      </w:r>
      <w:r w:rsidRPr="00B00B7E">
        <w:rPr>
          <w:color w:val="000000"/>
          <w:lang w:val="fr-CH"/>
        </w:rPr>
        <w:t>C</w:t>
      </w:r>
      <w:r w:rsidRPr="00177B5D">
        <w:rPr>
          <w:color w:val="000000"/>
          <w:lang w:val="fr-CH"/>
        </w:rPr>
        <w:t>omité technique</w:t>
      </w:r>
      <w:bookmarkEnd w:id="5"/>
    </w:p>
    <w:p w:rsidR="00D01B58" w:rsidRDefault="00D01B58" w:rsidP="00EF409F">
      <w:pPr>
        <w:rPr>
          <w:lang w:val="fr-CH"/>
        </w:rPr>
      </w:pPr>
    </w:p>
    <w:p w:rsidR="00D01B58" w:rsidRDefault="00D01B58" w:rsidP="00D01B58">
      <w:pPr>
        <w:pStyle w:val="Heading2"/>
        <w:rPr>
          <w:lang w:val="fr-CH"/>
        </w:rPr>
      </w:pPr>
      <w:bookmarkStart w:id="6" w:name="_Toc22546631"/>
      <w:r w:rsidRPr="00107F18">
        <w:rPr>
          <w:lang w:val="fr-CH"/>
        </w:rPr>
        <w:t>Groupes de travail techniques</w:t>
      </w:r>
      <w:bookmarkEnd w:id="6"/>
    </w:p>
    <w:p w:rsidR="00D01B58" w:rsidRDefault="00D01B58" w:rsidP="00EF409F">
      <w:pPr>
        <w:rPr>
          <w:lang w:val="fr-CH"/>
        </w:rPr>
      </w:pPr>
    </w:p>
    <w:p w:rsidR="00D01B58" w:rsidRDefault="00E536DD" w:rsidP="00D01B58">
      <w:pPr>
        <w:rPr>
          <w:lang w:val="fr-CH"/>
        </w:rPr>
      </w:pPr>
      <w:r>
        <w:fldChar w:fldCharType="begin"/>
      </w:r>
      <w:r w:rsidRPr="00D01B58">
        <w:rPr>
          <w:lang w:val="fr-CH"/>
        </w:rPr>
        <w:instrText xml:space="preserve"> AUTONUM  </w:instrText>
      </w:r>
      <w:r>
        <w:fldChar w:fldCharType="end"/>
      </w:r>
      <w:r w:rsidRPr="00D01B58">
        <w:rPr>
          <w:lang w:val="fr-CH"/>
        </w:rPr>
        <w:tab/>
      </w:r>
      <w:r w:rsidR="00C90837" w:rsidRPr="00107F18">
        <w:rPr>
          <w:lang w:val="fr-CH"/>
        </w:rPr>
        <w:t>En</w:t>
      </w:r>
      <w:r w:rsidR="00C90837">
        <w:rPr>
          <w:lang w:val="fr-CH"/>
        </w:rPr>
        <w:t> </w:t>
      </w:r>
      <w:r w:rsidR="00C90837" w:rsidRPr="00107F18">
        <w:rPr>
          <w:lang w:val="fr-CH"/>
        </w:rPr>
        <w:t>2018</w:t>
      </w:r>
      <w:r w:rsidR="00D01B58" w:rsidRPr="00107F18">
        <w:rPr>
          <w:lang w:val="fr-CH"/>
        </w:rPr>
        <w:t>,</w:t>
      </w:r>
      <w:r w:rsidR="00C90837" w:rsidRPr="00107F18">
        <w:rPr>
          <w:lang w:val="fr-CH"/>
        </w:rPr>
        <w:t xml:space="preserve"> le</w:t>
      </w:r>
      <w:r w:rsidR="00C90837">
        <w:rPr>
          <w:lang w:val="fr-CH"/>
        </w:rPr>
        <w:t> </w:t>
      </w:r>
      <w:r w:rsidR="00C90837" w:rsidRPr="00107F18">
        <w:rPr>
          <w:lang w:val="fr-CH"/>
        </w:rPr>
        <w:t>TWF</w:t>
      </w:r>
      <w:r w:rsidR="00D01B58" w:rsidRPr="00107F18">
        <w:rPr>
          <w:lang w:val="fr-CH"/>
        </w:rPr>
        <w:t xml:space="preserve"> a tenu sa session après la session du Comité technique.</w:t>
      </w:r>
      <w:r w:rsidR="006D0578" w:rsidRPr="00D01B58">
        <w:rPr>
          <w:lang w:val="fr-CH"/>
        </w:rPr>
        <w:t xml:space="preserve"> </w:t>
      </w:r>
      <w:r w:rsidR="00C90837" w:rsidRPr="00D01B58">
        <w:rPr>
          <w:lang w:val="fr-CH"/>
        </w:rPr>
        <w:t xml:space="preserve"> </w:t>
      </w:r>
      <w:r w:rsidR="00C90837" w:rsidRPr="00107F18">
        <w:rPr>
          <w:lang w:val="fr-CH"/>
        </w:rPr>
        <w:t>Le</w:t>
      </w:r>
      <w:r w:rsidR="00C90837">
        <w:rPr>
          <w:lang w:val="fr-CH"/>
        </w:rPr>
        <w:t> </w:t>
      </w:r>
      <w:r w:rsidR="00C90837" w:rsidRPr="00107F18">
        <w:rPr>
          <w:lang w:val="fr-CH"/>
        </w:rPr>
        <w:t>TWF</w:t>
      </w:r>
      <w:r w:rsidR="00D01B58" w:rsidRPr="00107F18">
        <w:rPr>
          <w:lang w:val="fr-CH"/>
        </w:rPr>
        <w:t xml:space="preserve"> a examiné le document TWP/2/2 </w:t>
      </w:r>
      <w:r w:rsidR="00C90837">
        <w:rPr>
          <w:lang w:val="fr-CH"/>
        </w:rPr>
        <w:t>“</w:t>
      </w:r>
      <w:r w:rsidR="00C90837" w:rsidRPr="00D01B58">
        <w:rPr>
          <w:color w:val="000000"/>
          <w:lang w:val="fr-CH"/>
        </w:rPr>
        <w:t>B</w:t>
      </w:r>
      <w:r w:rsidR="00D01B58" w:rsidRPr="00D01B58">
        <w:rPr>
          <w:color w:val="000000"/>
          <w:lang w:val="fr-CH"/>
        </w:rPr>
        <w:t>ases de don</w:t>
      </w:r>
      <w:r w:rsidR="00177B5D">
        <w:rPr>
          <w:color w:val="000000"/>
          <w:lang w:val="fr-CH"/>
        </w:rPr>
        <w:t>né</w:t>
      </w:r>
      <w:r w:rsidR="00D01B58" w:rsidRPr="00D01B58">
        <w:rPr>
          <w:color w:val="000000"/>
          <w:lang w:val="fr-CH"/>
        </w:rPr>
        <w:t>es sur les descriptions variétale</w:t>
      </w:r>
      <w:r w:rsidR="00C90837" w:rsidRPr="00D01B58">
        <w:rPr>
          <w:color w:val="000000"/>
          <w:lang w:val="fr-CH"/>
        </w:rPr>
        <w:t>s</w:t>
      </w:r>
      <w:r w:rsidR="00C90837">
        <w:rPr>
          <w:color w:val="000000"/>
          <w:lang w:val="fr-CH"/>
        </w:rPr>
        <w:t>”</w:t>
      </w:r>
      <w:r w:rsidR="00D01B58" w:rsidRPr="00107F18">
        <w:rPr>
          <w:lang w:val="fr-CH"/>
        </w:rPr>
        <w:t xml:space="preserve"> et a pris note des faits nouveaux </w:t>
      </w:r>
      <w:r w:rsidR="00D01B58" w:rsidRPr="00D01B58">
        <w:rPr>
          <w:color w:val="000000"/>
          <w:lang w:val="fr-CH"/>
        </w:rPr>
        <w:t>dont il a été rendu compte</w:t>
      </w:r>
      <w:r w:rsidR="00D01B58">
        <w:rPr>
          <w:lang w:val="fr-CH"/>
        </w:rPr>
        <w:t xml:space="preserve"> dans le document (voir le </w:t>
      </w:r>
      <w:r w:rsidR="00C90837">
        <w:rPr>
          <w:lang w:val="fr-CH"/>
        </w:rPr>
        <w:t>paragraphe 9</w:t>
      </w:r>
      <w:r w:rsidR="00D01B58">
        <w:rPr>
          <w:lang w:val="fr-CH"/>
        </w:rPr>
        <w:t xml:space="preserve">4 du document TWF/49/12 </w:t>
      </w:r>
      <w:r w:rsidR="00C90837" w:rsidRPr="007A6DB7">
        <w:rPr>
          <w:i/>
          <w:lang w:val="fr-CH"/>
        </w:rPr>
        <w:t>“R</w:t>
      </w:r>
      <w:r w:rsidR="00D01B58" w:rsidRPr="007A6DB7">
        <w:rPr>
          <w:i/>
          <w:lang w:val="fr-CH"/>
        </w:rPr>
        <w:t>epor</w:t>
      </w:r>
      <w:r w:rsidR="00C90837" w:rsidRPr="007A6DB7">
        <w:rPr>
          <w:i/>
          <w:lang w:val="fr-CH"/>
        </w:rPr>
        <w:t>t”</w:t>
      </w:r>
      <w:r w:rsidR="00D01B58">
        <w:rPr>
          <w:lang w:val="fr-CH"/>
        </w:rPr>
        <w:t>).</w:t>
      </w:r>
    </w:p>
    <w:p w:rsidR="00D01B58" w:rsidRDefault="00D01B58" w:rsidP="00EF409F">
      <w:pPr>
        <w:rPr>
          <w:lang w:val="fr-CH"/>
        </w:rPr>
      </w:pPr>
    </w:p>
    <w:p w:rsidR="00D01B58" w:rsidRPr="00D01B58" w:rsidRDefault="00EF409F" w:rsidP="00D01B58">
      <w:pPr>
        <w:keepNext/>
        <w:rPr>
          <w:lang w:val="fr-CH"/>
        </w:rPr>
      </w:pPr>
      <w:r w:rsidRPr="00107368">
        <w:fldChar w:fldCharType="begin"/>
      </w:r>
      <w:r w:rsidRPr="00D01B58">
        <w:rPr>
          <w:lang w:val="fr-CH"/>
        </w:rPr>
        <w:instrText xml:space="preserve"> AUTONUM  </w:instrText>
      </w:r>
      <w:r w:rsidRPr="00107368">
        <w:fldChar w:fldCharType="end"/>
      </w:r>
      <w:r w:rsidRPr="00D01B58">
        <w:rPr>
          <w:lang w:val="fr-CH"/>
        </w:rPr>
        <w:tab/>
      </w:r>
      <w:r w:rsidR="00D01B58" w:rsidRPr="00107F18">
        <w:rPr>
          <w:lang w:val="fr-CH"/>
        </w:rPr>
        <w:t xml:space="preserve">À leurs sessions </w:t>
      </w:r>
      <w:r w:rsidR="00C90837" w:rsidRPr="00107F18">
        <w:rPr>
          <w:lang w:val="fr-CH"/>
        </w:rPr>
        <w:t>de</w:t>
      </w:r>
      <w:r w:rsidR="00C90837">
        <w:rPr>
          <w:lang w:val="fr-CH"/>
        </w:rPr>
        <w:t> </w:t>
      </w:r>
      <w:r w:rsidR="00C90837" w:rsidRPr="00107F18">
        <w:rPr>
          <w:lang w:val="fr-CH"/>
        </w:rPr>
        <w:t>2019</w:t>
      </w:r>
      <w:r w:rsidR="00D01B58" w:rsidRPr="00107F18">
        <w:rPr>
          <w:lang w:val="fr-CH"/>
        </w:rPr>
        <w:t>,</w:t>
      </w:r>
      <w:r w:rsidR="00C90837" w:rsidRPr="00107F18">
        <w:rPr>
          <w:lang w:val="fr-CH"/>
        </w:rPr>
        <w:t xml:space="preserve"> le</w:t>
      </w:r>
      <w:r w:rsidR="00C90837">
        <w:rPr>
          <w:lang w:val="fr-CH"/>
        </w:rPr>
        <w:t> </w:t>
      </w:r>
      <w:r w:rsidR="00C90837" w:rsidRPr="00107F18">
        <w:rPr>
          <w:lang w:val="fr-CH"/>
        </w:rPr>
        <w:t>TWO</w:t>
      </w:r>
      <w:r w:rsidR="00D01B58" w:rsidRPr="00107F18">
        <w:rPr>
          <w:lang w:val="fr-CH"/>
        </w:rPr>
        <w:t>,</w:t>
      </w:r>
      <w:r w:rsidR="00C90837" w:rsidRPr="00107F18">
        <w:rPr>
          <w:lang w:val="fr-CH"/>
        </w:rPr>
        <w:t xml:space="preserve"> le</w:t>
      </w:r>
      <w:r w:rsidR="00C90837">
        <w:rPr>
          <w:lang w:val="fr-CH"/>
        </w:rPr>
        <w:t> </w:t>
      </w:r>
      <w:r w:rsidR="00C90837" w:rsidRPr="00107F18">
        <w:rPr>
          <w:lang w:val="fr-CH"/>
        </w:rPr>
        <w:t>TWV</w:t>
      </w:r>
      <w:r w:rsidR="00D01B58" w:rsidRPr="00107F18">
        <w:rPr>
          <w:lang w:val="fr-CH"/>
        </w:rPr>
        <w:t>,</w:t>
      </w:r>
      <w:r w:rsidR="00C90837" w:rsidRPr="00107F18">
        <w:rPr>
          <w:lang w:val="fr-CH"/>
        </w:rPr>
        <w:t xml:space="preserve"> le</w:t>
      </w:r>
      <w:r w:rsidR="00C90837">
        <w:rPr>
          <w:lang w:val="fr-CH"/>
        </w:rPr>
        <w:t> </w:t>
      </w:r>
      <w:r w:rsidR="00C90837" w:rsidRPr="00107F18">
        <w:rPr>
          <w:lang w:val="fr-CH"/>
        </w:rPr>
        <w:t>TWF</w:t>
      </w:r>
      <w:r w:rsidR="00D01B58" w:rsidRPr="00107F18">
        <w:rPr>
          <w:lang w:val="fr-CH"/>
        </w:rPr>
        <w:t xml:space="preserve"> et</w:t>
      </w:r>
      <w:r w:rsidR="00C90837" w:rsidRPr="00107F18">
        <w:rPr>
          <w:lang w:val="fr-CH"/>
        </w:rPr>
        <w:t xml:space="preserve"> le</w:t>
      </w:r>
      <w:r w:rsidR="00C90837">
        <w:rPr>
          <w:lang w:val="fr-CH"/>
        </w:rPr>
        <w:t> </w:t>
      </w:r>
      <w:r w:rsidR="00C90837" w:rsidRPr="00107F18">
        <w:rPr>
          <w:lang w:val="fr-CH"/>
        </w:rPr>
        <w:t>TWA</w:t>
      </w:r>
      <w:r w:rsidR="00D01B58" w:rsidRPr="00107F18">
        <w:rPr>
          <w:lang w:val="fr-CH"/>
        </w:rPr>
        <w:t xml:space="preserve"> ont examiné le document TWP/3/2 </w:t>
      </w:r>
      <w:r w:rsidR="00C90837">
        <w:rPr>
          <w:lang w:val="fr-CH"/>
        </w:rPr>
        <w:t>“</w:t>
      </w:r>
      <w:r w:rsidR="00C90837" w:rsidRPr="00D01B58">
        <w:rPr>
          <w:color w:val="000000"/>
          <w:lang w:val="fr-CH"/>
        </w:rPr>
        <w:t>B</w:t>
      </w:r>
      <w:r w:rsidR="00D01B58" w:rsidRPr="00D01B58">
        <w:rPr>
          <w:color w:val="000000"/>
          <w:lang w:val="fr-CH"/>
        </w:rPr>
        <w:t>ases de données sur les descriptions variétale</w:t>
      </w:r>
      <w:r w:rsidR="00C90837" w:rsidRPr="00D01B58">
        <w:rPr>
          <w:color w:val="000000"/>
          <w:lang w:val="fr-CH"/>
        </w:rPr>
        <w:t>s</w:t>
      </w:r>
      <w:r w:rsidR="00C90837">
        <w:rPr>
          <w:color w:val="000000"/>
          <w:lang w:val="fr-CH"/>
        </w:rPr>
        <w:t>”</w:t>
      </w:r>
      <w:r w:rsidR="00D01B58" w:rsidRPr="00107F18">
        <w:rPr>
          <w:lang w:val="fr-CH"/>
        </w:rPr>
        <w:t xml:space="preserve"> (voir les </w:t>
      </w:r>
      <w:r w:rsidR="00C90837" w:rsidRPr="00107F18">
        <w:rPr>
          <w:lang w:val="fr-CH"/>
        </w:rPr>
        <w:t>paragraphes</w:t>
      </w:r>
      <w:r w:rsidR="00C90837">
        <w:rPr>
          <w:lang w:val="fr-CH"/>
        </w:rPr>
        <w:t> </w:t>
      </w:r>
      <w:r w:rsidR="00C90837" w:rsidRPr="00107F18">
        <w:rPr>
          <w:lang w:val="fr-CH"/>
        </w:rPr>
        <w:t>9</w:t>
      </w:r>
      <w:r w:rsidR="00D01B58" w:rsidRPr="00107F18">
        <w:rPr>
          <w:lang w:val="fr-CH"/>
        </w:rPr>
        <w:t xml:space="preserve">0 à 92 du document TWO/51/12 </w:t>
      </w:r>
      <w:r w:rsidR="00C90837" w:rsidRPr="007A6DB7">
        <w:rPr>
          <w:i/>
          <w:lang w:val="fr-CH"/>
        </w:rPr>
        <w:t>“R</w:t>
      </w:r>
      <w:r w:rsidR="00D01B58" w:rsidRPr="007A6DB7">
        <w:rPr>
          <w:i/>
          <w:lang w:val="fr-CH"/>
        </w:rPr>
        <w:t>epor</w:t>
      </w:r>
      <w:r w:rsidR="00C90837" w:rsidRPr="007A6DB7">
        <w:rPr>
          <w:i/>
          <w:lang w:val="fr-CH"/>
        </w:rPr>
        <w:t>t”</w:t>
      </w:r>
      <w:r w:rsidR="00D01B58" w:rsidRPr="00107F18">
        <w:rPr>
          <w:lang w:val="fr-CH"/>
        </w:rPr>
        <w:t>,</w:t>
      </w:r>
      <w:r w:rsidR="00D01B58" w:rsidRPr="00D01B58">
        <w:rPr>
          <w:color w:val="000000"/>
          <w:lang w:val="fr-CH"/>
        </w:rPr>
        <w:t xml:space="preserve"> les </w:t>
      </w:r>
      <w:r w:rsidR="00C90837" w:rsidRPr="00D01B58">
        <w:rPr>
          <w:color w:val="000000"/>
          <w:lang w:val="fr-CH"/>
        </w:rPr>
        <w:t>paragraphes</w:t>
      </w:r>
      <w:r w:rsidR="00C90837">
        <w:rPr>
          <w:color w:val="000000"/>
          <w:lang w:val="fr-CH"/>
        </w:rPr>
        <w:t> </w:t>
      </w:r>
      <w:r w:rsidR="00C90837" w:rsidRPr="00D01B58">
        <w:rPr>
          <w:color w:val="000000"/>
          <w:lang w:val="fr-CH"/>
        </w:rPr>
        <w:t>1</w:t>
      </w:r>
      <w:r w:rsidR="00D01B58" w:rsidRPr="00D01B58">
        <w:rPr>
          <w:color w:val="000000"/>
          <w:lang w:val="fr-CH"/>
        </w:rPr>
        <w:t xml:space="preserve">10 à 112 du </w:t>
      </w:r>
      <w:r w:rsidR="00C90837" w:rsidRPr="00D01B58">
        <w:rPr>
          <w:color w:val="000000"/>
          <w:lang w:val="fr-CH"/>
        </w:rPr>
        <w:t>document</w:t>
      </w:r>
      <w:r w:rsidR="00C90837">
        <w:rPr>
          <w:color w:val="000000"/>
          <w:lang w:val="fr-CH"/>
        </w:rPr>
        <w:t xml:space="preserve"> </w:t>
      </w:r>
      <w:r w:rsidR="00C90837" w:rsidRPr="00107F18">
        <w:rPr>
          <w:lang w:val="fr-CH"/>
        </w:rPr>
        <w:t>TW</w:t>
      </w:r>
      <w:r w:rsidR="00D01B58" w:rsidRPr="00107F18">
        <w:rPr>
          <w:lang w:val="fr-CH"/>
        </w:rPr>
        <w:t>V/53/14</w:t>
      </w:r>
      <w:r w:rsidR="00236FA5">
        <w:rPr>
          <w:lang w:val="fr-CH"/>
        </w:rPr>
        <w:t> </w:t>
      </w:r>
      <w:proofErr w:type="spellStart"/>
      <w:r w:rsidR="00D01B58" w:rsidRPr="00107F18">
        <w:rPr>
          <w:lang w:val="fr-CH"/>
        </w:rPr>
        <w:t>Rev</w:t>
      </w:r>
      <w:proofErr w:type="spellEnd"/>
      <w:r w:rsidR="00D01B58" w:rsidRPr="00107F18">
        <w:rPr>
          <w:lang w:val="fr-CH"/>
        </w:rPr>
        <w:t>.</w:t>
      </w:r>
      <w:r w:rsidR="00D01B58" w:rsidRPr="00177B5D">
        <w:rPr>
          <w:lang w:val="fr-CH"/>
        </w:rPr>
        <w:t xml:space="preserve"> </w:t>
      </w:r>
      <w:r w:rsidR="00C90837" w:rsidRPr="007A6DB7">
        <w:rPr>
          <w:i/>
          <w:color w:val="000000"/>
          <w:lang w:val="fr-CH"/>
        </w:rPr>
        <w:t>“</w:t>
      </w:r>
      <w:proofErr w:type="spellStart"/>
      <w:r w:rsidR="00C90837" w:rsidRPr="007A6DB7">
        <w:rPr>
          <w:i/>
          <w:color w:val="000000"/>
          <w:lang w:val="fr-CH"/>
        </w:rPr>
        <w:t>R</w:t>
      </w:r>
      <w:r w:rsidR="00D01B58" w:rsidRPr="007A6DB7">
        <w:rPr>
          <w:i/>
          <w:color w:val="000000"/>
          <w:lang w:val="fr-CH"/>
        </w:rPr>
        <w:t>evised</w:t>
      </w:r>
      <w:proofErr w:type="spellEnd"/>
      <w:r w:rsidR="00D01B58" w:rsidRPr="007A6DB7">
        <w:rPr>
          <w:i/>
          <w:color w:val="000000"/>
          <w:lang w:val="fr-CH"/>
        </w:rPr>
        <w:t xml:space="preserve"> Repor</w:t>
      </w:r>
      <w:r w:rsidR="00C90837" w:rsidRPr="007A6DB7">
        <w:rPr>
          <w:i/>
          <w:color w:val="000000"/>
          <w:lang w:val="fr-CH"/>
        </w:rPr>
        <w:t>t”</w:t>
      </w:r>
      <w:r w:rsidR="00D01B58" w:rsidRPr="00D01B58">
        <w:rPr>
          <w:color w:val="000000"/>
          <w:lang w:val="fr-CH"/>
        </w:rPr>
        <w:t>, l</w:t>
      </w:r>
      <w:r w:rsidR="00D01B58" w:rsidRPr="00107F18">
        <w:rPr>
          <w:lang w:val="fr-CH"/>
        </w:rPr>
        <w:t xml:space="preserve">es </w:t>
      </w:r>
      <w:r w:rsidR="00C90837" w:rsidRPr="00107F18">
        <w:rPr>
          <w:lang w:val="fr-CH"/>
        </w:rPr>
        <w:t>paragraphes</w:t>
      </w:r>
      <w:r w:rsidR="00C90837">
        <w:rPr>
          <w:lang w:val="fr-CH"/>
        </w:rPr>
        <w:t> </w:t>
      </w:r>
      <w:r w:rsidR="00C90837" w:rsidRPr="00107F18">
        <w:rPr>
          <w:lang w:val="fr-CH"/>
        </w:rPr>
        <w:t>1</w:t>
      </w:r>
      <w:r w:rsidR="00D01B58" w:rsidRPr="00107F18">
        <w:rPr>
          <w:lang w:val="fr-CH"/>
        </w:rPr>
        <w:t>1</w:t>
      </w:r>
      <w:r w:rsidR="00D01B58" w:rsidRPr="00D01B58">
        <w:rPr>
          <w:color w:val="000000"/>
          <w:lang w:val="fr-CH"/>
        </w:rPr>
        <w:t>6</w:t>
      </w:r>
      <w:r w:rsidR="00D01B58" w:rsidRPr="00107F18">
        <w:rPr>
          <w:lang w:val="fr-CH"/>
        </w:rPr>
        <w:t xml:space="preserve"> à 11</w:t>
      </w:r>
      <w:r w:rsidR="00D01B58" w:rsidRPr="00D01B58">
        <w:rPr>
          <w:color w:val="000000"/>
          <w:lang w:val="fr-CH"/>
        </w:rPr>
        <w:t>8</w:t>
      </w:r>
      <w:r w:rsidR="00D01B58" w:rsidRPr="00107F18">
        <w:rPr>
          <w:lang w:val="fr-CH"/>
        </w:rPr>
        <w:t xml:space="preserve"> du document TWF/50/13 </w:t>
      </w:r>
      <w:r w:rsidR="00C90837" w:rsidRPr="007A6DB7">
        <w:rPr>
          <w:i/>
          <w:lang w:val="fr-CH"/>
        </w:rPr>
        <w:t>“R</w:t>
      </w:r>
      <w:r w:rsidR="00D01B58" w:rsidRPr="007A6DB7">
        <w:rPr>
          <w:i/>
          <w:lang w:val="fr-CH"/>
        </w:rPr>
        <w:t>epor</w:t>
      </w:r>
      <w:r w:rsidR="00C90837" w:rsidRPr="007A6DB7">
        <w:rPr>
          <w:i/>
          <w:lang w:val="fr-CH"/>
        </w:rPr>
        <w:t>t”</w:t>
      </w:r>
      <w:r w:rsidR="00D01B58" w:rsidRPr="00107F18">
        <w:rPr>
          <w:lang w:val="fr-CH"/>
        </w:rPr>
        <w:t>,</w:t>
      </w:r>
      <w:r w:rsidR="00D01B58" w:rsidRPr="00D01B58">
        <w:rPr>
          <w:color w:val="000000"/>
          <w:lang w:val="fr-CH"/>
        </w:rPr>
        <w:t xml:space="preserve"> </w:t>
      </w:r>
      <w:r w:rsidR="00D01B58" w:rsidRPr="00107F18">
        <w:rPr>
          <w:lang w:val="fr-CH"/>
        </w:rPr>
        <w:t>et le</w:t>
      </w:r>
      <w:r w:rsidR="00D01B58" w:rsidRPr="00D01B58">
        <w:rPr>
          <w:color w:val="000000"/>
          <w:lang w:val="fr-CH"/>
        </w:rPr>
        <w:t>s</w:t>
      </w:r>
      <w:r w:rsidR="00D01B58" w:rsidRPr="00107F18">
        <w:rPr>
          <w:lang w:val="fr-CH"/>
        </w:rPr>
        <w:t xml:space="preserve"> </w:t>
      </w:r>
      <w:r w:rsidR="00C90837" w:rsidRPr="00107F18">
        <w:rPr>
          <w:lang w:val="fr-CH"/>
        </w:rPr>
        <w:t>paragraphe</w:t>
      </w:r>
      <w:r w:rsidR="00C90837" w:rsidRPr="00D01B58">
        <w:rPr>
          <w:color w:val="000000"/>
          <w:lang w:val="fr-CH"/>
        </w:rPr>
        <w:t>s</w:t>
      </w:r>
      <w:r w:rsidR="00C90837">
        <w:rPr>
          <w:lang w:val="fr-CH"/>
        </w:rPr>
        <w:t> </w:t>
      </w:r>
      <w:r w:rsidR="00C90837" w:rsidRPr="00107F18">
        <w:rPr>
          <w:lang w:val="fr-CH"/>
        </w:rPr>
        <w:t>1</w:t>
      </w:r>
      <w:r w:rsidR="00D01B58" w:rsidRPr="00107F18">
        <w:rPr>
          <w:lang w:val="fr-CH"/>
        </w:rPr>
        <w:t xml:space="preserve">01 à 103 du document TWA/48/9 </w:t>
      </w:r>
      <w:r w:rsidR="00C90837" w:rsidRPr="007A6DB7">
        <w:rPr>
          <w:i/>
          <w:lang w:val="fr-CH"/>
        </w:rPr>
        <w:t>“R</w:t>
      </w:r>
      <w:r w:rsidR="00D01B58" w:rsidRPr="007A6DB7">
        <w:rPr>
          <w:i/>
          <w:lang w:val="fr-CH"/>
        </w:rPr>
        <w:t>epor</w:t>
      </w:r>
      <w:r w:rsidR="00C90837" w:rsidRPr="007A6DB7">
        <w:rPr>
          <w:i/>
          <w:lang w:val="fr-CH"/>
        </w:rPr>
        <w:t>t”</w:t>
      </w:r>
      <w:r w:rsidR="00D01B58" w:rsidRPr="00107F18">
        <w:rPr>
          <w:lang w:val="fr-CH"/>
        </w:rPr>
        <w:t>).</w:t>
      </w:r>
    </w:p>
    <w:p w:rsidR="00D01B58" w:rsidRPr="00D01B58" w:rsidRDefault="00D01B58" w:rsidP="00EF409F">
      <w:pPr>
        <w:rPr>
          <w:lang w:val="fr-CH"/>
        </w:rPr>
      </w:pPr>
    </w:p>
    <w:p w:rsidR="00D01B58" w:rsidRPr="00421005" w:rsidRDefault="000E0DB3" w:rsidP="00421005">
      <w:pPr>
        <w:rPr>
          <w:lang w:val="fr-CH"/>
        </w:rPr>
      </w:pPr>
      <w:r>
        <w:fldChar w:fldCharType="begin"/>
      </w:r>
      <w:r w:rsidRPr="00421005">
        <w:rPr>
          <w:lang w:val="fr-CH"/>
        </w:rPr>
        <w:instrText xml:space="preserve"> AUTONUM  </w:instrText>
      </w:r>
      <w:r>
        <w:fldChar w:fldCharType="end"/>
      </w:r>
      <w:r w:rsidRPr="00421005">
        <w:rPr>
          <w:lang w:val="fr-CH"/>
        </w:rPr>
        <w:tab/>
      </w:r>
      <w:r w:rsidR="00421005" w:rsidRPr="00107F18">
        <w:rPr>
          <w:lang w:val="fr-CH"/>
        </w:rPr>
        <w:t>Le TWO,</w:t>
      </w:r>
      <w:r w:rsidR="00C90837" w:rsidRPr="00107F18">
        <w:rPr>
          <w:lang w:val="fr-CH"/>
        </w:rPr>
        <w:t xml:space="preserve"> le</w:t>
      </w:r>
      <w:r w:rsidR="00C90837">
        <w:rPr>
          <w:lang w:val="fr-CH"/>
        </w:rPr>
        <w:t> </w:t>
      </w:r>
      <w:r w:rsidR="00C90837" w:rsidRPr="00107F18">
        <w:rPr>
          <w:lang w:val="fr-CH"/>
        </w:rPr>
        <w:t>TWV</w:t>
      </w:r>
      <w:r w:rsidR="00421005" w:rsidRPr="00107F18">
        <w:rPr>
          <w:lang w:val="fr-CH"/>
        </w:rPr>
        <w:t>,</w:t>
      </w:r>
      <w:r w:rsidR="00C90837" w:rsidRPr="00107F18">
        <w:rPr>
          <w:lang w:val="fr-CH"/>
        </w:rPr>
        <w:t xml:space="preserve"> le</w:t>
      </w:r>
      <w:r w:rsidR="00C90837">
        <w:rPr>
          <w:lang w:val="fr-CH"/>
        </w:rPr>
        <w:t> </w:t>
      </w:r>
      <w:r w:rsidR="00C90837" w:rsidRPr="00107F18">
        <w:rPr>
          <w:lang w:val="fr-CH"/>
        </w:rPr>
        <w:t>TWF</w:t>
      </w:r>
      <w:r w:rsidR="00421005" w:rsidRPr="00107F18">
        <w:rPr>
          <w:lang w:val="fr-CH"/>
        </w:rPr>
        <w:t xml:space="preserve"> et</w:t>
      </w:r>
      <w:r w:rsidR="00C90837" w:rsidRPr="00107F18">
        <w:rPr>
          <w:lang w:val="fr-CH"/>
        </w:rPr>
        <w:t xml:space="preserve"> le</w:t>
      </w:r>
      <w:r w:rsidR="00C90837">
        <w:rPr>
          <w:lang w:val="fr-CH"/>
        </w:rPr>
        <w:t> </w:t>
      </w:r>
      <w:r w:rsidR="00C90837" w:rsidRPr="00107F18">
        <w:rPr>
          <w:lang w:val="fr-CH"/>
        </w:rPr>
        <w:t>TWA</w:t>
      </w:r>
      <w:r w:rsidR="00421005" w:rsidRPr="00107F18">
        <w:rPr>
          <w:lang w:val="fr-CH"/>
        </w:rPr>
        <w:t xml:space="preserve"> ont noté que le</w:t>
      </w:r>
      <w:r w:rsidR="00C90837">
        <w:rPr>
          <w:lang w:val="fr-CH"/>
        </w:rPr>
        <w:t> TC</w:t>
      </w:r>
      <w:r w:rsidR="00421005" w:rsidRPr="00107F18">
        <w:rPr>
          <w:lang w:val="fr-CH"/>
        </w:rPr>
        <w:t>, à sa cinquante</w:t>
      </w:r>
      <w:r w:rsidR="00C90837">
        <w:rPr>
          <w:lang w:val="fr-CH"/>
        </w:rPr>
        <w:t>-</w:t>
      </w:r>
      <w:r w:rsidR="00421005" w:rsidRPr="00107F18">
        <w:rPr>
          <w:lang w:val="fr-CH"/>
        </w:rPr>
        <w:t>quatr</w:t>
      </w:r>
      <w:r w:rsidR="00C90837">
        <w:rPr>
          <w:lang w:val="fr-CH"/>
        </w:rPr>
        <w:t>ième session</w:t>
      </w:r>
      <w:r w:rsidR="00421005" w:rsidRPr="00107F18">
        <w:rPr>
          <w:lang w:val="fr-CH"/>
        </w:rPr>
        <w:t>, était convenu avec</w:t>
      </w:r>
      <w:r w:rsidR="00C90837" w:rsidRPr="00107F18">
        <w:rPr>
          <w:lang w:val="fr-CH"/>
        </w:rPr>
        <w:t xml:space="preserve"> le</w:t>
      </w:r>
      <w:r w:rsidR="00C90837">
        <w:rPr>
          <w:lang w:val="fr-CH"/>
        </w:rPr>
        <w:t> </w:t>
      </w:r>
      <w:r w:rsidR="00C90837" w:rsidRPr="00107F18">
        <w:rPr>
          <w:lang w:val="fr-CH"/>
        </w:rPr>
        <w:t>TWF</w:t>
      </w:r>
      <w:r w:rsidR="00421005" w:rsidRPr="00107F18">
        <w:rPr>
          <w:lang w:val="fr-CH"/>
        </w:rPr>
        <w:t xml:space="preserve"> que</w:t>
      </w:r>
      <w:r w:rsidR="00421005" w:rsidRPr="00421005">
        <w:rPr>
          <w:color w:val="000000"/>
          <w:lang w:val="fr-CH"/>
        </w:rPr>
        <w:t xml:space="preserve">, avant de créer une </w:t>
      </w:r>
      <w:r w:rsidR="00421005" w:rsidRPr="00107F18">
        <w:rPr>
          <w:lang w:val="fr-CH"/>
        </w:rPr>
        <w:t>base de données</w:t>
      </w:r>
      <w:r w:rsidR="00421005" w:rsidRPr="00421005">
        <w:rPr>
          <w:color w:val="000000"/>
          <w:lang w:val="fr-CH"/>
        </w:rPr>
        <w:t>,</w:t>
      </w:r>
      <w:r w:rsidR="00421005" w:rsidRPr="00107F18">
        <w:rPr>
          <w:lang w:val="fr-CH"/>
        </w:rPr>
        <w:t xml:space="preserve"> </w:t>
      </w:r>
      <w:r w:rsidR="00421005" w:rsidRPr="00421005">
        <w:rPr>
          <w:color w:val="000000"/>
          <w:lang w:val="fr-CH"/>
        </w:rPr>
        <w:t>il fallait dans un premier temps se mettre d</w:t>
      </w:r>
      <w:r w:rsidR="00C90837">
        <w:rPr>
          <w:color w:val="000000"/>
          <w:lang w:val="fr-CH"/>
        </w:rPr>
        <w:t>’</w:t>
      </w:r>
      <w:r w:rsidR="00421005" w:rsidRPr="00421005">
        <w:rPr>
          <w:color w:val="000000"/>
          <w:lang w:val="fr-CH"/>
        </w:rPr>
        <w:t xml:space="preserve">accord sur les </w:t>
      </w:r>
      <w:r w:rsidR="00421005" w:rsidRPr="00107F18">
        <w:rPr>
          <w:lang w:val="fr-CH"/>
        </w:rPr>
        <w:t xml:space="preserve">informations à partager </w:t>
      </w:r>
      <w:r w:rsidR="00421005" w:rsidRPr="00421005">
        <w:rPr>
          <w:color w:val="000000"/>
          <w:lang w:val="fr-CH"/>
        </w:rPr>
        <w:t>ainsi que sur le</w:t>
      </w:r>
      <w:r w:rsidR="00421005" w:rsidRPr="00107F18">
        <w:rPr>
          <w:lang w:val="fr-CH"/>
        </w:rPr>
        <w:t xml:space="preserve"> format </w:t>
      </w:r>
      <w:r w:rsidR="00421005" w:rsidRPr="00421005">
        <w:rPr>
          <w:color w:val="000000"/>
          <w:lang w:val="fr-CH"/>
        </w:rPr>
        <w:t>à utiliser pour</w:t>
      </w:r>
      <w:r w:rsidR="00421005" w:rsidRPr="00107F18">
        <w:rPr>
          <w:lang w:val="fr-CH"/>
        </w:rPr>
        <w:t xml:space="preserve"> </w:t>
      </w:r>
      <w:r w:rsidR="00421005" w:rsidRPr="00421005">
        <w:rPr>
          <w:color w:val="000000"/>
          <w:lang w:val="fr-CH"/>
        </w:rPr>
        <w:t>l</w:t>
      </w:r>
      <w:r w:rsidR="00C90837">
        <w:rPr>
          <w:color w:val="000000"/>
          <w:lang w:val="fr-CH"/>
        </w:rPr>
        <w:t>’</w:t>
      </w:r>
      <w:r w:rsidR="00421005" w:rsidRPr="00107F18">
        <w:rPr>
          <w:lang w:val="fr-CH"/>
        </w:rPr>
        <w:t xml:space="preserve">échange et </w:t>
      </w:r>
      <w:r w:rsidR="00421005" w:rsidRPr="00421005">
        <w:rPr>
          <w:color w:val="000000"/>
          <w:lang w:val="fr-CH"/>
        </w:rPr>
        <w:t xml:space="preserve">le </w:t>
      </w:r>
      <w:r w:rsidR="00421005" w:rsidRPr="00107F18">
        <w:rPr>
          <w:lang w:val="fr-CH"/>
        </w:rPr>
        <w:t>stock</w:t>
      </w:r>
      <w:r w:rsidR="00421005" w:rsidRPr="00421005">
        <w:rPr>
          <w:color w:val="000000"/>
          <w:lang w:val="fr-CH"/>
        </w:rPr>
        <w:t>age</w:t>
      </w:r>
      <w:r w:rsidR="00421005" w:rsidRPr="00107F18">
        <w:rPr>
          <w:lang w:val="fr-CH"/>
        </w:rPr>
        <w:t xml:space="preserve"> </w:t>
      </w:r>
      <w:r w:rsidR="00421005" w:rsidRPr="00421005">
        <w:rPr>
          <w:color w:val="000000"/>
          <w:lang w:val="fr-CH"/>
        </w:rPr>
        <w:t>de c</w:t>
      </w:r>
      <w:r w:rsidR="00421005" w:rsidRPr="00107F18">
        <w:rPr>
          <w:lang w:val="fr-CH"/>
        </w:rPr>
        <w:t>es informations.</w:t>
      </w:r>
    </w:p>
    <w:p w:rsidR="00D01B58" w:rsidRPr="00421005" w:rsidRDefault="00D01B58" w:rsidP="000E0DB3">
      <w:pPr>
        <w:rPr>
          <w:lang w:val="fr-CH"/>
        </w:rPr>
      </w:pPr>
    </w:p>
    <w:p w:rsidR="00D01B58" w:rsidRPr="00421005" w:rsidRDefault="000E0DB3" w:rsidP="00421005">
      <w:pPr>
        <w:rPr>
          <w:lang w:val="fr-CH"/>
        </w:rPr>
      </w:pPr>
      <w:r>
        <w:fldChar w:fldCharType="begin"/>
      </w:r>
      <w:r w:rsidRPr="00421005">
        <w:rPr>
          <w:lang w:val="fr-CH"/>
        </w:rPr>
        <w:instrText xml:space="preserve"> AUTONUM  </w:instrText>
      </w:r>
      <w:r>
        <w:fldChar w:fldCharType="end"/>
      </w:r>
      <w:r w:rsidRPr="00421005">
        <w:rPr>
          <w:lang w:val="fr-CH"/>
        </w:rPr>
        <w:tab/>
      </w:r>
      <w:r w:rsidR="00421005" w:rsidRPr="00107F18">
        <w:rPr>
          <w:lang w:val="fr-CH"/>
        </w:rPr>
        <w:t>Le TWO,</w:t>
      </w:r>
      <w:r w:rsidR="00C90837" w:rsidRPr="00107F18">
        <w:rPr>
          <w:lang w:val="fr-CH"/>
        </w:rPr>
        <w:t xml:space="preserve"> le</w:t>
      </w:r>
      <w:r w:rsidR="00C90837">
        <w:rPr>
          <w:lang w:val="fr-CH"/>
        </w:rPr>
        <w:t> </w:t>
      </w:r>
      <w:r w:rsidR="00C90837" w:rsidRPr="00107F18">
        <w:rPr>
          <w:lang w:val="fr-CH"/>
        </w:rPr>
        <w:t>TWV</w:t>
      </w:r>
      <w:r w:rsidR="00421005" w:rsidRPr="00107F18">
        <w:rPr>
          <w:lang w:val="fr-CH"/>
        </w:rPr>
        <w:t>,</w:t>
      </w:r>
      <w:r w:rsidR="00C90837" w:rsidRPr="00107F18">
        <w:rPr>
          <w:lang w:val="fr-CH"/>
        </w:rPr>
        <w:t xml:space="preserve"> le</w:t>
      </w:r>
      <w:r w:rsidR="00C90837">
        <w:rPr>
          <w:lang w:val="fr-CH"/>
        </w:rPr>
        <w:t> </w:t>
      </w:r>
      <w:r w:rsidR="00C90837" w:rsidRPr="00107F18">
        <w:rPr>
          <w:lang w:val="fr-CH"/>
        </w:rPr>
        <w:t>TWF</w:t>
      </w:r>
      <w:r w:rsidR="00421005" w:rsidRPr="00107F18">
        <w:rPr>
          <w:lang w:val="fr-CH"/>
        </w:rPr>
        <w:t xml:space="preserve"> et</w:t>
      </w:r>
      <w:r w:rsidR="00C90837" w:rsidRPr="00107F18">
        <w:rPr>
          <w:lang w:val="fr-CH"/>
        </w:rPr>
        <w:t xml:space="preserve"> le</w:t>
      </w:r>
      <w:r w:rsidR="00C90837">
        <w:rPr>
          <w:lang w:val="fr-CH"/>
        </w:rPr>
        <w:t> </w:t>
      </w:r>
      <w:r w:rsidR="00C90837" w:rsidRPr="00107F18">
        <w:rPr>
          <w:lang w:val="fr-CH"/>
        </w:rPr>
        <w:t>TWA</w:t>
      </w:r>
      <w:r w:rsidR="00421005" w:rsidRPr="00107F18">
        <w:rPr>
          <w:lang w:val="fr-CH"/>
        </w:rPr>
        <w:t xml:space="preserve"> ont noté que le</w:t>
      </w:r>
      <w:r w:rsidR="00C90837">
        <w:rPr>
          <w:lang w:val="fr-CH"/>
        </w:rPr>
        <w:t> TC</w:t>
      </w:r>
      <w:r w:rsidR="00421005" w:rsidRPr="00107F18">
        <w:rPr>
          <w:lang w:val="fr-CH"/>
        </w:rPr>
        <w:t>, à sa cinquante</w:t>
      </w:r>
      <w:r w:rsidR="00C90837">
        <w:rPr>
          <w:lang w:val="fr-CH"/>
        </w:rPr>
        <w:t>-</w:t>
      </w:r>
      <w:r w:rsidR="00421005" w:rsidRPr="00107F18">
        <w:rPr>
          <w:lang w:val="fr-CH"/>
        </w:rPr>
        <w:t>quatr</w:t>
      </w:r>
      <w:r w:rsidR="00C90837">
        <w:rPr>
          <w:lang w:val="fr-CH"/>
        </w:rPr>
        <w:t>ième session</w:t>
      </w:r>
      <w:r w:rsidR="00421005" w:rsidRPr="00107F18">
        <w:rPr>
          <w:lang w:val="fr-CH"/>
        </w:rPr>
        <w:t>, avait</w:t>
      </w:r>
      <w:r w:rsidR="00421005" w:rsidRPr="00421005">
        <w:rPr>
          <w:color w:val="000000"/>
          <w:lang w:val="fr-CH"/>
        </w:rPr>
        <w:t xml:space="preserve"> souscrit à</w:t>
      </w:r>
      <w:r w:rsidR="00421005" w:rsidRPr="00107F18">
        <w:rPr>
          <w:lang w:val="fr-CH"/>
        </w:rPr>
        <w:t xml:space="preserve"> la proposition</w:t>
      </w:r>
      <w:r w:rsidR="00C90837" w:rsidRPr="00107F18">
        <w:rPr>
          <w:lang w:val="fr-CH"/>
        </w:rPr>
        <w:t xml:space="preserve"> du</w:t>
      </w:r>
      <w:r w:rsidR="00C90837">
        <w:rPr>
          <w:lang w:val="fr-CH"/>
        </w:rPr>
        <w:t> </w:t>
      </w:r>
      <w:r w:rsidR="00C90837" w:rsidRPr="00107F18">
        <w:rPr>
          <w:lang w:val="fr-CH"/>
        </w:rPr>
        <w:t>BMT</w:t>
      </w:r>
      <w:r w:rsidR="00421005" w:rsidRPr="00107F18">
        <w:rPr>
          <w:lang w:val="fr-CH"/>
        </w:rPr>
        <w:t xml:space="preserve"> </w:t>
      </w:r>
      <w:r w:rsidR="00421005" w:rsidRPr="00421005">
        <w:rPr>
          <w:color w:val="000000"/>
          <w:lang w:val="fr-CH"/>
        </w:rPr>
        <w:t>et était convenu que</w:t>
      </w:r>
      <w:r w:rsidR="00421005" w:rsidRPr="00107F18">
        <w:rPr>
          <w:lang w:val="fr-CH"/>
        </w:rPr>
        <w:t xml:space="preserve">, dans un premier temps, </w:t>
      </w:r>
      <w:r w:rsidR="00421005" w:rsidRPr="00421005">
        <w:rPr>
          <w:color w:val="000000"/>
          <w:lang w:val="fr-CH"/>
        </w:rPr>
        <w:t>l</w:t>
      </w:r>
      <w:r w:rsidR="00421005" w:rsidRPr="00107F18">
        <w:rPr>
          <w:lang w:val="fr-CH"/>
        </w:rPr>
        <w:t xml:space="preserve">es discussions sur les bases de données devraient porter sur les questions </w:t>
      </w:r>
      <w:r w:rsidR="00421005" w:rsidRPr="00421005">
        <w:rPr>
          <w:color w:val="000000"/>
          <w:lang w:val="fr-CH"/>
        </w:rPr>
        <w:t xml:space="preserve">relatives à la </w:t>
      </w:r>
      <w:r w:rsidR="00421005" w:rsidRPr="00107F18">
        <w:rPr>
          <w:lang w:val="fr-CH"/>
        </w:rPr>
        <w:t xml:space="preserve">propriété, </w:t>
      </w:r>
      <w:r w:rsidR="00421005" w:rsidRPr="00421005">
        <w:rPr>
          <w:color w:val="000000"/>
          <w:lang w:val="fr-CH"/>
        </w:rPr>
        <w:t xml:space="preserve">à </w:t>
      </w:r>
      <w:r w:rsidR="00421005" w:rsidRPr="00107F18">
        <w:rPr>
          <w:lang w:val="fr-CH"/>
        </w:rPr>
        <w:t xml:space="preserve">la confidentialité, </w:t>
      </w:r>
      <w:r w:rsidR="00421005" w:rsidRPr="00421005">
        <w:rPr>
          <w:color w:val="000000"/>
          <w:lang w:val="fr-CH"/>
        </w:rPr>
        <w:t xml:space="preserve">à </w:t>
      </w:r>
      <w:r w:rsidR="00421005" w:rsidRPr="00107F18">
        <w:rPr>
          <w:lang w:val="fr-CH"/>
        </w:rPr>
        <w:t>l</w:t>
      </w:r>
      <w:r w:rsidR="00C90837">
        <w:rPr>
          <w:lang w:val="fr-CH"/>
        </w:rPr>
        <w:t>’</w:t>
      </w:r>
      <w:r w:rsidR="00421005" w:rsidRPr="00107F18">
        <w:rPr>
          <w:lang w:val="fr-CH"/>
        </w:rPr>
        <w:t>accès aux données et au matériel,</w:t>
      </w:r>
      <w:r w:rsidR="00421005" w:rsidRPr="00421005">
        <w:rPr>
          <w:color w:val="000000"/>
          <w:lang w:val="fr-CH"/>
        </w:rPr>
        <w:t xml:space="preserve"> à</w:t>
      </w:r>
      <w:r w:rsidR="00421005" w:rsidRPr="00107F18">
        <w:rPr>
          <w:lang w:val="fr-CH"/>
        </w:rPr>
        <w:t xml:space="preserve"> l</w:t>
      </w:r>
      <w:r w:rsidR="00C90837">
        <w:rPr>
          <w:lang w:val="fr-CH"/>
        </w:rPr>
        <w:t>’</w:t>
      </w:r>
      <w:r w:rsidR="00421005" w:rsidRPr="00107F18">
        <w:rPr>
          <w:lang w:val="fr-CH"/>
        </w:rPr>
        <w:t xml:space="preserve">autorisation des travaux à accomplir et </w:t>
      </w:r>
      <w:r w:rsidR="00421005" w:rsidRPr="00421005">
        <w:rPr>
          <w:color w:val="000000"/>
          <w:lang w:val="fr-CH"/>
        </w:rPr>
        <w:t>à la mise à disposition</w:t>
      </w:r>
      <w:r w:rsidR="00421005" w:rsidRPr="00107F18">
        <w:rPr>
          <w:lang w:val="fr-CH"/>
        </w:rPr>
        <w:t xml:space="preserve"> </w:t>
      </w:r>
      <w:r w:rsidR="00421005" w:rsidRPr="00421005">
        <w:rPr>
          <w:color w:val="000000"/>
          <w:lang w:val="fr-CH"/>
        </w:rPr>
        <w:t xml:space="preserve">des partenaires </w:t>
      </w:r>
      <w:r w:rsidR="00421005" w:rsidRPr="00107F18">
        <w:rPr>
          <w:lang w:val="fr-CH"/>
        </w:rPr>
        <w:t>des résultats et des informations</w:t>
      </w:r>
      <w:r w:rsidR="00421005" w:rsidRPr="00421005">
        <w:rPr>
          <w:color w:val="000000"/>
          <w:lang w:val="fr-CH"/>
        </w:rPr>
        <w:t>.</w:t>
      </w:r>
    </w:p>
    <w:p w:rsidR="00D01B58" w:rsidRPr="00421005" w:rsidRDefault="00D01B58" w:rsidP="000E0DB3">
      <w:pPr>
        <w:rPr>
          <w:spacing w:val="2"/>
          <w:lang w:val="fr-CH"/>
        </w:rPr>
      </w:pPr>
    </w:p>
    <w:p w:rsidR="00D01B58" w:rsidRPr="00421005" w:rsidRDefault="00EF409F" w:rsidP="00421005">
      <w:pPr>
        <w:rPr>
          <w:spacing w:val="2"/>
          <w:lang w:val="fr-CH"/>
        </w:rPr>
      </w:pPr>
      <w:r w:rsidRPr="00EB3A9F">
        <w:rPr>
          <w:spacing w:val="2"/>
        </w:rPr>
        <w:fldChar w:fldCharType="begin"/>
      </w:r>
      <w:r w:rsidRPr="00421005">
        <w:rPr>
          <w:spacing w:val="2"/>
          <w:lang w:val="fr-CH"/>
        </w:rPr>
        <w:instrText xml:space="preserve"> AUTONUM  </w:instrText>
      </w:r>
      <w:r w:rsidRPr="00EB3A9F">
        <w:rPr>
          <w:spacing w:val="2"/>
        </w:rPr>
        <w:fldChar w:fldCharType="end"/>
      </w:r>
      <w:r w:rsidRPr="00421005">
        <w:rPr>
          <w:spacing w:val="2"/>
          <w:lang w:val="fr-CH"/>
        </w:rPr>
        <w:tab/>
      </w:r>
      <w:r w:rsidR="00421005" w:rsidRPr="00421005">
        <w:rPr>
          <w:color w:val="000000"/>
          <w:spacing w:val="2"/>
          <w:lang w:val="fr-CH"/>
        </w:rPr>
        <w:t>Les f</w:t>
      </w:r>
      <w:r w:rsidR="00421005" w:rsidRPr="00107F18">
        <w:rPr>
          <w:spacing w:val="2"/>
          <w:lang w:val="fr-CH"/>
        </w:rPr>
        <w:t>aits nouveaux survenus à la trente</w:t>
      </w:r>
      <w:r w:rsidR="00C90837">
        <w:rPr>
          <w:spacing w:val="2"/>
          <w:lang w:val="fr-CH"/>
        </w:rPr>
        <w:t>-</w:t>
      </w:r>
      <w:r w:rsidR="00421005" w:rsidRPr="00107F18">
        <w:rPr>
          <w:spacing w:val="2"/>
          <w:lang w:val="fr-CH"/>
        </w:rPr>
        <w:t>sept</w:t>
      </w:r>
      <w:r w:rsidR="00C90837">
        <w:rPr>
          <w:spacing w:val="2"/>
          <w:lang w:val="fr-CH"/>
        </w:rPr>
        <w:t>ième session</w:t>
      </w:r>
      <w:r w:rsidR="00C90837" w:rsidRPr="00107F18">
        <w:rPr>
          <w:spacing w:val="2"/>
          <w:lang w:val="fr-CH"/>
        </w:rPr>
        <w:t xml:space="preserve"> du</w:t>
      </w:r>
      <w:r w:rsidR="00C90837">
        <w:rPr>
          <w:spacing w:val="2"/>
          <w:lang w:val="fr-CH"/>
        </w:rPr>
        <w:t> </w:t>
      </w:r>
      <w:r w:rsidR="00C90837" w:rsidRPr="00107F18">
        <w:rPr>
          <w:spacing w:val="2"/>
          <w:lang w:val="fr-CH"/>
        </w:rPr>
        <w:t>TWC</w:t>
      </w:r>
      <w:r w:rsidR="00421005" w:rsidRPr="00107F18">
        <w:rPr>
          <w:spacing w:val="2"/>
          <w:lang w:val="fr-CH"/>
        </w:rPr>
        <w:t>, qui se tiendra à Hangzhou (Chine) du 14 au 1</w:t>
      </w:r>
      <w:r w:rsidR="00C90837" w:rsidRPr="00107F18">
        <w:rPr>
          <w:spacing w:val="2"/>
          <w:lang w:val="fr-CH"/>
        </w:rPr>
        <w:t>6</w:t>
      </w:r>
      <w:r w:rsidR="00C90837">
        <w:rPr>
          <w:spacing w:val="2"/>
          <w:lang w:val="fr-CH"/>
        </w:rPr>
        <w:t> </w:t>
      </w:r>
      <w:r w:rsidR="00C90837" w:rsidRPr="00107F18">
        <w:rPr>
          <w:spacing w:val="2"/>
          <w:lang w:val="fr-CH"/>
        </w:rPr>
        <w:t>octobre</w:t>
      </w:r>
      <w:r w:rsidR="00C90837">
        <w:rPr>
          <w:spacing w:val="2"/>
          <w:lang w:val="fr-CH"/>
        </w:rPr>
        <w:t> </w:t>
      </w:r>
      <w:r w:rsidR="00C90837" w:rsidRPr="00107F18">
        <w:rPr>
          <w:spacing w:val="2"/>
          <w:lang w:val="fr-CH"/>
        </w:rPr>
        <w:t>20</w:t>
      </w:r>
      <w:r w:rsidR="00421005" w:rsidRPr="00107F18">
        <w:rPr>
          <w:spacing w:val="2"/>
          <w:lang w:val="fr-CH"/>
        </w:rPr>
        <w:t>19, et à la dix</w:t>
      </w:r>
      <w:r w:rsidR="00C90837">
        <w:rPr>
          <w:spacing w:val="2"/>
          <w:lang w:val="fr-CH"/>
        </w:rPr>
        <w:t>-</w:t>
      </w:r>
      <w:r w:rsidR="00421005" w:rsidRPr="00107F18">
        <w:rPr>
          <w:spacing w:val="2"/>
          <w:lang w:val="fr-CH"/>
        </w:rPr>
        <w:t>huit</w:t>
      </w:r>
      <w:r w:rsidR="00C90837">
        <w:rPr>
          <w:spacing w:val="2"/>
          <w:lang w:val="fr-CH"/>
        </w:rPr>
        <w:t>ième session</w:t>
      </w:r>
      <w:r w:rsidR="00C90837" w:rsidRPr="00107F18">
        <w:rPr>
          <w:spacing w:val="2"/>
          <w:lang w:val="fr-CH"/>
        </w:rPr>
        <w:t xml:space="preserve"> du</w:t>
      </w:r>
      <w:r w:rsidR="00C90837">
        <w:rPr>
          <w:spacing w:val="2"/>
          <w:lang w:val="fr-CH"/>
        </w:rPr>
        <w:t> </w:t>
      </w:r>
      <w:r w:rsidR="00C90837" w:rsidRPr="00107F18">
        <w:rPr>
          <w:spacing w:val="2"/>
          <w:lang w:val="fr-CH"/>
        </w:rPr>
        <w:t>BMT</w:t>
      </w:r>
      <w:r w:rsidR="00421005" w:rsidRPr="00107F18">
        <w:rPr>
          <w:spacing w:val="2"/>
          <w:lang w:val="fr-CH"/>
        </w:rPr>
        <w:t>, qui se t</w:t>
      </w:r>
      <w:r w:rsidR="007A6DB7">
        <w:rPr>
          <w:spacing w:val="2"/>
          <w:lang w:val="fr-CH"/>
        </w:rPr>
        <w:t>iendra à Hangzhou (Chine) du 16 au </w:t>
      </w:r>
      <w:bookmarkStart w:id="7" w:name="_GoBack"/>
      <w:bookmarkEnd w:id="7"/>
      <w:r w:rsidR="00421005" w:rsidRPr="00107F18">
        <w:rPr>
          <w:spacing w:val="2"/>
          <w:lang w:val="fr-CH"/>
        </w:rPr>
        <w:t>1</w:t>
      </w:r>
      <w:r w:rsidR="00C90837" w:rsidRPr="00107F18">
        <w:rPr>
          <w:spacing w:val="2"/>
          <w:lang w:val="fr-CH"/>
        </w:rPr>
        <w:t>8</w:t>
      </w:r>
      <w:r w:rsidR="00C90837">
        <w:rPr>
          <w:spacing w:val="2"/>
          <w:lang w:val="fr-CH"/>
        </w:rPr>
        <w:t> </w:t>
      </w:r>
      <w:r w:rsidR="00C90837" w:rsidRPr="00107F18">
        <w:rPr>
          <w:spacing w:val="2"/>
          <w:lang w:val="fr-CH"/>
        </w:rPr>
        <w:t>octobre</w:t>
      </w:r>
      <w:r w:rsidR="00C90837">
        <w:rPr>
          <w:spacing w:val="2"/>
          <w:lang w:val="fr-CH"/>
        </w:rPr>
        <w:t> </w:t>
      </w:r>
      <w:r w:rsidR="00C90837" w:rsidRPr="00107F18">
        <w:rPr>
          <w:spacing w:val="2"/>
          <w:lang w:val="fr-CH"/>
        </w:rPr>
        <w:t>20</w:t>
      </w:r>
      <w:r w:rsidR="00421005" w:rsidRPr="00107F18">
        <w:rPr>
          <w:spacing w:val="2"/>
          <w:lang w:val="fr-CH"/>
        </w:rPr>
        <w:t>19, fer</w:t>
      </w:r>
      <w:r w:rsidR="00421005" w:rsidRPr="00421005">
        <w:rPr>
          <w:color w:val="000000"/>
          <w:spacing w:val="2"/>
          <w:lang w:val="fr-CH"/>
        </w:rPr>
        <w:t>ont</w:t>
      </w:r>
      <w:r w:rsidR="00421005" w:rsidRPr="00107F18">
        <w:rPr>
          <w:spacing w:val="2"/>
          <w:lang w:val="fr-CH"/>
        </w:rPr>
        <w:t xml:space="preserve"> l</w:t>
      </w:r>
      <w:r w:rsidR="00C90837">
        <w:rPr>
          <w:spacing w:val="2"/>
          <w:lang w:val="fr-CH"/>
        </w:rPr>
        <w:t>’</w:t>
      </w:r>
      <w:r w:rsidR="00421005" w:rsidRPr="00107F18">
        <w:rPr>
          <w:spacing w:val="2"/>
          <w:lang w:val="fr-CH"/>
        </w:rPr>
        <w:t>objet d</w:t>
      </w:r>
      <w:r w:rsidR="00C90837">
        <w:rPr>
          <w:spacing w:val="2"/>
          <w:lang w:val="fr-CH"/>
        </w:rPr>
        <w:t>’</w:t>
      </w:r>
      <w:r w:rsidR="00421005" w:rsidRPr="00107F18">
        <w:rPr>
          <w:spacing w:val="2"/>
          <w:lang w:val="fr-CH"/>
        </w:rPr>
        <w:t>un additif au présent document.</w:t>
      </w:r>
    </w:p>
    <w:p w:rsidR="00D01B58" w:rsidRPr="00421005" w:rsidRDefault="00D01B58" w:rsidP="00B2724D">
      <w:pPr>
        <w:rPr>
          <w:lang w:val="fr-CH"/>
        </w:rPr>
      </w:pPr>
    </w:p>
    <w:p w:rsidR="00D01B58" w:rsidRPr="00421005" w:rsidRDefault="00D01B58" w:rsidP="00EF409F">
      <w:pPr>
        <w:rPr>
          <w:lang w:val="fr-CH"/>
        </w:rPr>
      </w:pPr>
    </w:p>
    <w:p w:rsidR="00D01B58" w:rsidRPr="00421005" w:rsidRDefault="00D01B58" w:rsidP="00EF409F">
      <w:pPr>
        <w:rPr>
          <w:lang w:val="fr-CH"/>
        </w:rPr>
      </w:pPr>
    </w:p>
    <w:p w:rsidR="00050E16" w:rsidRPr="00C5280D" w:rsidRDefault="00421005" w:rsidP="00421005">
      <w:pPr>
        <w:jc w:val="right"/>
      </w:pPr>
      <w:r w:rsidRPr="00107F18">
        <w:rPr>
          <w:lang w:val="fr-CH"/>
        </w:rPr>
        <w:t>[Fin du document]</w:t>
      </w:r>
    </w:p>
    <w:sectPr w:rsidR="00050E16" w:rsidRPr="00C5280D" w:rsidSect="00906DDC">
      <w:headerReference w:type="even" r:id="rId7"/>
      <w:headerReference w:type="default" r:id="rId8"/>
      <w:footerReference w:type="even" r:id="rId9"/>
      <w:footerReference w:type="default" r:id="rId10"/>
      <w:headerReference w:type="first" r:id="rId11"/>
      <w:foot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26" w:rsidRDefault="00A04A26" w:rsidP="006655D3">
      <w:r>
        <w:separator/>
      </w:r>
    </w:p>
    <w:p w:rsidR="00A04A26" w:rsidRDefault="00A04A26" w:rsidP="006655D3"/>
    <w:p w:rsidR="00A04A26" w:rsidRDefault="00A04A26" w:rsidP="006655D3"/>
  </w:endnote>
  <w:endnote w:type="continuationSeparator" w:id="0">
    <w:p w:rsidR="00A04A26" w:rsidRDefault="00A04A26" w:rsidP="006655D3">
      <w:r>
        <w:separator/>
      </w:r>
    </w:p>
    <w:p w:rsidR="00A04A26" w:rsidRPr="00294751" w:rsidRDefault="00A04A26">
      <w:pPr>
        <w:pStyle w:val="Footer"/>
        <w:spacing w:after="60"/>
        <w:rPr>
          <w:sz w:val="18"/>
          <w:lang w:val="fr-FR"/>
        </w:rPr>
      </w:pPr>
      <w:r w:rsidRPr="00294751">
        <w:rPr>
          <w:sz w:val="18"/>
          <w:lang w:val="fr-FR"/>
        </w:rPr>
        <w:t>[Suite de la note de la page précédente]</w:t>
      </w:r>
    </w:p>
    <w:p w:rsidR="00A04A26" w:rsidRPr="00294751" w:rsidRDefault="00A04A26" w:rsidP="006655D3">
      <w:pPr>
        <w:rPr>
          <w:lang w:val="fr-FR"/>
        </w:rPr>
      </w:pPr>
    </w:p>
    <w:p w:rsidR="00A04A26" w:rsidRPr="00294751" w:rsidRDefault="00A04A26" w:rsidP="006655D3">
      <w:pPr>
        <w:rPr>
          <w:lang w:val="fr-FR"/>
        </w:rPr>
      </w:pPr>
    </w:p>
  </w:endnote>
  <w:endnote w:type="continuationNotice" w:id="1">
    <w:p w:rsidR="00A04A26" w:rsidRPr="00294751" w:rsidRDefault="00A04A26" w:rsidP="006655D3">
      <w:pPr>
        <w:rPr>
          <w:lang w:val="fr-FR"/>
        </w:rPr>
      </w:pPr>
      <w:r w:rsidRPr="00294751">
        <w:rPr>
          <w:lang w:val="fr-FR"/>
        </w:rPr>
        <w:t>[Suite de la note page suivante]</w:t>
      </w:r>
    </w:p>
    <w:p w:rsidR="00A04A26" w:rsidRPr="00294751" w:rsidRDefault="00A04A26" w:rsidP="006655D3">
      <w:pPr>
        <w:rPr>
          <w:lang w:val="fr-FR"/>
        </w:rPr>
      </w:pPr>
    </w:p>
    <w:p w:rsidR="00A04A26" w:rsidRPr="00294751" w:rsidRDefault="00A04A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5D" w:rsidRDefault="0017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5D" w:rsidRDefault="00177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5D" w:rsidRDefault="0017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26" w:rsidRDefault="00A04A26" w:rsidP="006655D3">
      <w:r>
        <w:separator/>
      </w:r>
    </w:p>
  </w:footnote>
  <w:footnote w:type="continuationSeparator" w:id="0">
    <w:p w:rsidR="00A04A26" w:rsidRDefault="00A04A26" w:rsidP="006655D3">
      <w:r>
        <w:separator/>
      </w:r>
    </w:p>
  </w:footnote>
  <w:footnote w:type="continuationNotice" w:id="1">
    <w:p w:rsidR="00A04A26" w:rsidRPr="00AB530F" w:rsidRDefault="00A04A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5D" w:rsidRDefault="00177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B105E1">
      <w:rPr>
        <w:rStyle w:val="PageNumber"/>
        <w:lang w:val="en-US"/>
      </w:rPr>
      <w:t>55/INF/3</w:t>
    </w:r>
  </w:p>
  <w:p w:rsidR="00182B99" w:rsidRPr="00C5280D" w:rsidRDefault="00182B99" w:rsidP="00EB048E">
    <w:pPr>
      <w:pStyle w:val="Header"/>
      <w:rPr>
        <w:lang w:val="en-US"/>
      </w:rPr>
    </w:pPr>
    <w:proofErr w:type="gramStart"/>
    <w:r w:rsidRPr="00C5280D">
      <w:rPr>
        <w:lang w:val="en-US"/>
      </w:rPr>
      <w:t>page</w:t>
    </w:r>
    <w:proofErr w:type="gramEnd"/>
    <w:r w:rsidR="00177B5D">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6DB7">
      <w:rPr>
        <w:rStyle w:val="PageNumber"/>
        <w:noProof/>
        <w:lang w:val="en-US"/>
      </w:rPr>
      <w:t>2</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5D" w:rsidRDefault="00177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UPOV\TGs|TextBase TMs\WorkspaceFTS\UPOV\UPOV|TextBase TMs\WorkspaceFTS\xLegacy\UPOV"/>
    <w:docVar w:name="TextBaseURL" w:val="empty"/>
    <w:docVar w:name="UILng" w:val="en"/>
  </w:docVars>
  <w:rsids>
    <w:rsidRoot w:val="00A04A26"/>
    <w:rsid w:val="00010CF3"/>
    <w:rsid w:val="00011E27"/>
    <w:rsid w:val="000148BC"/>
    <w:rsid w:val="00024AB8"/>
    <w:rsid w:val="00030854"/>
    <w:rsid w:val="00036028"/>
    <w:rsid w:val="00044642"/>
    <w:rsid w:val="000446B9"/>
    <w:rsid w:val="00047E21"/>
    <w:rsid w:val="00050E16"/>
    <w:rsid w:val="00077660"/>
    <w:rsid w:val="00085505"/>
    <w:rsid w:val="000C4E25"/>
    <w:rsid w:val="000C7021"/>
    <w:rsid w:val="000D6BBC"/>
    <w:rsid w:val="000D7780"/>
    <w:rsid w:val="000E0DB3"/>
    <w:rsid w:val="000E636A"/>
    <w:rsid w:val="000F2F11"/>
    <w:rsid w:val="00105929"/>
    <w:rsid w:val="00107F18"/>
    <w:rsid w:val="00110C36"/>
    <w:rsid w:val="001131D5"/>
    <w:rsid w:val="00141DB8"/>
    <w:rsid w:val="001548C8"/>
    <w:rsid w:val="00172084"/>
    <w:rsid w:val="0017474A"/>
    <w:rsid w:val="001758C6"/>
    <w:rsid w:val="00177B5D"/>
    <w:rsid w:val="00182B99"/>
    <w:rsid w:val="00183D24"/>
    <w:rsid w:val="001A473A"/>
    <w:rsid w:val="001D36AC"/>
    <w:rsid w:val="0021332C"/>
    <w:rsid w:val="00213982"/>
    <w:rsid w:val="00236FA5"/>
    <w:rsid w:val="0024416D"/>
    <w:rsid w:val="00271911"/>
    <w:rsid w:val="002800A0"/>
    <w:rsid w:val="002801B3"/>
    <w:rsid w:val="00281060"/>
    <w:rsid w:val="002940E8"/>
    <w:rsid w:val="00294751"/>
    <w:rsid w:val="002A6E50"/>
    <w:rsid w:val="002B4298"/>
    <w:rsid w:val="002C256A"/>
    <w:rsid w:val="002F66EC"/>
    <w:rsid w:val="00304827"/>
    <w:rsid w:val="00305A7F"/>
    <w:rsid w:val="003124CE"/>
    <w:rsid w:val="003152FE"/>
    <w:rsid w:val="00321EDE"/>
    <w:rsid w:val="00327436"/>
    <w:rsid w:val="003418E6"/>
    <w:rsid w:val="00344BD6"/>
    <w:rsid w:val="00352B9A"/>
    <w:rsid w:val="0035528D"/>
    <w:rsid w:val="00361821"/>
    <w:rsid w:val="00361E9E"/>
    <w:rsid w:val="00382007"/>
    <w:rsid w:val="003A69B7"/>
    <w:rsid w:val="003C7FBE"/>
    <w:rsid w:val="003D227C"/>
    <w:rsid w:val="003D2B4D"/>
    <w:rsid w:val="003D41CD"/>
    <w:rsid w:val="003E646B"/>
    <w:rsid w:val="00421005"/>
    <w:rsid w:val="00444A88"/>
    <w:rsid w:val="00474DA4"/>
    <w:rsid w:val="00476B4D"/>
    <w:rsid w:val="004805FA"/>
    <w:rsid w:val="004935D2"/>
    <w:rsid w:val="004A6CF8"/>
    <w:rsid w:val="004B1215"/>
    <w:rsid w:val="004D047D"/>
    <w:rsid w:val="004F1E9E"/>
    <w:rsid w:val="004F305A"/>
    <w:rsid w:val="00512164"/>
    <w:rsid w:val="00520297"/>
    <w:rsid w:val="00521E7F"/>
    <w:rsid w:val="005265D8"/>
    <w:rsid w:val="005338F9"/>
    <w:rsid w:val="00536FFD"/>
    <w:rsid w:val="0054281C"/>
    <w:rsid w:val="00544581"/>
    <w:rsid w:val="0055268D"/>
    <w:rsid w:val="00576BE4"/>
    <w:rsid w:val="005A400A"/>
    <w:rsid w:val="005B46E9"/>
    <w:rsid w:val="005D30B3"/>
    <w:rsid w:val="005F7B92"/>
    <w:rsid w:val="00605115"/>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0578"/>
    <w:rsid w:val="006D7435"/>
    <w:rsid w:val="006D780A"/>
    <w:rsid w:val="00700A9B"/>
    <w:rsid w:val="007059F0"/>
    <w:rsid w:val="0071271E"/>
    <w:rsid w:val="00732DEC"/>
    <w:rsid w:val="00733A31"/>
    <w:rsid w:val="00735BD5"/>
    <w:rsid w:val="00751613"/>
    <w:rsid w:val="007556F6"/>
    <w:rsid w:val="00760EEF"/>
    <w:rsid w:val="00777EE5"/>
    <w:rsid w:val="00784836"/>
    <w:rsid w:val="0079023E"/>
    <w:rsid w:val="007A2854"/>
    <w:rsid w:val="007A6DB7"/>
    <w:rsid w:val="007C1D92"/>
    <w:rsid w:val="007C4CB9"/>
    <w:rsid w:val="007D0B9D"/>
    <w:rsid w:val="007D19B0"/>
    <w:rsid w:val="007F498F"/>
    <w:rsid w:val="00800F81"/>
    <w:rsid w:val="0080679D"/>
    <w:rsid w:val="008108B0"/>
    <w:rsid w:val="00811B20"/>
    <w:rsid w:val="008211B5"/>
    <w:rsid w:val="0082296E"/>
    <w:rsid w:val="00824099"/>
    <w:rsid w:val="00846D7C"/>
    <w:rsid w:val="00867AC1"/>
    <w:rsid w:val="00890DF8"/>
    <w:rsid w:val="008A31C9"/>
    <w:rsid w:val="008A743F"/>
    <w:rsid w:val="008B6E60"/>
    <w:rsid w:val="008C0970"/>
    <w:rsid w:val="008D0BC5"/>
    <w:rsid w:val="008D2CF7"/>
    <w:rsid w:val="008D7E86"/>
    <w:rsid w:val="00900C26"/>
    <w:rsid w:val="00900C6F"/>
    <w:rsid w:val="0090197F"/>
    <w:rsid w:val="00906DDC"/>
    <w:rsid w:val="00934E09"/>
    <w:rsid w:val="00936253"/>
    <w:rsid w:val="00940D46"/>
    <w:rsid w:val="00952DD4"/>
    <w:rsid w:val="00965AE7"/>
    <w:rsid w:val="00970FED"/>
    <w:rsid w:val="00983ED6"/>
    <w:rsid w:val="00992D82"/>
    <w:rsid w:val="00997029"/>
    <w:rsid w:val="009A7339"/>
    <w:rsid w:val="009B440E"/>
    <w:rsid w:val="009D083B"/>
    <w:rsid w:val="009D690D"/>
    <w:rsid w:val="009E65B6"/>
    <w:rsid w:val="00A0132D"/>
    <w:rsid w:val="00A04A26"/>
    <w:rsid w:val="00A24C10"/>
    <w:rsid w:val="00A37C2B"/>
    <w:rsid w:val="00A42AC3"/>
    <w:rsid w:val="00A430CF"/>
    <w:rsid w:val="00A54309"/>
    <w:rsid w:val="00A86BDA"/>
    <w:rsid w:val="00AB2B93"/>
    <w:rsid w:val="00AB530F"/>
    <w:rsid w:val="00AB7E5B"/>
    <w:rsid w:val="00AC2491"/>
    <w:rsid w:val="00AC2883"/>
    <w:rsid w:val="00AC6B05"/>
    <w:rsid w:val="00AE0EF1"/>
    <w:rsid w:val="00AE2937"/>
    <w:rsid w:val="00AE6377"/>
    <w:rsid w:val="00AF055F"/>
    <w:rsid w:val="00B00B7E"/>
    <w:rsid w:val="00B07301"/>
    <w:rsid w:val="00B105E1"/>
    <w:rsid w:val="00B10A82"/>
    <w:rsid w:val="00B11F3E"/>
    <w:rsid w:val="00B224DE"/>
    <w:rsid w:val="00B2724D"/>
    <w:rsid w:val="00B324D4"/>
    <w:rsid w:val="00B46575"/>
    <w:rsid w:val="00B61777"/>
    <w:rsid w:val="00B65691"/>
    <w:rsid w:val="00B74056"/>
    <w:rsid w:val="00B84BBD"/>
    <w:rsid w:val="00B91C9D"/>
    <w:rsid w:val="00BA43FB"/>
    <w:rsid w:val="00BC127D"/>
    <w:rsid w:val="00BC1FE6"/>
    <w:rsid w:val="00BF11ED"/>
    <w:rsid w:val="00C061B6"/>
    <w:rsid w:val="00C2446C"/>
    <w:rsid w:val="00C36AE5"/>
    <w:rsid w:val="00C41F17"/>
    <w:rsid w:val="00C527FA"/>
    <w:rsid w:val="00C5280D"/>
    <w:rsid w:val="00C53EB3"/>
    <w:rsid w:val="00C5791C"/>
    <w:rsid w:val="00C66290"/>
    <w:rsid w:val="00C72B7A"/>
    <w:rsid w:val="00C90837"/>
    <w:rsid w:val="00C973F2"/>
    <w:rsid w:val="00CA304C"/>
    <w:rsid w:val="00CA774A"/>
    <w:rsid w:val="00CC11B0"/>
    <w:rsid w:val="00CC2841"/>
    <w:rsid w:val="00CF1330"/>
    <w:rsid w:val="00CF7E36"/>
    <w:rsid w:val="00D01B58"/>
    <w:rsid w:val="00D326F9"/>
    <w:rsid w:val="00D3708D"/>
    <w:rsid w:val="00D40426"/>
    <w:rsid w:val="00D428EA"/>
    <w:rsid w:val="00D57C96"/>
    <w:rsid w:val="00D57D18"/>
    <w:rsid w:val="00D63C53"/>
    <w:rsid w:val="00D91203"/>
    <w:rsid w:val="00D95174"/>
    <w:rsid w:val="00DA4973"/>
    <w:rsid w:val="00DA6F36"/>
    <w:rsid w:val="00DB596E"/>
    <w:rsid w:val="00DB7773"/>
    <w:rsid w:val="00DC00EA"/>
    <w:rsid w:val="00DC3802"/>
    <w:rsid w:val="00DF67C6"/>
    <w:rsid w:val="00E07D87"/>
    <w:rsid w:val="00E16E53"/>
    <w:rsid w:val="00E2109F"/>
    <w:rsid w:val="00E32F7E"/>
    <w:rsid w:val="00E5267B"/>
    <w:rsid w:val="00E536DD"/>
    <w:rsid w:val="00E63C0E"/>
    <w:rsid w:val="00E72D49"/>
    <w:rsid w:val="00E7593C"/>
    <w:rsid w:val="00E7678A"/>
    <w:rsid w:val="00E935F1"/>
    <w:rsid w:val="00E94A81"/>
    <w:rsid w:val="00EA1FFB"/>
    <w:rsid w:val="00EB048E"/>
    <w:rsid w:val="00EB3A9F"/>
    <w:rsid w:val="00EB4E9C"/>
    <w:rsid w:val="00EC25F1"/>
    <w:rsid w:val="00EE34DF"/>
    <w:rsid w:val="00EF2F89"/>
    <w:rsid w:val="00EF409F"/>
    <w:rsid w:val="00F03E98"/>
    <w:rsid w:val="00F1237A"/>
    <w:rsid w:val="00F22CBD"/>
    <w:rsid w:val="00F272F1"/>
    <w:rsid w:val="00F36B3E"/>
    <w:rsid w:val="00F45372"/>
    <w:rsid w:val="00F524E3"/>
    <w:rsid w:val="00F560F7"/>
    <w:rsid w:val="00F6334D"/>
    <w:rsid w:val="00F85847"/>
    <w:rsid w:val="00FA49AB"/>
    <w:rsid w:val="00FB6BDA"/>
    <w:rsid w:val="00FE39C7"/>
    <w:rsid w:val="00FF4D07"/>
    <w:rsid w:val="00FF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2AA3B7B"/>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FF5FE3"/>
    <w:pPr>
      <w:tabs>
        <w:tab w:val="right" w:leader="dot" w:pos="9639"/>
      </w:tabs>
      <w:ind w:left="284" w:right="851"/>
      <w:contextualSpacing/>
    </w:pPr>
    <w:rPr>
      <w:rFonts w:ascii="Arial" w:hAnsi="Arial"/>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7A6DB7"/>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EF409F"/>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902">
      <w:bodyDiv w:val="1"/>
      <w:marLeft w:val="0"/>
      <w:marRight w:val="0"/>
      <w:marTop w:val="0"/>
      <w:marBottom w:val="0"/>
      <w:divBdr>
        <w:top w:val="none" w:sz="0" w:space="0" w:color="auto"/>
        <w:left w:val="none" w:sz="0" w:space="0" w:color="auto"/>
        <w:bottom w:val="none" w:sz="0" w:space="0" w:color="auto"/>
        <w:right w:val="none" w:sz="0" w:space="0" w:color="auto"/>
      </w:divBdr>
    </w:div>
    <w:div w:id="95055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6136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TC/55/INF/3</vt:lpstr>
      <vt:lpstr>TC/55/INF/3</vt:lpstr>
    </vt:vector>
  </TitlesOfParts>
  <Company>UPOV</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TC/55/INF/3</dc:title>
  <dc:creator>SANCHEZ VIZCAINO GOMEZ Rosa Maria</dc:creator>
  <cp:lastModifiedBy>MAY Jessica</cp:lastModifiedBy>
  <cp:revision>3</cp:revision>
  <cp:lastPrinted>2019-10-11T09:34:00Z</cp:lastPrinted>
  <dcterms:created xsi:type="dcterms:W3CDTF">2019-10-22T13:13:00Z</dcterms:created>
  <dcterms:modified xsi:type="dcterms:W3CDTF">2019-10-22T13:17:00Z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d73a2a2c-6e24-4db0-93df-ac00da5d6e1e</vt:lpwstr>
  </property>
</Properties>
</file>