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D60FE" w:rsidRPr="00815738" w14:paraId="16253A4B" w14:textId="77777777" w:rsidTr="00F26786">
        <w:tc>
          <w:tcPr>
            <w:tcW w:w="6522" w:type="dxa"/>
          </w:tcPr>
          <w:p w14:paraId="07A683CC" w14:textId="77777777" w:rsidR="00AD60FE" w:rsidRPr="00AC2883" w:rsidRDefault="00AD60FE" w:rsidP="00F26786">
            <w:r w:rsidRPr="00D250C5">
              <w:rPr>
                <w:noProof/>
                <w:lang w:eastAsia="zh-CN"/>
              </w:rPr>
              <w:drawing>
                <wp:inline distT="0" distB="0" distL="0" distR="0" wp14:anchorId="297091F0" wp14:editId="5E9B6F9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A1AEDE5" w14:textId="4D161544" w:rsidR="008247E9" w:rsidRDefault="00945988">
            <w:pPr>
              <w:pStyle w:val="Lettrine"/>
            </w:pPr>
            <w:r>
              <w:t>S</w:t>
            </w:r>
          </w:p>
        </w:tc>
      </w:tr>
      <w:tr w:rsidR="00AD60FE" w:rsidRPr="00945988" w14:paraId="27E51566" w14:textId="77777777" w:rsidTr="00F26786">
        <w:trPr>
          <w:trHeight w:val="219"/>
        </w:trPr>
        <w:tc>
          <w:tcPr>
            <w:tcW w:w="6522" w:type="dxa"/>
          </w:tcPr>
          <w:p w14:paraId="2D3A0964" w14:textId="77777777" w:rsidR="008247E9" w:rsidRPr="00945988" w:rsidRDefault="00934830">
            <w:pPr>
              <w:pStyle w:val="upove"/>
              <w:rPr>
                <w:lang w:val="es-ES"/>
              </w:rPr>
            </w:pPr>
            <w:r w:rsidRPr="00945988">
              <w:rPr>
                <w:lang w:val="es-ES"/>
              </w:rPr>
              <w:t>La Unión Internacional para la Protección de las Obtenciones Vegetales</w:t>
            </w:r>
          </w:p>
        </w:tc>
        <w:tc>
          <w:tcPr>
            <w:tcW w:w="3117" w:type="dxa"/>
          </w:tcPr>
          <w:p w14:paraId="2687195F" w14:textId="77777777" w:rsidR="00AD60FE" w:rsidRPr="00945988" w:rsidRDefault="00AD60FE" w:rsidP="00F26786">
            <w:pPr>
              <w:rPr>
                <w:lang w:val="es-ES"/>
              </w:rPr>
            </w:pPr>
          </w:p>
        </w:tc>
      </w:tr>
    </w:tbl>
    <w:p w14:paraId="1A72B343" w14:textId="77777777" w:rsidR="00AD60FE" w:rsidRPr="00945988" w:rsidRDefault="00AD60FE" w:rsidP="00AD60FE">
      <w:pPr>
        <w:rPr>
          <w:lang w:val="es-ES"/>
        </w:rPr>
      </w:pPr>
    </w:p>
    <w:p w14:paraId="3D53D693" w14:textId="77777777" w:rsidR="00AD60FE" w:rsidRPr="00945988" w:rsidRDefault="00AD60FE" w:rsidP="00AD60FE">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D60FE" w:rsidRPr="00945988" w14:paraId="1A8EE854" w14:textId="77777777" w:rsidTr="00F26786">
        <w:tc>
          <w:tcPr>
            <w:tcW w:w="6512" w:type="dxa"/>
          </w:tcPr>
          <w:p w14:paraId="545B98F2" w14:textId="77777777" w:rsidR="008247E9" w:rsidRPr="00945988" w:rsidRDefault="00934830">
            <w:pPr>
              <w:pStyle w:val="Sessiontc"/>
              <w:spacing w:line="240" w:lineRule="auto"/>
              <w:rPr>
                <w:lang w:val="es-ES"/>
              </w:rPr>
            </w:pPr>
            <w:r w:rsidRPr="00945988">
              <w:rPr>
                <w:lang w:val="es-ES"/>
              </w:rPr>
              <w:t>Comité Técnico</w:t>
            </w:r>
          </w:p>
          <w:p w14:paraId="59076A0F" w14:textId="77777777" w:rsidR="008247E9" w:rsidRPr="00945988" w:rsidRDefault="00934830">
            <w:pPr>
              <w:pStyle w:val="Sessiontcplacedate"/>
              <w:rPr>
                <w:lang w:val="es-ES"/>
              </w:rPr>
            </w:pPr>
            <w:r w:rsidRPr="00945988">
              <w:rPr>
                <w:lang w:val="es-ES"/>
              </w:rPr>
              <w:t xml:space="preserve">Sexagésima </w:t>
            </w:r>
            <w:r w:rsidRPr="00945988">
              <w:rPr>
                <w:lang w:val="es-ES"/>
              </w:rPr>
              <w:t>sesión</w:t>
            </w:r>
          </w:p>
          <w:p w14:paraId="0C7C9BBE" w14:textId="77777777" w:rsidR="008247E9" w:rsidRPr="00945988" w:rsidRDefault="00934830">
            <w:pPr>
              <w:pStyle w:val="Sessiontcplacedate"/>
              <w:rPr>
                <w:sz w:val="22"/>
                <w:lang w:val="es-ES"/>
              </w:rPr>
            </w:pPr>
            <w:r w:rsidRPr="00945988">
              <w:rPr>
                <w:lang w:val="es-ES"/>
              </w:rPr>
              <w:t xml:space="preserve">Ginebra, </w:t>
            </w:r>
            <w:r w:rsidRPr="00945988">
              <w:rPr>
                <w:lang w:val="es-ES"/>
              </w:rPr>
              <w:t>21 y 22 de octubre de 2024</w:t>
            </w:r>
          </w:p>
        </w:tc>
        <w:tc>
          <w:tcPr>
            <w:tcW w:w="3127" w:type="dxa"/>
          </w:tcPr>
          <w:p w14:paraId="236F76C8" w14:textId="77777777" w:rsidR="008247E9" w:rsidRPr="00945988" w:rsidRDefault="00934830">
            <w:pPr>
              <w:pStyle w:val="Doccode"/>
              <w:rPr>
                <w:lang w:val="es-ES"/>
              </w:rPr>
            </w:pPr>
            <w:r w:rsidRPr="00945988">
              <w:rPr>
                <w:lang w:val="es-ES"/>
              </w:rPr>
              <w:t>TC/60/5</w:t>
            </w:r>
          </w:p>
          <w:p w14:paraId="062C9753" w14:textId="77777777" w:rsidR="008247E9" w:rsidRPr="00945988" w:rsidRDefault="00934830">
            <w:pPr>
              <w:pStyle w:val="Docoriginal"/>
              <w:rPr>
                <w:lang w:val="es-ES"/>
              </w:rPr>
            </w:pPr>
            <w:r w:rsidRPr="00945988">
              <w:rPr>
                <w:lang w:val="es-ES"/>
              </w:rPr>
              <w:t>Original:</w:t>
            </w:r>
            <w:r w:rsidRPr="00945988">
              <w:rPr>
                <w:b w:val="0"/>
                <w:spacing w:val="0"/>
                <w:lang w:val="es-ES"/>
              </w:rPr>
              <w:t xml:space="preserve">  </w:t>
            </w:r>
            <w:proofErr w:type="gramStart"/>
            <w:r w:rsidRPr="00945988">
              <w:rPr>
                <w:b w:val="0"/>
                <w:spacing w:val="0"/>
                <w:lang w:val="es-ES"/>
              </w:rPr>
              <w:t>Inglés</w:t>
            </w:r>
            <w:proofErr w:type="gramEnd"/>
          </w:p>
          <w:p w14:paraId="77B5F542" w14:textId="77777777" w:rsidR="008247E9" w:rsidRPr="00945988" w:rsidRDefault="00934830">
            <w:pPr>
              <w:pStyle w:val="Docoriginal"/>
              <w:rPr>
                <w:lang w:val="es-ES"/>
              </w:rPr>
            </w:pPr>
            <w:r w:rsidRPr="00945988">
              <w:rPr>
                <w:lang w:val="es-ES"/>
              </w:rPr>
              <w:t xml:space="preserve">Fecha:  </w:t>
            </w:r>
            <w:r w:rsidR="00CE59DA" w:rsidRPr="00945988">
              <w:rPr>
                <w:b w:val="0"/>
                <w:spacing w:val="0"/>
                <w:lang w:val="es-ES"/>
              </w:rPr>
              <w:t xml:space="preserve">30 </w:t>
            </w:r>
            <w:r w:rsidRPr="00945988">
              <w:rPr>
                <w:b w:val="0"/>
                <w:spacing w:val="0"/>
                <w:lang w:val="es-ES"/>
              </w:rPr>
              <w:t xml:space="preserve">de </w:t>
            </w:r>
            <w:r w:rsidR="00DD65AB" w:rsidRPr="00945988">
              <w:rPr>
                <w:b w:val="0"/>
                <w:spacing w:val="0"/>
                <w:lang w:val="es-ES"/>
              </w:rPr>
              <w:t xml:space="preserve">agosto </w:t>
            </w:r>
            <w:r w:rsidRPr="00945988">
              <w:rPr>
                <w:b w:val="0"/>
                <w:spacing w:val="0"/>
                <w:lang w:val="es-ES"/>
              </w:rPr>
              <w:t>de 2024</w:t>
            </w:r>
          </w:p>
        </w:tc>
      </w:tr>
    </w:tbl>
    <w:p w14:paraId="7773A206" w14:textId="4C965780" w:rsidR="008247E9" w:rsidRPr="00945988" w:rsidRDefault="00945988">
      <w:pPr>
        <w:pStyle w:val="Titleofdoc0"/>
        <w:rPr>
          <w:lang w:val="es-ES"/>
        </w:rPr>
      </w:pPr>
      <w:r w:rsidRPr="00945988">
        <w:rPr>
          <w:lang w:val="es-ES"/>
        </w:rPr>
        <w:t>Informes sobre la labor de los Grupos de Trabajo Técnico</w:t>
      </w:r>
    </w:p>
    <w:p w14:paraId="2A1BB345" w14:textId="1826ADEA" w:rsidR="008247E9" w:rsidRPr="00945988" w:rsidRDefault="00934830">
      <w:pPr>
        <w:pStyle w:val="preparedby1"/>
        <w:jc w:val="left"/>
        <w:rPr>
          <w:lang w:val="es-ES"/>
        </w:rPr>
      </w:pPr>
      <w:r w:rsidRPr="00945988">
        <w:rPr>
          <w:lang w:val="es-ES"/>
        </w:rPr>
        <w:t>Documento preparado por la Oficina de la Uni</w:t>
      </w:r>
      <w:r w:rsidR="00945988">
        <w:rPr>
          <w:lang w:val="es-ES"/>
        </w:rPr>
        <w:t>ó</w:t>
      </w:r>
      <w:r w:rsidRPr="00945988">
        <w:rPr>
          <w:lang w:val="es-ES"/>
        </w:rPr>
        <w:t>n</w:t>
      </w:r>
    </w:p>
    <w:p w14:paraId="4C1BCED1" w14:textId="77777777" w:rsidR="00945988" w:rsidRPr="006365CE" w:rsidRDefault="00945988" w:rsidP="00945988">
      <w:pPr>
        <w:pStyle w:val="Disclaimer"/>
        <w:spacing w:after="480"/>
        <w:rPr>
          <w:lang w:val="es-ES_tradnl"/>
        </w:rPr>
      </w:pPr>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73A290F3" w14:textId="77777777" w:rsidR="008247E9" w:rsidRPr="00945988" w:rsidRDefault="00934830">
      <w:pPr>
        <w:pStyle w:val="Heading1"/>
        <w:rPr>
          <w:snapToGrid w:val="0"/>
          <w:lang w:val="es-ES" w:eastAsia="ja-JP"/>
        </w:rPr>
      </w:pPr>
      <w:bookmarkStart w:id="0" w:name="_Toc83939427"/>
      <w:bookmarkStart w:id="1" w:name="_Toc74750846"/>
      <w:r w:rsidRPr="00945988">
        <w:rPr>
          <w:snapToGrid w:val="0"/>
          <w:lang w:val="es-ES" w:eastAsia="ja-JP"/>
        </w:rPr>
        <w:t>RESUMEN</w:t>
      </w:r>
      <w:bookmarkEnd w:id="0"/>
      <w:bookmarkEnd w:id="1"/>
    </w:p>
    <w:p w14:paraId="3E9FBA08" w14:textId="77777777" w:rsidR="00427E0F" w:rsidRPr="00945988" w:rsidRDefault="00427E0F" w:rsidP="00427E0F">
      <w:pPr>
        <w:rPr>
          <w:lang w:val="es-ES" w:eastAsia="ja-JP"/>
        </w:rPr>
      </w:pPr>
    </w:p>
    <w:p w14:paraId="10B09336" w14:textId="77777777" w:rsidR="008247E9" w:rsidRPr="00945988" w:rsidRDefault="00934830">
      <w:pPr>
        <w:rPr>
          <w:snapToGrid w:val="0"/>
          <w:lang w:val="es-ES"/>
        </w:rPr>
      </w:pPr>
      <w:r w:rsidRPr="001914FE">
        <w:rPr>
          <w:snapToGrid w:val="0"/>
        </w:rPr>
        <w:fldChar w:fldCharType="begin"/>
      </w:r>
      <w:r w:rsidRPr="00945988">
        <w:rPr>
          <w:snapToGrid w:val="0"/>
          <w:lang w:val="es-ES"/>
        </w:rPr>
        <w:instrText xml:space="preserve"> AUTONUM  </w:instrText>
      </w:r>
      <w:r w:rsidRPr="001914FE">
        <w:rPr>
          <w:snapToGrid w:val="0"/>
        </w:rPr>
        <w:fldChar w:fldCharType="end"/>
      </w:r>
      <w:r w:rsidRPr="00945988">
        <w:rPr>
          <w:snapToGrid w:val="0"/>
          <w:lang w:val="es-ES"/>
        </w:rPr>
        <w:tab/>
      </w:r>
      <w:r w:rsidRPr="00945988">
        <w:rPr>
          <w:snapToGrid w:val="0"/>
          <w:lang w:val="es-ES"/>
        </w:rPr>
        <w:t xml:space="preserve">La finalidad de este documento es presentar los informes de los presidentes y proponer la aprobación de los programas de trabajo para </w:t>
      </w:r>
      <w:r w:rsidRPr="00945988">
        <w:rPr>
          <w:snapToGrid w:val="0"/>
          <w:lang w:val="es-ES"/>
        </w:rPr>
        <w:t xml:space="preserve">2025 </w:t>
      </w:r>
      <w:r w:rsidRPr="00945988">
        <w:rPr>
          <w:snapToGrid w:val="0"/>
          <w:lang w:val="es-ES"/>
        </w:rPr>
        <w:t xml:space="preserve">del Grupo de Trabajo Técnico sobre Plantas Agrícolas (TWA), el Grupo de Trabajo Técnico sobre Plantas Frutales (TWF), </w:t>
      </w:r>
      <w:r w:rsidRPr="00945988">
        <w:rPr>
          <w:snapToGrid w:val="0"/>
          <w:lang w:val="es-ES"/>
        </w:rPr>
        <w:t xml:space="preserve">el </w:t>
      </w:r>
      <w:r w:rsidRPr="00945988">
        <w:rPr>
          <w:snapToGrid w:val="0"/>
          <w:lang w:val="es-ES"/>
        </w:rPr>
        <w:t xml:space="preserve">Grupo de Trabajo Técnico sobre Métodos y Técnicas de Examen </w:t>
      </w:r>
      <w:r w:rsidRPr="00945988">
        <w:rPr>
          <w:snapToGrid w:val="0"/>
          <w:lang w:val="es-ES"/>
        </w:rPr>
        <w:t xml:space="preserve">(TWM), el </w:t>
      </w:r>
      <w:r w:rsidRPr="00945988">
        <w:rPr>
          <w:snapToGrid w:val="0"/>
          <w:lang w:val="es-ES"/>
        </w:rPr>
        <w:t>Grupo de Trabajo Técnico sobre Plantas Ornamentales y Árboles Forestales (TWO) y el Grupo de Trabajo Técnico sobre Hortalizas (TWV).</w:t>
      </w:r>
    </w:p>
    <w:p w14:paraId="610C2AF9" w14:textId="77777777" w:rsidR="00427E0F" w:rsidRPr="00945988" w:rsidRDefault="00427E0F" w:rsidP="00427E0F">
      <w:pPr>
        <w:rPr>
          <w:lang w:val="es-ES" w:eastAsia="ja-JP"/>
        </w:rPr>
      </w:pPr>
    </w:p>
    <w:p w14:paraId="2AD980AE" w14:textId="77777777" w:rsidR="008247E9" w:rsidRPr="00945988" w:rsidRDefault="00934830">
      <w:pPr>
        <w:tabs>
          <w:tab w:val="left" w:pos="567"/>
          <w:tab w:val="left" w:pos="1134"/>
          <w:tab w:val="left" w:pos="5387"/>
        </w:tabs>
        <w:rPr>
          <w:lang w:val="es-ES"/>
        </w:rPr>
      </w:pPr>
      <w:r w:rsidRPr="001914FE">
        <w:fldChar w:fldCharType="begin"/>
      </w:r>
      <w:r w:rsidRPr="00945988">
        <w:rPr>
          <w:lang w:val="es-ES"/>
        </w:rPr>
        <w:instrText xml:space="preserve"> AUTONUM  </w:instrText>
      </w:r>
      <w:r w:rsidRPr="001914FE">
        <w:fldChar w:fldCharType="end"/>
      </w:r>
      <w:r w:rsidRPr="00945988">
        <w:rPr>
          <w:lang w:val="es-ES"/>
        </w:rPr>
        <w:tab/>
        <w:t xml:space="preserve">Se invita al TC a: </w:t>
      </w:r>
    </w:p>
    <w:p w14:paraId="752A4E1A" w14:textId="77777777" w:rsidR="00427E0F" w:rsidRPr="00945988" w:rsidRDefault="00427E0F" w:rsidP="00427E0F">
      <w:pPr>
        <w:tabs>
          <w:tab w:val="left" w:pos="567"/>
          <w:tab w:val="left" w:pos="1134"/>
          <w:tab w:val="left" w:pos="5387"/>
        </w:tabs>
        <w:rPr>
          <w:lang w:val="es-ES"/>
        </w:rPr>
      </w:pPr>
    </w:p>
    <w:p w14:paraId="730332CE" w14:textId="77777777" w:rsidR="008247E9" w:rsidRPr="00945988" w:rsidRDefault="00934830">
      <w:pPr>
        <w:tabs>
          <w:tab w:val="left" w:pos="567"/>
          <w:tab w:val="left" w:pos="1134"/>
          <w:tab w:val="left" w:pos="5387"/>
          <w:tab w:val="left" w:pos="5954"/>
        </w:tabs>
        <w:rPr>
          <w:lang w:val="es-ES"/>
        </w:rPr>
      </w:pPr>
      <w:r w:rsidRPr="00945988">
        <w:rPr>
          <w:lang w:val="es-ES"/>
        </w:rPr>
        <w:tab/>
        <w:t>(a)</w:t>
      </w:r>
      <w:r w:rsidRPr="00945988">
        <w:rPr>
          <w:lang w:val="es-ES"/>
        </w:rPr>
        <w:tab/>
        <w:t xml:space="preserve">tomar nota de los informes de los </w:t>
      </w:r>
      <w:r w:rsidRPr="00945988">
        <w:rPr>
          <w:lang w:val="es-ES"/>
        </w:rPr>
        <w:t xml:space="preserve">presidentes </w:t>
      </w:r>
      <w:r w:rsidRPr="00945988">
        <w:rPr>
          <w:lang w:val="es-ES"/>
        </w:rPr>
        <w:t xml:space="preserve">del TWA, TWF, </w:t>
      </w:r>
      <w:r w:rsidRPr="00945988">
        <w:rPr>
          <w:lang w:val="es-ES"/>
        </w:rPr>
        <w:t xml:space="preserve">TWM, </w:t>
      </w:r>
      <w:r w:rsidRPr="00945988">
        <w:rPr>
          <w:lang w:val="es-ES"/>
        </w:rPr>
        <w:t xml:space="preserve">TWO y TWV, en sus reuniones de </w:t>
      </w:r>
      <w:r w:rsidRPr="00945988">
        <w:rPr>
          <w:lang w:val="es-ES"/>
        </w:rPr>
        <w:t>2024</w:t>
      </w:r>
      <w:r w:rsidRPr="00945988">
        <w:rPr>
          <w:lang w:val="es-ES"/>
        </w:rPr>
        <w:t>, tal como se presentan en los Anexos del presente documento;</w:t>
      </w:r>
    </w:p>
    <w:p w14:paraId="5CC0F04F" w14:textId="77777777" w:rsidR="00427E0F" w:rsidRPr="00945988" w:rsidRDefault="00427E0F" w:rsidP="00427E0F">
      <w:pPr>
        <w:tabs>
          <w:tab w:val="left" w:pos="567"/>
          <w:tab w:val="left" w:pos="1134"/>
          <w:tab w:val="left" w:pos="5387"/>
        </w:tabs>
        <w:rPr>
          <w:lang w:val="es-ES"/>
        </w:rPr>
      </w:pPr>
    </w:p>
    <w:p w14:paraId="70D0010E" w14:textId="77777777" w:rsidR="008247E9" w:rsidRPr="00945988" w:rsidRDefault="00934830">
      <w:pPr>
        <w:tabs>
          <w:tab w:val="left" w:pos="567"/>
          <w:tab w:val="left" w:pos="1134"/>
          <w:tab w:val="left" w:pos="5387"/>
          <w:tab w:val="left" w:pos="5954"/>
        </w:tabs>
        <w:rPr>
          <w:lang w:val="es-ES"/>
        </w:rPr>
      </w:pPr>
      <w:r w:rsidRPr="00945988">
        <w:rPr>
          <w:lang w:val="es-ES"/>
        </w:rPr>
        <w:tab/>
        <w:t xml:space="preserve">(b) </w:t>
      </w:r>
      <w:r w:rsidRPr="00945988">
        <w:rPr>
          <w:lang w:val="es-ES"/>
        </w:rPr>
        <w:tab/>
        <w:t xml:space="preserve">examinar los programas de trabajo del TWA, TWF, </w:t>
      </w:r>
      <w:r w:rsidRPr="00945988">
        <w:rPr>
          <w:lang w:val="es-ES"/>
        </w:rPr>
        <w:t xml:space="preserve">TWM, </w:t>
      </w:r>
      <w:r w:rsidRPr="00945988">
        <w:rPr>
          <w:lang w:val="es-ES"/>
        </w:rPr>
        <w:t xml:space="preserve">TWO y TWV, en sus reuniones de </w:t>
      </w:r>
      <w:r w:rsidRPr="00945988">
        <w:rPr>
          <w:lang w:val="es-ES"/>
        </w:rPr>
        <w:t>2025</w:t>
      </w:r>
      <w:r w:rsidRPr="00945988">
        <w:rPr>
          <w:lang w:val="es-ES"/>
        </w:rPr>
        <w:t xml:space="preserve">, según se propone en los Anexos del presente documento; </w:t>
      </w:r>
    </w:p>
    <w:p w14:paraId="76C567AD" w14:textId="77777777" w:rsidR="00427E0F" w:rsidRPr="00945988" w:rsidRDefault="00427E0F" w:rsidP="00427E0F">
      <w:pPr>
        <w:rPr>
          <w:lang w:val="es-ES"/>
        </w:rPr>
      </w:pPr>
    </w:p>
    <w:p w14:paraId="0E273FC7" w14:textId="77777777" w:rsidR="00427E0F" w:rsidRPr="00945988" w:rsidRDefault="00427E0F" w:rsidP="00427E0F">
      <w:pPr>
        <w:rPr>
          <w:lang w:val="es-ES"/>
        </w:rPr>
      </w:pPr>
    </w:p>
    <w:p w14:paraId="12C66660" w14:textId="77777777" w:rsidR="008247E9" w:rsidRPr="00945988" w:rsidRDefault="00934830">
      <w:pPr>
        <w:keepNext/>
        <w:spacing w:after="240"/>
        <w:rPr>
          <w:rFonts w:cs="Arial"/>
          <w:lang w:val="es-ES"/>
        </w:rPr>
      </w:pPr>
      <w:r w:rsidRPr="001914FE">
        <w:rPr>
          <w:rFonts w:cs="Arial"/>
        </w:rPr>
        <w:fldChar w:fldCharType="begin"/>
      </w:r>
      <w:r w:rsidRPr="00945988">
        <w:rPr>
          <w:rFonts w:cs="Arial"/>
          <w:lang w:val="es-ES"/>
        </w:rPr>
        <w:instrText xml:space="preserve"> AUTONUM  </w:instrText>
      </w:r>
      <w:r w:rsidRPr="001914FE">
        <w:rPr>
          <w:rFonts w:cs="Arial"/>
        </w:rPr>
        <w:fldChar w:fldCharType="end"/>
      </w:r>
      <w:r w:rsidRPr="00945988">
        <w:rPr>
          <w:rFonts w:cs="Arial"/>
          <w:lang w:val="es-ES"/>
        </w:rPr>
        <w:tab/>
        <w:t>La estructura de este documento es la siguiente:</w:t>
      </w:r>
    </w:p>
    <w:p w14:paraId="60522360" w14:textId="77777777" w:rsidR="008247E9" w:rsidRDefault="00934830">
      <w:pPr>
        <w:pStyle w:val="TOC1"/>
        <w:rPr>
          <w:rFonts w:asciiTheme="minorHAnsi" w:eastAsiaTheme="minorEastAsia" w:hAnsiTheme="minorHAnsi" w:cstheme="minorBidi"/>
          <w:noProof/>
          <w:sz w:val="22"/>
          <w:szCs w:val="22"/>
        </w:rPr>
      </w:pPr>
      <w:r w:rsidRPr="001914FE">
        <w:rPr>
          <w:rFonts w:cs="Arial"/>
          <w:bCs/>
          <w:noProof/>
          <w:snapToGrid w:val="0"/>
          <w:sz w:val="18"/>
          <w:highlight w:val="yellow"/>
        </w:rPr>
        <w:fldChar w:fldCharType="begin"/>
      </w:r>
      <w:r w:rsidRPr="001914FE">
        <w:rPr>
          <w:rFonts w:cs="Arial"/>
          <w:bCs/>
          <w:noProof/>
          <w:snapToGrid w:val="0"/>
          <w:highlight w:val="yellow"/>
        </w:rPr>
        <w:instrText xml:space="preserve"> TOC \o "1-4" \h \z \u </w:instrText>
      </w:r>
      <w:r w:rsidRPr="001914FE">
        <w:rPr>
          <w:rFonts w:cs="Arial"/>
          <w:bCs/>
          <w:noProof/>
          <w:snapToGrid w:val="0"/>
          <w:sz w:val="18"/>
          <w:highlight w:val="yellow"/>
        </w:rPr>
        <w:fldChar w:fldCharType="separate"/>
      </w:r>
      <w:hyperlink r:id="rId9" w:anchor="_Toc83939427" w:history="1">
        <w:r w:rsidRPr="001914FE">
          <w:rPr>
            <w:rStyle w:val="Hyperlink"/>
            <w:noProof/>
            <w:snapToGrid w:val="0"/>
            <w:lang w:eastAsia="ja-JP"/>
          </w:rPr>
          <w:t>RESUMEN</w:t>
        </w:r>
        <w:r w:rsidRPr="001914FE">
          <w:rPr>
            <w:rStyle w:val="Hyperlink"/>
            <w:noProof/>
            <w:webHidden/>
          </w:rPr>
          <w:tab/>
        </w:r>
        <w:r w:rsidRPr="001914FE">
          <w:rPr>
            <w:rStyle w:val="Hyperlink"/>
            <w:noProof/>
            <w:webHidden/>
          </w:rPr>
          <w:fldChar w:fldCharType="begin"/>
        </w:r>
        <w:r w:rsidRPr="001914FE">
          <w:rPr>
            <w:rStyle w:val="Hyperlink"/>
            <w:noProof/>
            <w:webHidden/>
          </w:rPr>
          <w:instrText xml:space="preserve"> PAGEREF _Toc83939427 \h </w:instrText>
        </w:r>
        <w:r w:rsidRPr="001914FE">
          <w:rPr>
            <w:rStyle w:val="Hyperlink"/>
            <w:noProof/>
            <w:webHidden/>
          </w:rPr>
        </w:r>
        <w:r w:rsidRPr="001914FE">
          <w:rPr>
            <w:rStyle w:val="Hyperlink"/>
            <w:noProof/>
            <w:webHidden/>
          </w:rPr>
          <w:fldChar w:fldCharType="separate"/>
        </w:r>
        <w:r w:rsidRPr="001914FE">
          <w:rPr>
            <w:rStyle w:val="Hyperlink"/>
            <w:noProof/>
            <w:webHidden/>
          </w:rPr>
          <w:t>1</w:t>
        </w:r>
        <w:r w:rsidRPr="001914FE">
          <w:rPr>
            <w:rStyle w:val="Hyperlink"/>
            <w:noProof/>
            <w:webHidden/>
          </w:rPr>
          <w:fldChar w:fldCharType="end"/>
        </w:r>
      </w:hyperlink>
    </w:p>
    <w:p w14:paraId="4A24040C" w14:textId="5A31B8D0" w:rsidR="008247E9" w:rsidRPr="00945988" w:rsidRDefault="00934830">
      <w:pPr>
        <w:rPr>
          <w:sz w:val="18"/>
          <w:lang w:val="es-ES"/>
        </w:rPr>
      </w:pPr>
      <w:r w:rsidRPr="001914FE">
        <w:rPr>
          <w:noProof/>
          <w:snapToGrid w:val="0"/>
          <w:highlight w:val="yellow"/>
        </w:rPr>
        <w:fldChar w:fldCharType="end"/>
      </w:r>
      <w:r w:rsidRPr="00945988">
        <w:rPr>
          <w:sz w:val="18"/>
          <w:lang w:val="es-ES"/>
        </w:rPr>
        <w:t xml:space="preserve">Anexo </w:t>
      </w:r>
      <w:r w:rsidRPr="00945988">
        <w:rPr>
          <w:sz w:val="18"/>
          <w:lang w:val="es-ES"/>
        </w:rPr>
        <w:tab/>
        <w:t>I</w:t>
      </w:r>
      <w:r w:rsidR="00D762FE">
        <w:rPr>
          <w:sz w:val="18"/>
          <w:lang w:val="es-ES"/>
        </w:rPr>
        <w:tab/>
        <w:t xml:space="preserve">Informe </w:t>
      </w:r>
      <w:r w:rsidRPr="00945988">
        <w:rPr>
          <w:sz w:val="18"/>
          <w:lang w:val="es-ES"/>
        </w:rPr>
        <w:t xml:space="preserve">del </w:t>
      </w:r>
      <w:proofErr w:type="gramStart"/>
      <w:r w:rsidRPr="00945988">
        <w:rPr>
          <w:sz w:val="18"/>
          <w:lang w:val="es-ES"/>
        </w:rPr>
        <w:t>Presidente</w:t>
      </w:r>
      <w:proofErr w:type="gramEnd"/>
      <w:r w:rsidRPr="00945988">
        <w:rPr>
          <w:sz w:val="18"/>
          <w:lang w:val="es-ES"/>
        </w:rPr>
        <w:t xml:space="preserve"> y programa de trabajo propuesto para el TWA en </w:t>
      </w:r>
      <w:r w:rsidRPr="00945988">
        <w:rPr>
          <w:sz w:val="18"/>
          <w:lang w:val="es-ES"/>
        </w:rPr>
        <w:t>2025</w:t>
      </w:r>
    </w:p>
    <w:p w14:paraId="62BC28F5" w14:textId="51A53F7C" w:rsidR="008247E9" w:rsidRPr="00945988" w:rsidRDefault="00934830">
      <w:pPr>
        <w:rPr>
          <w:sz w:val="18"/>
          <w:lang w:val="es-ES"/>
        </w:rPr>
      </w:pPr>
      <w:r w:rsidRPr="00945988">
        <w:rPr>
          <w:sz w:val="18"/>
          <w:lang w:val="es-ES"/>
        </w:rPr>
        <w:t>Anexo II</w:t>
      </w:r>
      <w:r w:rsidR="00D762FE">
        <w:rPr>
          <w:sz w:val="18"/>
          <w:lang w:val="es-ES"/>
        </w:rPr>
        <w:tab/>
      </w:r>
      <w:r w:rsidRPr="00945988">
        <w:rPr>
          <w:sz w:val="18"/>
          <w:lang w:val="es-ES"/>
        </w:rPr>
        <w:t xml:space="preserve">Informe </w:t>
      </w:r>
      <w:r w:rsidRPr="00945988">
        <w:rPr>
          <w:sz w:val="18"/>
          <w:lang w:val="es-ES"/>
        </w:rPr>
        <w:t xml:space="preserve">del </w:t>
      </w:r>
      <w:proofErr w:type="gramStart"/>
      <w:r w:rsidRPr="00945988">
        <w:rPr>
          <w:sz w:val="18"/>
          <w:lang w:val="es-ES"/>
        </w:rPr>
        <w:t>Presidente</w:t>
      </w:r>
      <w:proofErr w:type="gramEnd"/>
      <w:r w:rsidRPr="00945988">
        <w:rPr>
          <w:sz w:val="18"/>
          <w:lang w:val="es-ES"/>
        </w:rPr>
        <w:t xml:space="preserve"> y programa de trabajo propuesto para el TWF en </w:t>
      </w:r>
      <w:r w:rsidRPr="00945988">
        <w:rPr>
          <w:sz w:val="18"/>
          <w:lang w:val="es-ES"/>
        </w:rPr>
        <w:t>2025</w:t>
      </w:r>
    </w:p>
    <w:p w14:paraId="677C2EB8" w14:textId="77777777" w:rsidR="008247E9" w:rsidRPr="00945988" w:rsidRDefault="00934830">
      <w:pPr>
        <w:rPr>
          <w:sz w:val="18"/>
          <w:lang w:val="es-ES"/>
        </w:rPr>
      </w:pPr>
      <w:r w:rsidRPr="00945988">
        <w:rPr>
          <w:sz w:val="18"/>
          <w:lang w:val="es-ES"/>
        </w:rPr>
        <w:t>Anexo III</w:t>
      </w:r>
      <w:r w:rsidRPr="00945988">
        <w:rPr>
          <w:sz w:val="18"/>
          <w:lang w:val="es-ES"/>
        </w:rPr>
        <w:tab/>
      </w:r>
      <w:r w:rsidRPr="00945988">
        <w:rPr>
          <w:sz w:val="18"/>
          <w:lang w:val="es-ES"/>
        </w:rPr>
        <w:t xml:space="preserve">Informe del </w:t>
      </w:r>
      <w:proofErr w:type="gramStart"/>
      <w:r w:rsidRPr="00945988">
        <w:rPr>
          <w:sz w:val="18"/>
          <w:lang w:val="es-ES"/>
        </w:rPr>
        <w:t>Presidente</w:t>
      </w:r>
      <w:proofErr w:type="gramEnd"/>
      <w:r w:rsidRPr="00945988">
        <w:rPr>
          <w:sz w:val="18"/>
          <w:lang w:val="es-ES"/>
        </w:rPr>
        <w:t xml:space="preserve"> y programa de trabajo propuesto para el </w:t>
      </w:r>
      <w:r w:rsidRPr="00945988">
        <w:rPr>
          <w:sz w:val="18"/>
          <w:lang w:val="es-ES"/>
        </w:rPr>
        <w:t xml:space="preserve">TWM </w:t>
      </w:r>
      <w:r w:rsidRPr="00945988">
        <w:rPr>
          <w:sz w:val="18"/>
          <w:lang w:val="es-ES"/>
        </w:rPr>
        <w:t xml:space="preserve">en </w:t>
      </w:r>
      <w:r w:rsidRPr="00945988">
        <w:rPr>
          <w:sz w:val="18"/>
          <w:lang w:val="es-ES"/>
        </w:rPr>
        <w:t>2025</w:t>
      </w:r>
    </w:p>
    <w:p w14:paraId="22194261" w14:textId="3C37B73D" w:rsidR="008247E9" w:rsidRPr="00945988" w:rsidRDefault="00934830">
      <w:pPr>
        <w:rPr>
          <w:sz w:val="18"/>
          <w:lang w:val="es-ES"/>
        </w:rPr>
      </w:pPr>
      <w:r w:rsidRPr="00945988">
        <w:rPr>
          <w:sz w:val="18"/>
          <w:lang w:val="es-ES"/>
        </w:rPr>
        <w:t xml:space="preserve">Anexo </w:t>
      </w:r>
      <w:r w:rsidR="002B1BA2" w:rsidRPr="00945988">
        <w:rPr>
          <w:sz w:val="18"/>
          <w:lang w:val="es-ES"/>
        </w:rPr>
        <w:t>IV</w:t>
      </w:r>
      <w:r w:rsidR="00D762FE">
        <w:rPr>
          <w:sz w:val="18"/>
          <w:lang w:val="es-ES"/>
        </w:rPr>
        <w:tab/>
      </w:r>
      <w:r w:rsidR="002B1BA2" w:rsidRPr="00945988">
        <w:rPr>
          <w:sz w:val="18"/>
          <w:lang w:val="es-ES"/>
        </w:rPr>
        <w:t xml:space="preserve">Informe </w:t>
      </w:r>
      <w:r w:rsidRPr="00945988">
        <w:rPr>
          <w:sz w:val="18"/>
          <w:lang w:val="es-ES"/>
        </w:rPr>
        <w:t xml:space="preserve">del </w:t>
      </w:r>
      <w:proofErr w:type="gramStart"/>
      <w:r w:rsidRPr="00945988">
        <w:rPr>
          <w:sz w:val="18"/>
          <w:lang w:val="es-ES"/>
        </w:rPr>
        <w:t>Presidente</w:t>
      </w:r>
      <w:proofErr w:type="gramEnd"/>
      <w:r w:rsidRPr="00945988">
        <w:rPr>
          <w:sz w:val="18"/>
          <w:lang w:val="es-ES"/>
        </w:rPr>
        <w:t xml:space="preserve"> y programa de trabajo propuesto para el TWO en </w:t>
      </w:r>
      <w:r w:rsidRPr="00945988">
        <w:rPr>
          <w:sz w:val="18"/>
          <w:lang w:val="es-ES"/>
        </w:rPr>
        <w:t>2025</w:t>
      </w:r>
    </w:p>
    <w:p w14:paraId="3E144E8B" w14:textId="2932FFB1" w:rsidR="008247E9" w:rsidRPr="00945988" w:rsidRDefault="00934830">
      <w:pPr>
        <w:rPr>
          <w:sz w:val="18"/>
          <w:lang w:val="es-ES"/>
        </w:rPr>
      </w:pPr>
      <w:r w:rsidRPr="00945988">
        <w:rPr>
          <w:sz w:val="18"/>
          <w:lang w:val="es-ES"/>
        </w:rPr>
        <w:t>Anexo V</w:t>
      </w:r>
      <w:r w:rsidR="00D762FE">
        <w:rPr>
          <w:sz w:val="18"/>
          <w:lang w:val="es-ES"/>
        </w:rPr>
        <w:tab/>
      </w:r>
      <w:r w:rsidRPr="00945988">
        <w:rPr>
          <w:sz w:val="18"/>
          <w:lang w:val="es-ES"/>
        </w:rPr>
        <w:t xml:space="preserve">Informe </w:t>
      </w:r>
      <w:r w:rsidRPr="00945988">
        <w:rPr>
          <w:sz w:val="18"/>
          <w:lang w:val="es-ES"/>
        </w:rPr>
        <w:t xml:space="preserve">del </w:t>
      </w:r>
      <w:proofErr w:type="gramStart"/>
      <w:r w:rsidRPr="00945988">
        <w:rPr>
          <w:sz w:val="18"/>
          <w:lang w:val="es-ES"/>
        </w:rPr>
        <w:t>Presidente</w:t>
      </w:r>
      <w:proofErr w:type="gramEnd"/>
      <w:r w:rsidRPr="00945988">
        <w:rPr>
          <w:sz w:val="18"/>
          <w:lang w:val="es-ES"/>
        </w:rPr>
        <w:t xml:space="preserve"> y programa de trabajo propuesto para el TWV en </w:t>
      </w:r>
      <w:r w:rsidRPr="00945988">
        <w:rPr>
          <w:sz w:val="18"/>
          <w:lang w:val="es-ES"/>
        </w:rPr>
        <w:t>2025</w:t>
      </w:r>
    </w:p>
    <w:p w14:paraId="2C15F307" w14:textId="77777777" w:rsidR="00427E0F" w:rsidRPr="00945988" w:rsidRDefault="00427E0F" w:rsidP="00427E0F">
      <w:pPr>
        <w:ind w:left="1134" w:hanging="1134"/>
        <w:rPr>
          <w:sz w:val="18"/>
          <w:highlight w:val="yellow"/>
          <w:lang w:val="es-ES"/>
        </w:rPr>
      </w:pPr>
    </w:p>
    <w:p w14:paraId="611926C9" w14:textId="77777777" w:rsidR="008247E9" w:rsidRPr="00945988" w:rsidRDefault="00934830">
      <w:pPr>
        <w:keepNext/>
        <w:rPr>
          <w:rFonts w:cs="Arial"/>
          <w:lang w:val="es-ES"/>
        </w:rPr>
      </w:pPr>
      <w:r w:rsidRPr="001914FE">
        <w:rPr>
          <w:rFonts w:cs="Arial"/>
        </w:rPr>
        <w:fldChar w:fldCharType="begin"/>
      </w:r>
      <w:r w:rsidRPr="00945988">
        <w:rPr>
          <w:rFonts w:cs="Arial"/>
          <w:lang w:val="es-ES"/>
        </w:rPr>
        <w:instrText xml:space="preserve"> AUTONUM  </w:instrText>
      </w:r>
      <w:r w:rsidRPr="001914FE">
        <w:rPr>
          <w:rFonts w:cs="Arial"/>
        </w:rPr>
        <w:fldChar w:fldCharType="end"/>
      </w:r>
      <w:r w:rsidRPr="00945988">
        <w:rPr>
          <w:rFonts w:cs="Arial"/>
          <w:lang w:val="es-ES"/>
        </w:rPr>
        <w:tab/>
        <w:t>En este documento se utilizan las siguientes abreviaturas:</w:t>
      </w:r>
    </w:p>
    <w:p w14:paraId="1CF1E5A8" w14:textId="77777777" w:rsidR="00427E0F" w:rsidRPr="00945988" w:rsidRDefault="00427E0F" w:rsidP="00427E0F">
      <w:pPr>
        <w:keepNext/>
        <w:ind w:left="1701" w:hanging="1134"/>
        <w:rPr>
          <w:rFonts w:cs="Arial"/>
          <w:lang w:val="es-ES"/>
        </w:rPr>
      </w:pPr>
    </w:p>
    <w:p w14:paraId="07042272" w14:textId="77777777" w:rsidR="008247E9" w:rsidRPr="00945988" w:rsidRDefault="00934830">
      <w:pPr>
        <w:keepNext/>
        <w:ind w:left="1701" w:hanging="1134"/>
        <w:rPr>
          <w:rFonts w:cs="Arial"/>
          <w:lang w:val="es-ES"/>
        </w:rPr>
      </w:pPr>
      <w:r w:rsidRPr="00945988">
        <w:rPr>
          <w:rFonts w:cs="Arial"/>
          <w:lang w:val="es-ES"/>
        </w:rPr>
        <w:t xml:space="preserve">TC: </w:t>
      </w:r>
      <w:r w:rsidRPr="00945988">
        <w:rPr>
          <w:rFonts w:cs="Arial"/>
          <w:lang w:val="es-ES"/>
        </w:rPr>
        <w:tab/>
        <w:t>Comité Técnico</w:t>
      </w:r>
    </w:p>
    <w:p w14:paraId="44AA1CAC" w14:textId="77777777" w:rsidR="008247E9" w:rsidRPr="00945988" w:rsidRDefault="00934830">
      <w:pPr>
        <w:ind w:left="1701" w:hanging="1134"/>
        <w:rPr>
          <w:rFonts w:cs="Arial"/>
          <w:lang w:val="es-ES"/>
        </w:rPr>
      </w:pPr>
      <w:r w:rsidRPr="00945988">
        <w:rPr>
          <w:rFonts w:cs="Arial"/>
          <w:lang w:val="es-ES"/>
        </w:rPr>
        <w:t xml:space="preserve">TWA:  </w:t>
      </w:r>
      <w:r w:rsidRPr="00945988">
        <w:rPr>
          <w:rFonts w:cs="Arial"/>
          <w:lang w:val="es-ES"/>
        </w:rPr>
        <w:tab/>
        <w:t>Grupo de Trabajo Técnico sobre Plantas Agrícolas</w:t>
      </w:r>
    </w:p>
    <w:p w14:paraId="4D1AC13C" w14:textId="77777777" w:rsidR="008247E9" w:rsidRPr="00945988" w:rsidRDefault="00934830">
      <w:pPr>
        <w:ind w:left="1701" w:hanging="1134"/>
        <w:rPr>
          <w:rFonts w:cs="Arial"/>
          <w:lang w:val="es-ES"/>
        </w:rPr>
      </w:pPr>
      <w:r w:rsidRPr="00945988">
        <w:rPr>
          <w:rFonts w:cs="Arial"/>
          <w:lang w:val="es-ES"/>
        </w:rPr>
        <w:t xml:space="preserve">TWF: </w:t>
      </w:r>
      <w:r w:rsidRPr="00945988">
        <w:rPr>
          <w:rFonts w:cs="Arial"/>
          <w:lang w:val="es-ES"/>
        </w:rPr>
        <w:tab/>
      </w:r>
      <w:r w:rsidRPr="00945988">
        <w:rPr>
          <w:rFonts w:cs="Arial"/>
          <w:lang w:val="es-ES"/>
        </w:rPr>
        <w:t xml:space="preserve">Grupo de Trabajo Técnico sobre Plantas Frutales </w:t>
      </w:r>
    </w:p>
    <w:p w14:paraId="1673F0F8" w14:textId="77777777" w:rsidR="008247E9" w:rsidRPr="00945988" w:rsidRDefault="00934830">
      <w:pPr>
        <w:ind w:left="1701" w:hanging="1134"/>
        <w:rPr>
          <w:rFonts w:cs="Arial"/>
          <w:lang w:val="es-ES"/>
        </w:rPr>
      </w:pPr>
      <w:r w:rsidRPr="00945988">
        <w:rPr>
          <w:rFonts w:cs="Arial"/>
          <w:lang w:val="es-ES"/>
        </w:rPr>
        <w:t>TWM:</w:t>
      </w:r>
      <w:r w:rsidRPr="00945988">
        <w:rPr>
          <w:rFonts w:cs="Arial"/>
          <w:lang w:val="es-ES"/>
        </w:rPr>
        <w:tab/>
        <w:t xml:space="preserve">Grupo de Trabajo Técnico sobre Métodos y Técnicas de Examen </w:t>
      </w:r>
    </w:p>
    <w:p w14:paraId="78F00938" w14:textId="77777777" w:rsidR="008247E9" w:rsidRPr="00945988" w:rsidRDefault="00934830">
      <w:pPr>
        <w:ind w:left="1701" w:hanging="1134"/>
        <w:rPr>
          <w:rFonts w:cs="Arial"/>
          <w:lang w:val="es-ES"/>
        </w:rPr>
      </w:pPr>
      <w:r w:rsidRPr="00945988">
        <w:rPr>
          <w:rFonts w:cs="Arial"/>
          <w:lang w:val="es-ES"/>
        </w:rPr>
        <w:t xml:space="preserve">TWO:  </w:t>
      </w:r>
      <w:r w:rsidRPr="00945988">
        <w:rPr>
          <w:rFonts w:cs="Arial"/>
          <w:lang w:val="es-ES"/>
        </w:rPr>
        <w:tab/>
        <w:t xml:space="preserve">Grupo de Trabajo Técnico sobre Plantas Ornamentales y Árboles Forestales </w:t>
      </w:r>
    </w:p>
    <w:p w14:paraId="2B9EB337" w14:textId="31E09441" w:rsidR="008247E9" w:rsidRPr="00945988" w:rsidRDefault="00934830">
      <w:pPr>
        <w:ind w:left="1701" w:hanging="1134"/>
        <w:rPr>
          <w:rFonts w:cs="Arial"/>
          <w:lang w:val="es-ES"/>
        </w:rPr>
      </w:pPr>
      <w:r w:rsidRPr="00945988">
        <w:rPr>
          <w:rFonts w:cs="Arial"/>
          <w:lang w:val="es-ES"/>
        </w:rPr>
        <w:t xml:space="preserve">TWV: </w:t>
      </w:r>
      <w:r w:rsidRPr="00945988">
        <w:rPr>
          <w:rFonts w:cs="Arial"/>
          <w:lang w:val="es-ES"/>
        </w:rPr>
        <w:tab/>
        <w:t xml:space="preserve">Grupo de Trabajo Técnico </w:t>
      </w:r>
      <w:r w:rsidRPr="00945988">
        <w:rPr>
          <w:rFonts w:cs="Arial"/>
          <w:lang w:val="es-ES"/>
        </w:rPr>
        <w:t>sobre Hortalizas</w:t>
      </w:r>
    </w:p>
    <w:p w14:paraId="024E00DA" w14:textId="77777777" w:rsidR="008247E9" w:rsidRPr="00945988" w:rsidRDefault="00934830">
      <w:pPr>
        <w:ind w:left="1701" w:hanging="1134"/>
        <w:rPr>
          <w:rFonts w:cs="Arial"/>
          <w:color w:val="000000"/>
          <w:lang w:val="es-ES"/>
        </w:rPr>
      </w:pPr>
      <w:r w:rsidRPr="00945988">
        <w:rPr>
          <w:rFonts w:cs="Arial"/>
          <w:color w:val="000000"/>
          <w:lang w:val="es-ES"/>
        </w:rPr>
        <w:t>TWP:</w:t>
      </w:r>
      <w:r w:rsidRPr="00945988">
        <w:rPr>
          <w:rFonts w:cs="Arial"/>
          <w:color w:val="000000"/>
          <w:lang w:val="es-ES"/>
        </w:rPr>
        <w:tab/>
        <w:t xml:space="preserve">Grupos de Trabajo Técnico </w:t>
      </w:r>
    </w:p>
    <w:p w14:paraId="058363B2" w14:textId="77777777" w:rsidR="00427E0F" w:rsidRPr="00945988" w:rsidRDefault="00427E0F" w:rsidP="00427E0F">
      <w:pPr>
        <w:jc w:val="left"/>
        <w:rPr>
          <w:lang w:val="es-ES"/>
        </w:rPr>
      </w:pPr>
    </w:p>
    <w:p w14:paraId="1C94557F" w14:textId="77777777" w:rsidR="00427E0F" w:rsidRPr="00945988" w:rsidRDefault="00427E0F" w:rsidP="00427E0F">
      <w:pPr>
        <w:jc w:val="left"/>
        <w:rPr>
          <w:lang w:val="es-ES"/>
        </w:rPr>
      </w:pPr>
    </w:p>
    <w:p w14:paraId="01A0AB98" w14:textId="77777777" w:rsidR="00427E0F" w:rsidRPr="00945988" w:rsidRDefault="00427E0F" w:rsidP="00427E0F">
      <w:pPr>
        <w:rPr>
          <w:lang w:val="es-ES"/>
        </w:rPr>
      </w:pPr>
    </w:p>
    <w:p w14:paraId="0BE38EDF" w14:textId="77777777" w:rsidR="008247E9" w:rsidRPr="00945988" w:rsidRDefault="00934830">
      <w:pPr>
        <w:jc w:val="right"/>
        <w:rPr>
          <w:lang w:val="es-ES"/>
        </w:rPr>
      </w:pPr>
      <w:r w:rsidRPr="00945988">
        <w:rPr>
          <w:lang w:val="es-ES"/>
        </w:rPr>
        <w:t xml:space="preserve"> [Siguen los anexos]</w:t>
      </w:r>
    </w:p>
    <w:p w14:paraId="33ECB607" w14:textId="77777777" w:rsidR="00427E0F" w:rsidRPr="00945988" w:rsidRDefault="00427E0F" w:rsidP="00427E0F">
      <w:pPr>
        <w:rPr>
          <w:lang w:val="es-ES"/>
        </w:rPr>
        <w:sectPr w:rsidR="00427E0F" w:rsidRPr="00945988" w:rsidSect="0004198B">
          <w:headerReference w:type="default" r:id="rId10"/>
          <w:headerReference w:type="first" r:id="rId11"/>
          <w:pgSz w:w="11907" w:h="16840" w:code="9"/>
          <w:pgMar w:top="510" w:right="1134" w:bottom="1134" w:left="1134" w:header="510" w:footer="680" w:gutter="0"/>
          <w:pgNumType w:start="1"/>
          <w:cols w:space="720"/>
          <w:titlePg/>
        </w:sectPr>
      </w:pPr>
    </w:p>
    <w:p w14:paraId="1B0FE9EF" w14:textId="77777777" w:rsidR="008247E9" w:rsidRPr="00945988" w:rsidRDefault="00934830">
      <w:pPr>
        <w:pStyle w:val="Heading1"/>
        <w:rPr>
          <w:lang w:val="es-ES"/>
        </w:rPr>
      </w:pPr>
      <w:r w:rsidRPr="00945988">
        <w:rPr>
          <w:lang w:val="es-ES"/>
        </w:rPr>
        <w:lastRenderedPageBreak/>
        <w:t>Quincuagésima</w:t>
      </w:r>
      <w:r w:rsidRPr="00945988">
        <w:rPr>
          <w:lang w:val="es-ES"/>
        </w:rPr>
        <w:t xml:space="preserve"> tercera </w:t>
      </w:r>
      <w:r w:rsidRPr="00945988">
        <w:rPr>
          <w:lang w:val="es-ES"/>
        </w:rPr>
        <w:t>reunión del Grupo de Trabajo Técnico sobre Plantas Agrícolas (TWA)</w:t>
      </w:r>
    </w:p>
    <w:p w14:paraId="4C8E42ED" w14:textId="77777777" w:rsidR="00427E0F" w:rsidRPr="00945988" w:rsidRDefault="00427E0F" w:rsidP="00427E0F">
      <w:pPr>
        <w:rPr>
          <w:rFonts w:cs="Arial"/>
          <w:lang w:val="es-ES"/>
        </w:rPr>
      </w:pPr>
    </w:p>
    <w:p w14:paraId="08AA546B" w14:textId="77777777" w:rsidR="008247E9" w:rsidRPr="00945988" w:rsidRDefault="00934830">
      <w:pPr>
        <w:keepNext/>
        <w:outlineLvl w:val="2"/>
        <w:rPr>
          <w:rFonts w:cs="Arial"/>
          <w:i/>
          <w:lang w:val="es-ES"/>
        </w:rPr>
      </w:pPr>
      <w:r w:rsidRPr="00945988">
        <w:rPr>
          <w:i/>
          <w:lang w:val="es-ES"/>
        </w:rPr>
        <w:t xml:space="preserve">Informe </w:t>
      </w:r>
      <w:r w:rsidRPr="00945988">
        <w:rPr>
          <w:i/>
          <w:lang w:val="es-ES"/>
        </w:rPr>
        <w:t>del Sr. Ľubomír Bašta (Eslovaquia)</w:t>
      </w:r>
      <w:r w:rsidRPr="00945988">
        <w:rPr>
          <w:i/>
          <w:lang w:val="es-ES"/>
        </w:rPr>
        <w:t xml:space="preserve">, </w:t>
      </w:r>
      <w:proofErr w:type="gramStart"/>
      <w:r w:rsidRPr="00945988">
        <w:rPr>
          <w:i/>
          <w:lang w:val="es-ES"/>
        </w:rPr>
        <w:t>Presidente</w:t>
      </w:r>
      <w:proofErr w:type="gramEnd"/>
      <w:r w:rsidRPr="00945988">
        <w:rPr>
          <w:i/>
          <w:lang w:val="es-ES"/>
        </w:rPr>
        <w:t xml:space="preserve"> del </w:t>
      </w:r>
      <w:r w:rsidRPr="00945988">
        <w:rPr>
          <w:i/>
          <w:lang w:val="es-ES"/>
        </w:rPr>
        <w:t>TWA</w:t>
      </w:r>
    </w:p>
    <w:p w14:paraId="097549F1" w14:textId="77777777" w:rsidR="00427E0F" w:rsidRPr="00945988" w:rsidRDefault="00427E0F" w:rsidP="00427E0F">
      <w:pPr>
        <w:rPr>
          <w:lang w:val="es-ES"/>
        </w:rPr>
      </w:pPr>
    </w:p>
    <w:p w14:paraId="73A25773" w14:textId="77777777" w:rsidR="007F5F52" w:rsidRPr="00945988" w:rsidRDefault="007F5F52" w:rsidP="00427E0F">
      <w:pPr>
        <w:rPr>
          <w:lang w:val="es-ES"/>
        </w:rPr>
      </w:pPr>
    </w:p>
    <w:p w14:paraId="3601B9C2" w14:textId="77777777" w:rsidR="008247E9" w:rsidRPr="00945988" w:rsidRDefault="00934830">
      <w:pPr>
        <w:pStyle w:val="ListParagraph"/>
        <w:numPr>
          <w:ilvl w:val="0"/>
          <w:numId w:val="3"/>
        </w:numPr>
        <w:ind w:left="0" w:firstLine="0"/>
        <w:rPr>
          <w:lang w:val="es-ES"/>
        </w:rPr>
      </w:pPr>
      <w:r w:rsidRPr="00945988">
        <w:rPr>
          <w:lang w:val="es-ES"/>
        </w:rPr>
        <w:t xml:space="preserve">El </w:t>
      </w:r>
      <w:r w:rsidRPr="00945988">
        <w:rPr>
          <w:rFonts w:cs="Arial"/>
          <w:lang w:val="es-ES"/>
        </w:rPr>
        <w:t xml:space="preserve">TWA celebró su </w:t>
      </w:r>
      <w:r w:rsidRPr="00945988">
        <w:rPr>
          <w:lang w:val="es-ES"/>
        </w:rPr>
        <w:t xml:space="preserve">quincuagésima tercera </w:t>
      </w:r>
      <w:r w:rsidRPr="00945988">
        <w:rPr>
          <w:rFonts w:cs="Arial"/>
          <w:lang w:val="es-ES"/>
        </w:rPr>
        <w:t xml:space="preserve">reunión, </w:t>
      </w:r>
      <w:r w:rsidRPr="00945988">
        <w:rPr>
          <w:lang w:val="es-ES"/>
        </w:rPr>
        <w:t>por medios virtuales, del 27 al 30 de mayo de 2024, y fue presidida por el Sr. Ľubomír Bašta (Eslovaquia).  El informe de la reunión figura en el documento TWA/53/9 "Informe".</w:t>
      </w:r>
    </w:p>
    <w:p w14:paraId="7B401F5D" w14:textId="77777777" w:rsidR="00706030" w:rsidRPr="00945988" w:rsidRDefault="00706030" w:rsidP="00706030">
      <w:pPr>
        <w:rPr>
          <w:lang w:val="es-ES"/>
        </w:rPr>
      </w:pPr>
    </w:p>
    <w:p w14:paraId="66003575" w14:textId="77777777" w:rsidR="008247E9" w:rsidRPr="00945988" w:rsidRDefault="00934830">
      <w:pPr>
        <w:pStyle w:val="ListParagraph"/>
        <w:numPr>
          <w:ilvl w:val="0"/>
          <w:numId w:val="3"/>
        </w:numPr>
        <w:ind w:left="0" w:firstLine="0"/>
        <w:rPr>
          <w:lang w:val="es-ES"/>
        </w:rPr>
      </w:pPr>
      <w:r w:rsidRPr="00706030">
        <w:rPr>
          <w:rFonts w:cs="Arial"/>
        </w:rPr>
        <w:fldChar w:fldCharType="begin"/>
      </w:r>
      <w:r w:rsidRPr="00945988">
        <w:rPr>
          <w:rFonts w:cs="Arial"/>
          <w:lang w:val="es-ES"/>
        </w:rPr>
        <w:instrText xml:space="preserve"> 2. </w:instrText>
      </w:r>
      <w:r w:rsidRPr="00706030">
        <w:rPr>
          <w:rFonts w:cs="Arial"/>
        </w:rPr>
        <w:fldChar w:fldCharType="end"/>
      </w:r>
      <w:r w:rsidRPr="00945988">
        <w:rPr>
          <w:lang w:val="es-ES"/>
        </w:rPr>
        <w:t xml:space="preserve">Asistieron a la sesión 139 participantes de 37 miembros de la Unión, </w:t>
      </w:r>
      <w:r w:rsidR="00695BBB" w:rsidRPr="00945988">
        <w:rPr>
          <w:lang w:val="es-ES"/>
        </w:rPr>
        <w:t xml:space="preserve">tres </w:t>
      </w:r>
      <w:proofErr w:type="gramStart"/>
      <w:r w:rsidRPr="00945988">
        <w:rPr>
          <w:lang w:val="es-ES"/>
        </w:rPr>
        <w:t xml:space="preserve">Estados observadores y </w:t>
      </w:r>
      <w:r w:rsidR="00695BBB" w:rsidRPr="00945988">
        <w:rPr>
          <w:lang w:val="es-ES"/>
        </w:rPr>
        <w:t xml:space="preserve">cinco </w:t>
      </w:r>
      <w:r w:rsidRPr="00945988">
        <w:rPr>
          <w:lang w:val="es-ES"/>
        </w:rPr>
        <w:t>organizaciones observadoras</w:t>
      </w:r>
      <w:proofErr w:type="gramEnd"/>
      <w:r w:rsidRPr="00945988">
        <w:rPr>
          <w:lang w:val="es-ES"/>
        </w:rPr>
        <w:t>.</w:t>
      </w:r>
    </w:p>
    <w:p w14:paraId="310FC151" w14:textId="77777777" w:rsidR="00706030" w:rsidRPr="00945988" w:rsidRDefault="00706030" w:rsidP="00706030">
      <w:pPr>
        <w:rPr>
          <w:lang w:val="es-ES"/>
        </w:rPr>
      </w:pPr>
    </w:p>
    <w:p w14:paraId="447804E9" w14:textId="77777777" w:rsidR="008247E9" w:rsidRPr="00945988" w:rsidRDefault="00934830">
      <w:pPr>
        <w:pStyle w:val="ListParagraph"/>
        <w:numPr>
          <w:ilvl w:val="0"/>
          <w:numId w:val="3"/>
        </w:numPr>
        <w:ind w:left="0" w:firstLine="0"/>
        <w:rPr>
          <w:rFonts w:eastAsia="Calibri" w:cs="Arial"/>
          <w:lang w:val="es-ES"/>
        </w:rPr>
      </w:pPr>
      <w:bookmarkStart w:id="2" w:name="_Hlk174369515"/>
      <w:r w:rsidRPr="00945988">
        <w:rPr>
          <w:rFonts w:eastAsia="Calibri" w:cs="Arial"/>
          <w:lang w:val="es-ES"/>
        </w:rPr>
        <w:t xml:space="preserve">El TWA examinó si </w:t>
      </w:r>
      <w:proofErr w:type="gramStart"/>
      <w:r w:rsidRPr="00945988">
        <w:rPr>
          <w:rFonts w:eastAsia="Calibri" w:cs="Arial"/>
          <w:lang w:val="es-ES"/>
        </w:rPr>
        <w:t>sería</w:t>
      </w:r>
      <w:proofErr w:type="gramEnd"/>
      <w:r w:rsidRPr="00945988">
        <w:rPr>
          <w:rFonts w:eastAsia="Calibri" w:cs="Arial"/>
          <w:lang w:val="es-ES"/>
        </w:rPr>
        <w:t xml:space="preserve"> posible acelerar el proceso de examen DHE con una comparación presentada por un experto de Dinamarca sobre exámenes DHE realizados "en un lugar en dos años frente a dos lugares en un año".  En la comparación, se observó que los exámenes realizados en condiciones agroclimáticas similares el mismo año generaban resultados más cercanos a los realizados en el mismo lugar en años diferentes, en comparación con los exámenes realizados en condiciones agroclimáticas diferentes el mismo año. El examen de varie</w:t>
      </w:r>
      <w:r w:rsidRPr="00945988">
        <w:rPr>
          <w:rFonts w:eastAsia="Calibri" w:cs="Arial"/>
          <w:lang w:val="es-ES"/>
        </w:rPr>
        <w:t>dades en distintos lugares durante el mismo año se beneficiaría de la calibración y armonización de los procedimientos entre los examinadores. Los resultados de la comparación indican que es posible acelerar los exámenes DHE, preferiblemente dentro de la misma zona agroclimática y con colecciones de variedades idénticas.</w:t>
      </w:r>
    </w:p>
    <w:p w14:paraId="4B61393C" w14:textId="77777777" w:rsidR="00B76D04" w:rsidRPr="00945988" w:rsidRDefault="00B76D04" w:rsidP="00B76D04">
      <w:pPr>
        <w:rPr>
          <w:rFonts w:eastAsia="Calibri"/>
          <w:lang w:val="es-ES"/>
        </w:rPr>
      </w:pPr>
    </w:p>
    <w:p w14:paraId="6BDD7D6C" w14:textId="77777777" w:rsidR="008247E9" w:rsidRDefault="00934830">
      <w:pPr>
        <w:numPr>
          <w:ilvl w:val="0"/>
          <w:numId w:val="3"/>
        </w:numPr>
        <w:ind w:left="0" w:firstLine="0"/>
        <w:rPr>
          <w:rFonts w:ascii="Aptos" w:hAnsi="Aptos"/>
          <w:lang w:val="sk-SK"/>
        </w:rPr>
      </w:pPr>
      <w:r w:rsidRPr="00945988">
        <w:rPr>
          <w:rFonts w:cs="Arial"/>
          <w:lang w:val="es-ES"/>
        </w:rPr>
        <w:t>El tema "Fenotipado de campo basado en UAV en el examen DHE agrícola del Reino Unido", presentado por un experto del Reino Unido, promovió debates estimulantes sobre el desarrollo de nuevos métodos tecnológicos para el examen DHE de cultivos agrícolas. Hasta el momento, los resultados son muy prometedores y positivos.  Existe la posibilidad de identificar características adicionales evaluadas con imágenes multiespectrales.  La captura de datos, el momento y la frecuencia de los vuelos y los obstáculos en el</w:t>
      </w:r>
      <w:r w:rsidRPr="00945988">
        <w:rPr>
          <w:rFonts w:cs="Arial"/>
          <w:lang w:val="es-ES"/>
        </w:rPr>
        <w:t xml:space="preserve"> campo son temas que hay que seguir estudiando. Además, basándose en la experiencia, es necesario recordar los altos costes de almacenamiento de datos que podrían afectar al uso del método para algunas especies o tamaños de ensayo.</w:t>
      </w:r>
    </w:p>
    <w:p w14:paraId="2B219524" w14:textId="77777777" w:rsidR="00706030" w:rsidRPr="00945988" w:rsidRDefault="00706030" w:rsidP="000F7949">
      <w:pPr>
        <w:autoSpaceDE w:val="0"/>
        <w:autoSpaceDN w:val="0"/>
        <w:adjustRightInd w:val="0"/>
        <w:rPr>
          <w:rFonts w:cs="Arial"/>
          <w:lang w:val="es-ES"/>
        </w:rPr>
      </w:pPr>
    </w:p>
    <w:p w14:paraId="42635820" w14:textId="77777777" w:rsidR="008247E9" w:rsidRDefault="00934830">
      <w:pPr>
        <w:numPr>
          <w:ilvl w:val="0"/>
          <w:numId w:val="3"/>
        </w:numPr>
        <w:ind w:left="0" w:firstLine="0"/>
        <w:rPr>
          <w:rFonts w:ascii="Aptos" w:hAnsi="Aptos"/>
          <w:lang w:val="sk-SK"/>
        </w:rPr>
      </w:pPr>
      <w:r w:rsidRPr="00945988">
        <w:rPr>
          <w:rFonts w:cs="Arial"/>
          <w:lang w:val="es-ES"/>
        </w:rPr>
        <w:t xml:space="preserve">Para contribuir a la evaluación de la distinción en las variedades de cebada de primavera, las autoridades de examen de Francia y el Reino Unido promovieron el debate sobre posibles nuevos caracteres para el examen DHE. Los expertos presentaron ponencias sobre "Exploración de nuevos caracteres para el examen de variedades de cebada de primavera" y "Posibles nuevos caracteres para el examen de variedades de cebada de primavera" (disponibles en la página Web del TWA/53). Tras el debate sobre las experiencias </w:t>
      </w:r>
      <w:r w:rsidRPr="00945988">
        <w:rPr>
          <w:rFonts w:cs="Arial"/>
          <w:lang w:val="es-ES"/>
        </w:rPr>
        <w:t>de los miembros, el TWA acordó invitar a los expertos de Francia y del Reino Unido a que informen en su quincuagésima cuarta reunión sobre los progresos realizados en la evaluación de los caracteres propuestos e invitó a otros miembros de la Unión a examinar esos caracteres para su posible inclusión futura en las directrices de examen de la cebada.</w:t>
      </w:r>
    </w:p>
    <w:bookmarkEnd w:id="2"/>
    <w:p w14:paraId="7838997D" w14:textId="77777777" w:rsidR="00706030" w:rsidRPr="00945988" w:rsidRDefault="00706030" w:rsidP="00706030">
      <w:pPr>
        <w:rPr>
          <w:lang w:val="es-ES"/>
        </w:rPr>
      </w:pPr>
    </w:p>
    <w:p w14:paraId="2E6556C2" w14:textId="77777777" w:rsidR="008247E9" w:rsidRPr="00945988" w:rsidRDefault="00934830">
      <w:pPr>
        <w:pStyle w:val="ListParagraph"/>
        <w:numPr>
          <w:ilvl w:val="0"/>
          <w:numId w:val="3"/>
        </w:numPr>
        <w:ind w:left="0" w:firstLine="0"/>
        <w:rPr>
          <w:lang w:val="es-ES"/>
        </w:rPr>
      </w:pPr>
      <w:r w:rsidRPr="00945988">
        <w:rPr>
          <w:lang w:val="es-ES"/>
        </w:rPr>
        <w:t xml:space="preserve">El TWA examinó 9 proyectos de directrices de examen y convino en que los proyectos de directrices de examen </w:t>
      </w:r>
      <w:r w:rsidRPr="00945988">
        <w:rPr>
          <w:rFonts w:cs="Arial"/>
          <w:snapToGrid w:val="0"/>
          <w:color w:val="000000"/>
          <w:lang w:val="es-ES"/>
        </w:rPr>
        <w:t xml:space="preserve">del cáñamo/cannabis </w:t>
      </w:r>
      <w:r w:rsidRPr="00945988">
        <w:rPr>
          <w:rFonts w:cs="Arial"/>
          <w:color w:val="000000"/>
          <w:lang w:val="es-ES"/>
        </w:rPr>
        <w:t xml:space="preserve">(revisión) </w:t>
      </w:r>
      <w:r w:rsidRPr="00945988">
        <w:rPr>
          <w:rFonts w:cs="Arial"/>
          <w:snapToGrid w:val="0"/>
          <w:color w:val="000000"/>
          <w:lang w:val="es-ES"/>
        </w:rPr>
        <w:t xml:space="preserve">y </w:t>
      </w:r>
      <w:r w:rsidRPr="00945988">
        <w:rPr>
          <w:lang w:val="es-ES"/>
        </w:rPr>
        <w:t xml:space="preserve">de </w:t>
      </w:r>
      <w:r w:rsidRPr="00945988">
        <w:rPr>
          <w:rFonts w:cs="Arial"/>
          <w:lang w:val="es-ES"/>
        </w:rPr>
        <w:t xml:space="preserve">los </w:t>
      </w:r>
      <w:proofErr w:type="spellStart"/>
      <w:r w:rsidRPr="00945988">
        <w:rPr>
          <w:rFonts w:cs="Arial"/>
          <w:lang w:val="es-ES"/>
        </w:rPr>
        <w:t>céspedes</w:t>
      </w:r>
      <w:proofErr w:type="spellEnd"/>
      <w:r w:rsidRPr="00945988">
        <w:rPr>
          <w:rFonts w:cs="Arial"/>
          <w:lang w:val="es-ES"/>
        </w:rPr>
        <w:t xml:space="preserve"> </w:t>
      </w:r>
      <w:proofErr w:type="spellStart"/>
      <w:r w:rsidRPr="00945988">
        <w:rPr>
          <w:rFonts w:cs="Arial"/>
          <w:lang w:val="es-ES"/>
        </w:rPr>
        <w:t>Zoysia</w:t>
      </w:r>
      <w:proofErr w:type="spellEnd"/>
      <w:r w:rsidRPr="00945988">
        <w:rPr>
          <w:rFonts w:cs="Arial"/>
          <w:lang w:val="es-ES"/>
        </w:rPr>
        <w:t xml:space="preserve"> </w:t>
      </w:r>
      <w:r w:rsidRPr="00945988">
        <w:rPr>
          <w:lang w:val="es-ES"/>
        </w:rPr>
        <w:t>se presenten al TC para su aprobación.</w:t>
      </w:r>
    </w:p>
    <w:p w14:paraId="00BE1E2E" w14:textId="77777777" w:rsidR="00706030" w:rsidRPr="00945988" w:rsidRDefault="00706030" w:rsidP="00706030">
      <w:pPr>
        <w:rPr>
          <w:lang w:val="es-ES"/>
        </w:rPr>
      </w:pPr>
    </w:p>
    <w:p w14:paraId="18988C0D" w14:textId="77777777" w:rsidR="008247E9" w:rsidRPr="00945988" w:rsidRDefault="00934830">
      <w:pPr>
        <w:pStyle w:val="ListParagraph"/>
        <w:numPr>
          <w:ilvl w:val="0"/>
          <w:numId w:val="3"/>
        </w:numPr>
        <w:ind w:left="0" w:firstLine="0"/>
        <w:rPr>
          <w:rFonts w:cs="Arial"/>
          <w:color w:val="000000"/>
          <w:lang w:val="es-ES"/>
        </w:rPr>
      </w:pPr>
      <w:r w:rsidRPr="00945988">
        <w:rPr>
          <w:rFonts w:cs="Arial"/>
          <w:color w:val="000000"/>
          <w:lang w:val="es-ES"/>
        </w:rPr>
        <w:t xml:space="preserve">El TWA convino en examinar en su quincuagésima cuarta reunión el proyecto de directrices de examen para la acedera </w:t>
      </w:r>
      <w:r w:rsidRPr="00945988">
        <w:rPr>
          <w:rFonts w:cs="Arial"/>
          <w:lang w:val="es-ES"/>
        </w:rPr>
        <w:t>(revisión)</w:t>
      </w:r>
      <w:r w:rsidRPr="00945988">
        <w:rPr>
          <w:rFonts w:cs="Arial"/>
          <w:color w:val="000000"/>
          <w:lang w:val="es-ES"/>
        </w:rPr>
        <w:t xml:space="preserve">, la grama/gramínea Bermuda, el </w:t>
      </w:r>
      <w:proofErr w:type="spellStart"/>
      <w:r w:rsidRPr="00945988">
        <w:rPr>
          <w:rFonts w:cs="Arial"/>
          <w:color w:val="000000"/>
          <w:lang w:val="es-ES"/>
        </w:rPr>
        <w:t>festulolium</w:t>
      </w:r>
      <w:proofErr w:type="spellEnd"/>
      <w:r w:rsidRPr="00945988">
        <w:rPr>
          <w:rFonts w:cs="Arial"/>
          <w:color w:val="000000"/>
          <w:lang w:val="es-ES"/>
        </w:rPr>
        <w:t xml:space="preserve"> </w:t>
      </w:r>
      <w:r w:rsidRPr="00945988">
        <w:rPr>
          <w:rFonts w:cs="Arial"/>
          <w:lang w:val="es-ES"/>
        </w:rPr>
        <w:t xml:space="preserve">(revisión), la remolacha forrajera (revisión), el amaranto en grano </w:t>
      </w:r>
      <w:r w:rsidRPr="00945988">
        <w:rPr>
          <w:rFonts w:cs="Arial"/>
          <w:color w:val="000000"/>
          <w:lang w:val="es-ES"/>
        </w:rPr>
        <w:t xml:space="preserve">(revisión), la judía </w:t>
      </w:r>
      <w:proofErr w:type="spellStart"/>
      <w:r w:rsidRPr="00945988">
        <w:rPr>
          <w:rFonts w:cs="Arial"/>
          <w:color w:val="000000"/>
          <w:lang w:val="es-ES"/>
        </w:rPr>
        <w:t>mungo</w:t>
      </w:r>
      <w:proofErr w:type="spellEnd"/>
      <w:r w:rsidRPr="00945988">
        <w:rPr>
          <w:rFonts w:cs="Arial"/>
          <w:color w:val="000000"/>
          <w:lang w:val="es-ES"/>
        </w:rPr>
        <w:t>, la caña de azúcar (revisión), el maíz (revisión parcial) y la batata (revisión parcial).</w:t>
      </w:r>
    </w:p>
    <w:p w14:paraId="2F419130" w14:textId="77777777" w:rsidR="00706030" w:rsidRPr="00945988" w:rsidRDefault="00706030" w:rsidP="00706030">
      <w:pPr>
        <w:rPr>
          <w:lang w:val="es-ES"/>
        </w:rPr>
      </w:pPr>
    </w:p>
    <w:p w14:paraId="016BA1D7" w14:textId="77777777" w:rsidR="008247E9" w:rsidRPr="00945988" w:rsidRDefault="00934830">
      <w:pPr>
        <w:pStyle w:val="ListParagraph"/>
        <w:numPr>
          <w:ilvl w:val="0"/>
          <w:numId w:val="3"/>
        </w:numPr>
        <w:ind w:left="0" w:firstLine="0"/>
        <w:rPr>
          <w:color w:val="000000"/>
          <w:lang w:val="es-ES"/>
        </w:rPr>
      </w:pPr>
      <w:r w:rsidRPr="00945988">
        <w:rPr>
          <w:lang w:val="es-ES"/>
        </w:rPr>
        <w:t xml:space="preserve">Por invitación de la República Unida de </w:t>
      </w:r>
      <w:proofErr w:type="spellStart"/>
      <w:r w:rsidRPr="00945988">
        <w:rPr>
          <w:lang w:val="es-ES"/>
        </w:rPr>
        <w:t>Tanzanía</w:t>
      </w:r>
      <w:proofErr w:type="spellEnd"/>
      <w:r w:rsidRPr="00945988">
        <w:rPr>
          <w:lang w:val="es-ES"/>
        </w:rPr>
        <w:t>, el TWA acordó celebrar su quincuagésima cuarta reunión en Arusha, del 19 al 22 de mayo de 2025.</w:t>
      </w:r>
    </w:p>
    <w:p w14:paraId="192C6433" w14:textId="77777777" w:rsidR="00706030" w:rsidRPr="00945988" w:rsidRDefault="00706030" w:rsidP="00706030">
      <w:pPr>
        <w:rPr>
          <w:color w:val="000000"/>
          <w:lang w:val="es-ES"/>
        </w:rPr>
      </w:pPr>
    </w:p>
    <w:p w14:paraId="570CC55E" w14:textId="25E46ED8" w:rsidR="008247E9" w:rsidRPr="00945988" w:rsidRDefault="00934830">
      <w:pPr>
        <w:pStyle w:val="ListParagraph"/>
        <w:numPr>
          <w:ilvl w:val="0"/>
          <w:numId w:val="3"/>
        </w:numPr>
        <w:ind w:left="0" w:firstLine="0"/>
        <w:rPr>
          <w:rFonts w:cs="Arial"/>
          <w:lang w:val="es-ES"/>
        </w:rPr>
      </w:pPr>
      <w:r w:rsidRPr="00945988">
        <w:rPr>
          <w:rFonts w:cs="Arial"/>
          <w:lang w:val="es-ES"/>
        </w:rPr>
        <w:t xml:space="preserve">Con el fin de </w:t>
      </w:r>
      <w:r w:rsidRPr="00945988">
        <w:rPr>
          <w:rFonts w:cs="Arial"/>
          <w:lang w:val="es-ES"/>
        </w:rPr>
        <w:t>disponer de tiempo suficiente antes de la reuni</w:t>
      </w:r>
      <w:r>
        <w:rPr>
          <w:rFonts w:cs="Arial"/>
          <w:lang w:val="es-ES"/>
        </w:rPr>
        <w:t>ó</w:t>
      </w:r>
      <w:r w:rsidRPr="00945988">
        <w:rPr>
          <w:rFonts w:cs="Arial"/>
          <w:lang w:val="es-ES"/>
        </w:rPr>
        <w:t xml:space="preserve">n para publicar los documentos y proporcionar comentarios, todos los documentos y presentaciones invitados o por preparar </w:t>
      </w:r>
      <w:r w:rsidR="00F23DC3" w:rsidRPr="00945988">
        <w:rPr>
          <w:rFonts w:cs="Arial"/>
          <w:lang w:val="es-ES"/>
        </w:rPr>
        <w:t>deberán</w:t>
      </w:r>
      <w:r w:rsidRPr="00945988">
        <w:rPr>
          <w:rFonts w:cs="Arial"/>
          <w:lang w:val="es-ES"/>
        </w:rPr>
        <w:t xml:space="preserve"> enviarse a la Oficina de la Uni</w:t>
      </w:r>
      <w:r w:rsidR="00F23DC3">
        <w:rPr>
          <w:rFonts w:cs="Arial"/>
          <w:lang w:val="es-ES"/>
        </w:rPr>
        <w:t>ón</w:t>
      </w:r>
      <w:r w:rsidRPr="00945988">
        <w:rPr>
          <w:rFonts w:cs="Arial"/>
          <w:lang w:val="es-ES"/>
        </w:rPr>
        <w:t xml:space="preserve"> antes del </w:t>
      </w:r>
      <w:r w:rsidRPr="00945988">
        <w:rPr>
          <w:lang w:val="es-ES"/>
        </w:rPr>
        <w:t>4 de abril de 2025.</w:t>
      </w:r>
    </w:p>
    <w:p w14:paraId="1FFC83C3" w14:textId="77777777" w:rsidR="00706030" w:rsidRPr="00945988" w:rsidRDefault="00706030" w:rsidP="00706030">
      <w:pPr>
        <w:keepNext/>
        <w:rPr>
          <w:color w:val="000000"/>
          <w:lang w:val="es-ES"/>
        </w:rPr>
      </w:pPr>
    </w:p>
    <w:p w14:paraId="355796CC" w14:textId="77777777" w:rsidR="008247E9" w:rsidRPr="00945988" w:rsidRDefault="00934830" w:rsidP="00F23DC3">
      <w:pPr>
        <w:pStyle w:val="ListParagraph"/>
        <w:keepNext/>
        <w:numPr>
          <w:ilvl w:val="0"/>
          <w:numId w:val="3"/>
        </w:numPr>
        <w:ind w:left="0" w:firstLine="0"/>
        <w:rPr>
          <w:rFonts w:cs="Arial"/>
          <w:lang w:val="es-ES"/>
        </w:rPr>
      </w:pPr>
      <w:r w:rsidRPr="00945988">
        <w:rPr>
          <w:rFonts w:cs="Arial"/>
          <w:lang w:val="es-ES"/>
        </w:rPr>
        <w:t>El TWA propuso debatir los siguientes puntos en su próxima reunión:</w:t>
      </w:r>
    </w:p>
    <w:p w14:paraId="7C40EA78" w14:textId="77777777" w:rsidR="00706030" w:rsidRPr="00945988" w:rsidRDefault="00706030" w:rsidP="00F23DC3">
      <w:pPr>
        <w:keepNext/>
        <w:rPr>
          <w:rFonts w:cs="Arial"/>
          <w:sz w:val="18"/>
          <w:szCs w:val="18"/>
          <w:lang w:val="es-ES"/>
        </w:rPr>
      </w:pPr>
    </w:p>
    <w:p w14:paraId="6170000B" w14:textId="77777777" w:rsidR="008247E9" w:rsidRDefault="00934830" w:rsidP="00F23DC3">
      <w:pPr>
        <w:keepNext/>
        <w:numPr>
          <w:ilvl w:val="0"/>
          <w:numId w:val="2"/>
        </w:numPr>
        <w:spacing w:before="60" w:after="120"/>
        <w:rPr>
          <w:sz w:val="18"/>
          <w:szCs w:val="18"/>
        </w:rPr>
      </w:pPr>
      <w:r w:rsidRPr="00706030">
        <w:rPr>
          <w:sz w:val="18"/>
          <w:szCs w:val="18"/>
        </w:rPr>
        <w:t xml:space="preserve">Apertura de la </w:t>
      </w:r>
      <w:proofErr w:type="spellStart"/>
      <w:r w:rsidRPr="00706030">
        <w:rPr>
          <w:sz w:val="18"/>
          <w:szCs w:val="18"/>
        </w:rPr>
        <w:t>sesión</w:t>
      </w:r>
      <w:proofErr w:type="spellEnd"/>
    </w:p>
    <w:p w14:paraId="20BE88FB" w14:textId="77777777" w:rsidR="008247E9" w:rsidRDefault="00934830" w:rsidP="00F23DC3">
      <w:pPr>
        <w:keepNext/>
        <w:numPr>
          <w:ilvl w:val="0"/>
          <w:numId w:val="2"/>
        </w:numPr>
        <w:spacing w:before="60" w:after="120"/>
        <w:ind w:left="1134" w:hanging="567"/>
        <w:rPr>
          <w:sz w:val="18"/>
          <w:szCs w:val="18"/>
        </w:rPr>
      </w:pPr>
      <w:r w:rsidRPr="00706030">
        <w:rPr>
          <w:sz w:val="18"/>
          <w:szCs w:val="18"/>
        </w:rPr>
        <w:t>Aprobación del orden del día</w:t>
      </w:r>
    </w:p>
    <w:p w14:paraId="4899B6A3" w14:textId="77777777" w:rsidR="008247E9" w:rsidRDefault="00934830" w:rsidP="00F23DC3">
      <w:pPr>
        <w:keepNext/>
        <w:spacing w:before="60" w:after="120"/>
        <w:ind w:left="567"/>
        <w:rPr>
          <w:sz w:val="18"/>
          <w:szCs w:val="18"/>
          <w:u w:val="single"/>
        </w:rPr>
      </w:pPr>
      <w:r w:rsidRPr="00706030">
        <w:rPr>
          <w:sz w:val="18"/>
          <w:szCs w:val="18"/>
          <w:u w:val="single"/>
        </w:rPr>
        <w:t>Temas de debate</w:t>
      </w:r>
    </w:p>
    <w:p w14:paraId="4C00608F" w14:textId="77777777" w:rsidR="008247E9" w:rsidRPr="00945988" w:rsidRDefault="00934830">
      <w:pPr>
        <w:numPr>
          <w:ilvl w:val="0"/>
          <w:numId w:val="2"/>
        </w:numPr>
        <w:spacing w:before="60" w:after="120"/>
        <w:ind w:left="1134" w:hanging="567"/>
        <w:rPr>
          <w:rFonts w:cs="Arial"/>
          <w:sz w:val="18"/>
          <w:szCs w:val="18"/>
          <w:lang w:val="es-ES"/>
        </w:rPr>
      </w:pPr>
      <w:r w:rsidRPr="00945988">
        <w:rPr>
          <w:sz w:val="18"/>
          <w:szCs w:val="18"/>
          <w:lang w:val="es-ES"/>
        </w:rPr>
        <w:t>Procedimientos para el examen DHE (presentaciones invitadas)</w:t>
      </w:r>
    </w:p>
    <w:p w14:paraId="45852384" w14:textId="77777777" w:rsidR="008247E9" w:rsidRPr="00945988" w:rsidRDefault="00934830">
      <w:pPr>
        <w:numPr>
          <w:ilvl w:val="0"/>
          <w:numId w:val="2"/>
        </w:numPr>
        <w:spacing w:before="60" w:after="120"/>
        <w:ind w:left="1134" w:hanging="567"/>
        <w:rPr>
          <w:rFonts w:cs="Arial"/>
          <w:sz w:val="18"/>
          <w:szCs w:val="18"/>
          <w:lang w:val="es-ES"/>
        </w:rPr>
      </w:pPr>
      <w:r w:rsidRPr="00945988">
        <w:rPr>
          <w:sz w:val="18"/>
          <w:szCs w:val="18"/>
          <w:lang w:val="es-ES"/>
        </w:rPr>
        <w:t>Situaciones en las que las ilustraciones podrían complementar o sustituir a las variedades ejemplo (documento que preparará Alemania)</w:t>
      </w:r>
    </w:p>
    <w:p w14:paraId="1FB0696E" w14:textId="77777777" w:rsidR="008247E9" w:rsidRPr="00945988" w:rsidRDefault="00934830">
      <w:pPr>
        <w:numPr>
          <w:ilvl w:val="0"/>
          <w:numId w:val="2"/>
        </w:numPr>
        <w:spacing w:before="60" w:after="120"/>
        <w:ind w:left="1134" w:hanging="567"/>
        <w:rPr>
          <w:sz w:val="18"/>
          <w:szCs w:val="18"/>
          <w:lang w:val="es-ES"/>
        </w:rPr>
      </w:pPr>
      <w:r w:rsidRPr="00945988">
        <w:rPr>
          <w:rFonts w:eastAsia="MS Mincho"/>
          <w:sz w:val="18"/>
          <w:szCs w:val="18"/>
          <w:lang w:val="es-ES"/>
        </w:rPr>
        <w:t xml:space="preserve">Bases de datos de descripción de variedades </w:t>
      </w:r>
      <w:r w:rsidRPr="00945988">
        <w:rPr>
          <w:sz w:val="18"/>
          <w:szCs w:val="18"/>
          <w:lang w:val="es-ES"/>
        </w:rPr>
        <w:t>(se invita a presentar ponencias)</w:t>
      </w:r>
    </w:p>
    <w:p w14:paraId="4DC958B5" w14:textId="77777777" w:rsidR="008247E9" w:rsidRPr="00945988" w:rsidRDefault="00934830">
      <w:pPr>
        <w:numPr>
          <w:ilvl w:val="0"/>
          <w:numId w:val="2"/>
        </w:numPr>
        <w:spacing w:before="60" w:after="120"/>
        <w:ind w:left="1134" w:hanging="567"/>
        <w:rPr>
          <w:sz w:val="18"/>
          <w:szCs w:val="18"/>
          <w:lang w:val="es-ES"/>
        </w:rPr>
      </w:pPr>
      <w:r w:rsidRPr="00945988">
        <w:rPr>
          <w:sz w:val="18"/>
          <w:szCs w:val="18"/>
          <w:lang w:val="es-ES"/>
        </w:rPr>
        <w:t>Análisis de imágenes y nuevas tecnologías en el examen DHE (documentos que prepararán China, Dinamarca, Reino Unido y presentaciones invitadas)</w:t>
      </w:r>
    </w:p>
    <w:p w14:paraId="405CF6FD" w14:textId="77777777" w:rsidR="008247E9" w:rsidRPr="00945988" w:rsidRDefault="00934830">
      <w:pPr>
        <w:numPr>
          <w:ilvl w:val="0"/>
          <w:numId w:val="2"/>
        </w:numPr>
        <w:spacing w:before="60" w:after="120"/>
        <w:ind w:left="1134" w:hanging="567"/>
        <w:rPr>
          <w:rFonts w:cs="Arial"/>
          <w:sz w:val="18"/>
          <w:szCs w:val="18"/>
          <w:lang w:val="es-ES"/>
        </w:rPr>
      </w:pPr>
      <w:r w:rsidRPr="00945988">
        <w:rPr>
          <w:rFonts w:cs="Arial"/>
          <w:color w:val="000000"/>
          <w:sz w:val="18"/>
          <w:szCs w:val="18"/>
          <w:lang w:val="es-ES"/>
        </w:rPr>
        <w:t>Técnicas moleculares en el examen DHE (presentación del Reino Unido y presentaciones invitadas)</w:t>
      </w:r>
    </w:p>
    <w:p w14:paraId="497C1C94" w14:textId="77777777" w:rsidR="008247E9" w:rsidRPr="00945988" w:rsidRDefault="00934830">
      <w:pPr>
        <w:numPr>
          <w:ilvl w:val="0"/>
          <w:numId w:val="2"/>
        </w:numPr>
        <w:spacing w:before="60" w:after="120"/>
        <w:ind w:left="1134" w:hanging="567"/>
        <w:rPr>
          <w:rFonts w:cs="Arial"/>
          <w:sz w:val="18"/>
          <w:szCs w:val="18"/>
          <w:lang w:val="es-ES"/>
        </w:rPr>
      </w:pPr>
      <w:r w:rsidRPr="00945988">
        <w:rPr>
          <w:rFonts w:cs="Arial"/>
          <w:color w:val="000000"/>
          <w:sz w:val="18"/>
          <w:szCs w:val="18"/>
          <w:lang w:val="es-ES"/>
        </w:rPr>
        <w:t xml:space="preserve">Informes sobre </w:t>
      </w:r>
      <w:r w:rsidRPr="00945988">
        <w:rPr>
          <w:sz w:val="18"/>
          <w:szCs w:val="18"/>
          <w:lang w:val="es-ES"/>
        </w:rPr>
        <w:t>las políticas existentes en materia de confidencialidad de la información molecular (se invita a presentar ponencias</w:t>
      </w:r>
      <w:r w:rsidRPr="00945988">
        <w:rPr>
          <w:rFonts w:cs="Arial"/>
          <w:color w:val="000000"/>
          <w:sz w:val="18"/>
          <w:szCs w:val="18"/>
          <w:lang w:val="es-ES"/>
        </w:rPr>
        <w:t xml:space="preserve">) </w:t>
      </w:r>
    </w:p>
    <w:p w14:paraId="39613D59" w14:textId="77777777" w:rsidR="008247E9" w:rsidRPr="00945988" w:rsidRDefault="00934830">
      <w:pPr>
        <w:numPr>
          <w:ilvl w:val="0"/>
          <w:numId w:val="2"/>
        </w:numPr>
        <w:spacing w:before="60" w:after="120"/>
        <w:ind w:left="1134" w:hanging="567"/>
        <w:rPr>
          <w:rFonts w:cs="Arial"/>
          <w:sz w:val="18"/>
          <w:szCs w:val="18"/>
          <w:lang w:val="es-ES"/>
        </w:rPr>
      </w:pPr>
      <w:r w:rsidRPr="00945988">
        <w:rPr>
          <w:sz w:val="18"/>
          <w:szCs w:val="18"/>
          <w:lang w:val="es-ES"/>
        </w:rPr>
        <w:t>Utilización del método COYU-</w:t>
      </w:r>
      <w:proofErr w:type="spellStart"/>
      <w:r w:rsidRPr="00945988">
        <w:rPr>
          <w:sz w:val="18"/>
          <w:szCs w:val="18"/>
          <w:lang w:val="es-ES"/>
        </w:rPr>
        <w:t>Splines</w:t>
      </w:r>
      <w:proofErr w:type="spellEnd"/>
      <w:r w:rsidRPr="00945988">
        <w:rPr>
          <w:sz w:val="18"/>
          <w:szCs w:val="18"/>
          <w:lang w:val="es-ES"/>
        </w:rPr>
        <w:t xml:space="preserve"> en el examen DHE </w:t>
      </w:r>
      <w:r w:rsidRPr="00945988">
        <w:rPr>
          <w:rFonts w:cs="Arial"/>
          <w:color w:val="000000"/>
          <w:sz w:val="18"/>
          <w:szCs w:val="18"/>
          <w:lang w:val="es-ES"/>
        </w:rPr>
        <w:t>(presentaciones invitadas)</w:t>
      </w:r>
    </w:p>
    <w:p w14:paraId="627B422B" w14:textId="77777777" w:rsidR="008247E9" w:rsidRPr="00945988" w:rsidRDefault="00934830">
      <w:pPr>
        <w:numPr>
          <w:ilvl w:val="0"/>
          <w:numId w:val="2"/>
        </w:numPr>
        <w:spacing w:before="60" w:after="120"/>
        <w:ind w:left="1134" w:hanging="567"/>
        <w:rPr>
          <w:sz w:val="18"/>
          <w:szCs w:val="18"/>
          <w:lang w:val="es-ES"/>
        </w:rPr>
      </w:pPr>
      <w:r w:rsidRPr="00945988">
        <w:rPr>
          <w:sz w:val="18"/>
          <w:szCs w:val="18"/>
          <w:lang w:val="es-ES"/>
        </w:rPr>
        <w:t>Experiencias con nuevos tipos y especies (se invita a presentar informes orales)</w:t>
      </w:r>
    </w:p>
    <w:p w14:paraId="2DA6465C" w14:textId="77777777" w:rsidR="008247E9" w:rsidRPr="00945988" w:rsidRDefault="00934830">
      <w:pPr>
        <w:numPr>
          <w:ilvl w:val="0"/>
          <w:numId w:val="2"/>
        </w:numPr>
        <w:spacing w:before="60" w:after="120"/>
        <w:ind w:left="1134" w:hanging="567"/>
        <w:rPr>
          <w:sz w:val="18"/>
          <w:szCs w:val="18"/>
          <w:lang w:val="es-ES"/>
        </w:rPr>
      </w:pPr>
      <w:r w:rsidRPr="00945988">
        <w:rPr>
          <w:sz w:val="18"/>
          <w:szCs w:val="18"/>
          <w:lang w:val="es-ES"/>
        </w:rPr>
        <w:t xml:space="preserve">Desarrollo de nuevas características para el examen de variedades de cebada (Francia y el Reino Unido prepararán los documentos e </w:t>
      </w:r>
      <w:r w:rsidRPr="00945988">
        <w:rPr>
          <w:rFonts w:cs="Arial"/>
          <w:color w:val="000000"/>
          <w:sz w:val="18"/>
          <w:szCs w:val="18"/>
          <w:lang w:val="es-ES"/>
        </w:rPr>
        <w:t>invitarán a presentarlos</w:t>
      </w:r>
      <w:r w:rsidRPr="00945988">
        <w:rPr>
          <w:sz w:val="18"/>
          <w:szCs w:val="18"/>
          <w:lang w:val="es-ES"/>
        </w:rPr>
        <w:t>).</w:t>
      </w:r>
    </w:p>
    <w:p w14:paraId="5EE60FFC" w14:textId="77777777" w:rsidR="008247E9" w:rsidRPr="00945988" w:rsidRDefault="00934830">
      <w:pPr>
        <w:numPr>
          <w:ilvl w:val="0"/>
          <w:numId w:val="2"/>
        </w:numPr>
        <w:spacing w:before="60" w:after="120"/>
        <w:ind w:left="1134" w:hanging="567"/>
        <w:rPr>
          <w:sz w:val="18"/>
          <w:szCs w:val="18"/>
          <w:lang w:val="es-ES"/>
        </w:rPr>
      </w:pPr>
      <w:r w:rsidRPr="00945988">
        <w:rPr>
          <w:sz w:val="18"/>
          <w:szCs w:val="18"/>
          <w:lang w:val="es-ES"/>
        </w:rPr>
        <w:t>Debate sobre el proyecto de directrices de examen (Subgrupos)</w:t>
      </w:r>
    </w:p>
    <w:p w14:paraId="3B002B36" w14:textId="77777777" w:rsidR="008247E9" w:rsidRPr="00945988" w:rsidRDefault="00934830">
      <w:pPr>
        <w:numPr>
          <w:ilvl w:val="0"/>
          <w:numId w:val="2"/>
        </w:numPr>
        <w:spacing w:before="60" w:after="120"/>
        <w:ind w:left="1134" w:hanging="567"/>
        <w:rPr>
          <w:sz w:val="18"/>
          <w:szCs w:val="18"/>
          <w:lang w:val="es-ES"/>
        </w:rPr>
      </w:pPr>
      <w:r w:rsidRPr="00945988">
        <w:rPr>
          <w:sz w:val="18"/>
          <w:szCs w:val="18"/>
          <w:lang w:val="es-ES"/>
        </w:rPr>
        <w:t>Recomendaciones sobre el proyecto de directrices de examen</w:t>
      </w:r>
    </w:p>
    <w:p w14:paraId="10868957" w14:textId="77777777" w:rsidR="008247E9" w:rsidRPr="00945988" w:rsidRDefault="00934830">
      <w:pPr>
        <w:numPr>
          <w:ilvl w:val="0"/>
          <w:numId w:val="2"/>
        </w:numPr>
        <w:spacing w:before="60" w:after="120"/>
        <w:ind w:left="1134" w:hanging="567"/>
        <w:rPr>
          <w:sz w:val="18"/>
          <w:szCs w:val="18"/>
          <w:lang w:val="es-ES"/>
        </w:rPr>
      </w:pPr>
      <w:r w:rsidRPr="00945988">
        <w:rPr>
          <w:rFonts w:cs="Arial"/>
          <w:color w:val="000000"/>
          <w:sz w:val="18"/>
          <w:szCs w:val="18"/>
          <w:lang w:val="es-ES"/>
        </w:rPr>
        <w:t>Fecha y lugar de la próxima sesión</w:t>
      </w:r>
    </w:p>
    <w:p w14:paraId="144F9677" w14:textId="77777777" w:rsidR="008247E9" w:rsidRDefault="00934830">
      <w:pPr>
        <w:numPr>
          <w:ilvl w:val="0"/>
          <w:numId w:val="2"/>
        </w:numPr>
        <w:spacing w:before="60" w:after="120"/>
        <w:ind w:left="1134" w:hanging="567"/>
        <w:rPr>
          <w:sz w:val="18"/>
          <w:szCs w:val="18"/>
        </w:rPr>
      </w:pPr>
      <w:proofErr w:type="spellStart"/>
      <w:r w:rsidRPr="00706030">
        <w:rPr>
          <w:rFonts w:cs="Arial"/>
          <w:color w:val="000000"/>
          <w:sz w:val="18"/>
          <w:szCs w:val="18"/>
        </w:rPr>
        <w:t>Futuro</w:t>
      </w:r>
      <w:proofErr w:type="spellEnd"/>
      <w:r w:rsidRPr="00706030">
        <w:rPr>
          <w:rFonts w:cs="Arial"/>
          <w:color w:val="000000"/>
          <w:sz w:val="18"/>
          <w:szCs w:val="18"/>
        </w:rPr>
        <w:t xml:space="preserve"> </w:t>
      </w:r>
      <w:proofErr w:type="spellStart"/>
      <w:r w:rsidRPr="00706030">
        <w:rPr>
          <w:rFonts w:cs="Arial"/>
          <w:color w:val="000000"/>
          <w:sz w:val="18"/>
          <w:szCs w:val="18"/>
        </w:rPr>
        <w:t>programa</w:t>
      </w:r>
      <w:proofErr w:type="spellEnd"/>
    </w:p>
    <w:p w14:paraId="4C4C0E20" w14:textId="77777777" w:rsidR="008247E9" w:rsidRPr="00945988" w:rsidRDefault="00934830">
      <w:pPr>
        <w:numPr>
          <w:ilvl w:val="0"/>
          <w:numId w:val="2"/>
        </w:numPr>
        <w:spacing w:before="60" w:after="120"/>
        <w:ind w:left="1134" w:hanging="567"/>
        <w:rPr>
          <w:sz w:val="18"/>
          <w:szCs w:val="18"/>
          <w:lang w:val="es-ES"/>
        </w:rPr>
      </w:pPr>
      <w:r w:rsidRPr="00945988">
        <w:rPr>
          <w:rFonts w:cs="Arial"/>
          <w:color w:val="000000"/>
          <w:sz w:val="18"/>
          <w:szCs w:val="18"/>
          <w:lang w:val="es-ES"/>
        </w:rPr>
        <w:t>Aprobación del informe de la sesión (si el tiempo lo permite)</w:t>
      </w:r>
    </w:p>
    <w:p w14:paraId="1CC6B2A0" w14:textId="77777777" w:rsidR="008247E9" w:rsidRDefault="00934830">
      <w:pPr>
        <w:keepNext/>
        <w:spacing w:before="60" w:after="120"/>
        <w:ind w:left="567"/>
        <w:rPr>
          <w:sz w:val="18"/>
          <w:szCs w:val="18"/>
          <w:u w:val="single"/>
        </w:rPr>
      </w:pPr>
      <w:proofErr w:type="spellStart"/>
      <w:r w:rsidRPr="00706030">
        <w:rPr>
          <w:sz w:val="18"/>
          <w:szCs w:val="18"/>
          <w:u w:val="single"/>
        </w:rPr>
        <w:t>Información</w:t>
      </w:r>
      <w:proofErr w:type="spellEnd"/>
    </w:p>
    <w:p w14:paraId="0DBF652B" w14:textId="77777777" w:rsidR="008247E9" w:rsidRPr="00945988" w:rsidRDefault="00934830">
      <w:pPr>
        <w:keepNext/>
        <w:numPr>
          <w:ilvl w:val="0"/>
          <w:numId w:val="2"/>
        </w:numPr>
        <w:spacing w:before="60" w:after="120"/>
        <w:ind w:left="1134" w:hanging="567"/>
        <w:rPr>
          <w:rFonts w:cs="Arial"/>
          <w:color w:val="000000"/>
          <w:sz w:val="18"/>
          <w:szCs w:val="18"/>
          <w:lang w:val="es-ES"/>
        </w:rPr>
      </w:pPr>
      <w:r w:rsidRPr="00945988">
        <w:rPr>
          <w:rFonts w:cs="Arial"/>
          <w:color w:val="000000"/>
          <w:sz w:val="18"/>
          <w:szCs w:val="18"/>
          <w:lang w:val="es-ES"/>
        </w:rPr>
        <w:t>Informes de los miembros y observadores (los miembros y observadores prepararán informes escritos)</w:t>
      </w:r>
    </w:p>
    <w:p w14:paraId="0298C937" w14:textId="77777777" w:rsidR="008247E9" w:rsidRPr="00945988" w:rsidRDefault="00934830">
      <w:pPr>
        <w:numPr>
          <w:ilvl w:val="0"/>
          <w:numId w:val="2"/>
        </w:numPr>
        <w:spacing w:before="60" w:after="120"/>
        <w:ind w:left="1134" w:hanging="567"/>
        <w:jc w:val="left"/>
        <w:rPr>
          <w:sz w:val="18"/>
          <w:szCs w:val="18"/>
          <w:lang w:val="es-ES"/>
        </w:rPr>
      </w:pPr>
      <w:r w:rsidRPr="00945988">
        <w:rPr>
          <w:rFonts w:cs="Arial"/>
          <w:color w:val="000000"/>
          <w:sz w:val="18"/>
          <w:szCs w:val="18"/>
          <w:lang w:val="es-ES"/>
        </w:rPr>
        <w:t xml:space="preserve">Informe sobre la evolución de </w:t>
      </w:r>
      <w:r w:rsidRPr="00945988">
        <w:rPr>
          <w:sz w:val="18"/>
          <w:szCs w:val="18"/>
          <w:lang w:val="es-ES"/>
        </w:rPr>
        <w:t xml:space="preserve">la UPOV </w:t>
      </w:r>
      <w:r w:rsidRPr="00945988">
        <w:rPr>
          <w:rFonts w:eastAsia="MS Mincho"/>
          <w:sz w:val="18"/>
          <w:szCs w:val="18"/>
          <w:lang w:val="es-ES"/>
        </w:rPr>
        <w:t>(evolución general, incluidas las denominaciones de variedades, las bases de datos de información, el intercambio y la utilización de programas informáticos y equipos).</w:t>
      </w:r>
    </w:p>
    <w:p w14:paraId="3A6BE500" w14:textId="77777777" w:rsidR="008247E9" w:rsidRDefault="00934830">
      <w:pPr>
        <w:numPr>
          <w:ilvl w:val="0"/>
          <w:numId w:val="2"/>
        </w:numPr>
        <w:spacing w:before="60" w:after="120"/>
        <w:ind w:left="1134" w:hanging="567"/>
        <w:jc w:val="left"/>
        <w:rPr>
          <w:sz w:val="18"/>
          <w:szCs w:val="18"/>
          <w:u w:val="single"/>
        </w:rPr>
      </w:pPr>
      <w:r w:rsidRPr="00706030">
        <w:rPr>
          <w:rFonts w:cs="Arial"/>
          <w:color w:val="000000"/>
          <w:sz w:val="18"/>
          <w:szCs w:val="18"/>
        </w:rPr>
        <w:t xml:space="preserve">Clausura de la </w:t>
      </w:r>
      <w:proofErr w:type="spellStart"/>
      <w:r w:rsidRPr="00706030">
        <w:rPr>
          <w:rFonts w:cs="Arial"/>
          <w:color w:val="000000"/>
          <w:sz w:val="18"/>
          <w:szCs w:val="18"/>
        </w:rPr>
        <w:t>sesión</w:t>
      </w:r>
      <w:proofErr w:type="spellEnd"/>
    </w:p>
    <w:p w14:paraId="583CF64F" w14:textId="77777777" w:rsidR="00427E0F" w:rsidRDefault="00427E0F" w:rsidP="00427E0F"/>
    <w:p w14:paraId="35C22637" w14:textId="77777777" w:rsidR="00706030" w:rsidRDefault="00706030" w:rsidP="00427E0F"/>
    <w:p w14:paraId="7440ECEF" w14:textId="77777777" w:rsidR="00427E0F" w:rsidRDefault="00427E0F" w:rsidP="00427E0F"/>
    <w:p w14:paraId="79CE8EAC" w14:textId="77777777" w:rsidR="008247E9" w:rsidRDefault="00934830">
      <w:pPr>
        <w:jc w:val="right"/>
      </w:pPr>
      <w:r>
        <w:t>[Sigue el Anexo II]</w:t>
      </w:r>
    </w:p>
    <w:p w14:paraId="04445473" w14:textId="77777777" w:rsidR="00427E0F" w:rsidRDefault="00427E0F" w:rsidP="00427E0F">
      <w:pPr>
        <w:sectPr w:rsidR="00427E0F" w:rsidSect="0004198B">
          <w:headerReference w:type="default" r:id="rId12"/>
          <w:headerReference w:type="first" r:id="rId13"/>
          <w:pgSz w:w="11907" w:h="16840" w:code="9"/>
          <w:pgMar w:top="510" w:right="1134" w:bottom="1134" w:left="1134" w:header="510" w:footer="680" w:gutter="0"/>
          <w:pgNumType w:start="1"/>
          <w:cols w:space="720"/>
          <w:titlePg/>
        </w:sectPr>
      </w:pPr>
    </w:p>
    <w:p w14:paraId="4C686BE9" w14:textId="42C5E672" w:rsidR="008247E9" w:rsidRPr="003F7006" w:rsidRDefault="003F7006">
      <w:pPr>
        <w:pStyle w:val="Heading1"/>
        <w:rPr>
          <w:b/>
          <w:bCs/>
          <w:lang w:val="es-ES"/>
        </w:rPr>
      </w:pPr>
      <w:r w:rsidRPr="003F7006">
        <w:rPr>
          <w:lang w:val="es-ES"/>
        </w:rPr>
        <w:lastRenderedPageBreak/>
        <w:t>Quincuagésima</w:t>
      </w:r>
      <w:r>
        <w:rPr>
          <w:lang w:val="es-ES"/>
        </w:rPr>
        <w:t xml:space="preserve"> </w:t>
      </w:r>
      <w:r w:rsidR="00934830" w:rsidRPr="00945988">
        <w:rPr>
          <w:lang w:val="es-ES"/>
        </w:rPr>
        <w:t>Q</w:t>
      </w:r>
      <w:r w:rsidR="00934830" w:rsidRPr="00945988">
        <w:rPr>
          <w:lang w:val="es-ES"/>
        </w:rPr>
        <w:t xml:space="preserve">UINTA </w:t>
      </w:r>
      <w:r w:rsidR="00934830" w:rsidRPr="00945988">
        <w:rPr>
          <w:lang w:val="es-ES"/>
        </w:rPr>
        <w:t>sesión del Grupo de Trabajo Técnico sobre Plantas Frutales (TWF)</w:t>
      </w:r>
    </w:p>
    <w:p w14:paraId="5D00A2F5" w14:textId="77777777" w:rsidR="00427E0F" w:rsidRPr="00945988" w:rsidRDefault="00427E0F" w:rsidP="00427E0F">
      <w:pPr>
        <w:rPr>
          <w:lang w:val="es-ES"/>
        </w:rPr>
      </w:pPr>
    </w:p>
    <w:p w14:paraId="7C787E9F" w14:textId="77777777" w:rsidR="008247E9" w:rsidRPr="00945988" w:rsidRDefault="00934830">
      <w:pPr>
        <w:keepNext/>
        <w:outlineLvl w:val="2"/>
        <w:rPr>
          <w:rFonts w:cs="Arial"/>
          <w:i/>
          <w:lang w:val="es-ES"/>
        </w:rPr>
      </w:pPr>
      <w:r w:rsidRPr="00945988">
        <w:rPr>
          <w:i/>
          <w:lang w:val="es-ES"/>
        </w:rPr>
        <w:t xml:space="preserve">Informe de </w:t>
      </w:r>
      <w:r w:rsidRPr="00945988">
        <w:rPr>
          <w:i/>
          <w:lang w:val="es-ES"/>
        </w:rPr>
        <w:t xml:space="preserve">la Sra. Carole </w:t>
      </w:r>
      <w:proofErr w:type="spellStart"/>
      <w:r w:rsidRPr="00945988">
        <w:rPr>
          <w:i/>
          <w:lang w:val="es-ES"/>
        </w:rPr>
        <w:t>Dirwimmer</w:t>
      </w:r>
      <w:proofErr w:type="spellEnd"/>
      <w:r w:rsidRPr="00945988">
        <w:rPr>
          <w:i/>
          <w:lang w:val="es-ES"/>
        </w:rPr>
        <w:t xml:space="preserve"> (Francia)</w:t>
      </w:r>
      <w:r w:rsidRPr="00945988">
        <w:rPr>
          <w:i/>
          <w:lang w:val="es-ES"/>
        </w:rPr>
        <w:t xml:space="preserve">, </w:t>
      </w:r>
      <w:proofErr w:type="gramStart"/>
      <w:r w:rsidRPr="00945988">
        <w:rPr>
          <w:i/>
          <w:lang w:val="es-ES"/>
        </w:rPr>
        <w:t>Presidenta</w:t>
      </w:r>
      <w:proofErr w:type="gramEnd"/>
      <w:r w:rsidRPr="00945988">
        <w:rPr>
          <w:i/>
          <w:lang w:val="es-ES"/>
        </w:rPr>
        <w:t xml:space="preserve"> del </w:t>
      </w:r>
      <w:r w:rsidRPr="00945988">
        <w:rPr>
          <w:i/>
          <w:lang w:val="es-ES"/>
        </w:rPr>
        <w:t>TWF</w:t>
      </w:r>
    </w:p>
    <w:p w14:paraId="359E9000" w14:textId="77777777" w:rsidR="00427E0F" w:rsidRPr="00945988" w:rsidRDefault="00427E0F" w:rsidP="00427E0F">
      <w:pPr>
        <w:rPr>
          <w:lang w:val="es-ES"/>
        </w:rPr>
      </w:pPr>
    </w:p>
    <w:p w14:paraId="1F071BC1" w14:textId="77777777" w:rsidR="00934B20" w:rsidRPr="00945988" w:rsidRDefault="00934B20" w:rsidP="00934B20">
      <w:pPr>
        <w:rPr>
          <w:rFonts w:cs="Arial"/>
          <w:lang w:val="es-ES"/>
        </w:rPr>
      </w:pPr>
    </w:p>
    <w:p w14:paraId="6EC08717" w14:textId="77777777" w:rsidR="008247E9" w:rsidRPr="00945988" w:rsidRDefault="00934830">
      <w:pPr>
        <w:pStyle w:val="ListParagraph"/>
        <w:numPr>
          <w:ilvl w:val="0"/>
          <w:numId w:val="8"/>
        </w:numPr>
        <w:ind w:left="0" w:firstLine="0"/>
        <w:rPr>
          <w:lang w:val="es-ES"/>
        </w:rPr>
      </w:pPr>
      <w:r w:rsidRPr="00945988">
        <w:rPr>
          <w:lang w:val="es-ES"/>
        </w:rPr>
        <w:t xml:space="preserve">El </w:t>
      </w:r>
      <w:r w:rsidRPr="00945988">
        <w:rPr>
          <w:lang w:val="es-ES"/>
        </w:rPr>
        <w:t xml:space="preserve">TWF celebró su quincuagésima quinta sesión, </w:t>
      </w:r>
      <w:r w:rsidRPr="00945988">
        <w:rPr>
          <w:rFonts w:cs="Arial"/>
          <w:lang w:val="es-ES"/>
        </w:rPr>
        <w:t>por medios electrónicos</w:t>
      </w:r>
      <w:r w:rsidRPr="00945988">
        <w:rPr>
          <w:lang w:val="es-ES"/>
        </w:rPr>
        <w:t xml:space="preserve">, </w:t>
      </w:r>
      <w:r w:rsidRPr="00945988">
        <w:rPr>
          <w:rFonts w:cs="Arial"/>
          <w:lang w:val="es-ES"/>
        </w:rPr>
        <w:t xml:space="preserve">del </w:t>
      </w:r>
      <w:r w:rsidRPr="00945988">
        <w:rPr>
          <w:lang w:val="es-ES"/>
        </w:rPr>
        <w:t xml:space="preserve">3 al 6 de junio de 2024, y fue presidida por </w:t>
      </w:r>
      <w:r w:rsidRPr="00945988">
        <w:rPr>
          <w:rFonts w:cs="Arial"/>
          <w:lang w:val="es-ES"/>
        </w:rPr>
        <w:t xml:space="preserve">la Sra. Carole </w:t>
      </w:r>
      <w:proofErr w:type="spellStart"/>
      <w:r w:rsidRPr="00945988">
        <w:rPr>
          <w:rFonts w:cs="Arial"/>
          <w:lang w:val="es-ES"/>
        </w:rPr>
        <w:t>Dirwimmer</w:t>
      </w:r>
      <w:proofErr w:type="spellEnd"/>
      <w:r w:rsidRPr="00945988">
        <w:rPr>
          <w:rFonts w:cs="Arial"/>
          <w:lang w:val="es-ES"/>
        </w:rPr>
        <w:t xml:space="preserve"> (Francia)</w:t>
      </w:r>
      <w:r w:rsidRPr="00945988">
        <w:rPr>
          <w:lang w:val="es-ES"/>
        </w:rPr>
        <w:t>.  El informe de la sesión figura en el documento TWF/55/9 "Informe".</w:t>
      </w:r>
    </w:p>
    <w:p w14:paraId="6B0B5E3C" w14:textId="77777777" w:rsidR="00934B20" w:rsidRPr="00945988" w:rsidRDefault="00934B20" w:rsidP="00934B20">
      <w:pPr>
        <w:rPr>
          <w:lang w:val="es-ES"/>
        </w:rPr>
      </w:pPr>
    </w:p>
    <w:p w14:paraId="2E2B1EC1" w14:textId="77777777" w:rsidR="008247E9" w:rsidRPr="00945988" w:rsidRDefault="00934830">
      <w:pPr>
        <w:pStyle w:val="ListParagraph"/>
        <w:numPr>
          <w:ilvl w:val="0"/>
          <w:numId w:val="8"/>
        </w:numPr>
        <w:ind w:left="0" w:firstLine="0"/>
        <w:rPr>
          <w:lang w:val="es-ES"/>
        </w:rPr>
      </w:pPr>
      <w:r w:rsidRPr="00934B20">
        <w:fldChar w:fldCharType="begin"/>
      </w:r>
      <w:r w:rsidRPr="00945988">
        <w:rPr>
          <w:lang w:val="es-ES"/>
        </w:rPr>
        <w:instrText xml:space="preserve"> 2. </w:instrText>
      </w:r>
      <w:r w:rsidRPr="00934B20">
        <w:fldChar w:fldCharType="end"/>
      </w:r>
      <w:r w:rsidRPr="00945988">
        <w:rPr>
          <w:lang w:val="es-ES"/>
        </w:rPr>
        <w:t xml:space="preserve">Asistieron a la sesión 71 participantes de 28 miembros de la Unión, dos </w:t>
      </w:r>
      <w:proofErr w:type="gramStart"/>
      <w:r w:rsidRPr="00945988">
        <w:rPr>
          <w:lang w:val="es-ES"/>
        </w:rPr>
        <w:t>Estados observadores y dos organizaciones observadoras</w:t>
      </w:r>
      <w:proofErr w:type="gramEnd"/>
      <w:r w:rsidRPr="00945988">
        <w:rPr>
          <w:lang w:val="es-ES"/>
        </w:rPr>
        <w:t>.</w:t>
      </w:r>
    </w:p>
    <w:p w14:paraId="4747AECD" w14:textId="77777777" w:rsidR="00934B20" w:rsidRPr="00945988" w:rsidRDefault="00934B20" w:rsidP="00934B20">
      <w:pPr>
        <w:rPr>
          <w:lang w:val="es-ES"/>
        </w:rPr>
      </w:pPr>
    </w:p>
    <w:p w14:paraId="2409BC66" w14:textId="77777777" w:rsidR="008247E9" w:rsidRPr="00945988" w:rsidRDefault="00934830">
      <w:pPr>
        <w:pStyle w:val="ListParagraph"/>
        <w:numPr>
          <w:ilvl w:val="0"/>
          <w:numId w:val="8"/>
        </w:numPr>
        <w:ind w:left="0" w:firstLine="0"/>
        <w:rPr>
          <w:lang w:val="es-ES"/>
        </w:rPr>
      </w:pPr>
      <w:r w:rsidRPr="00945988">
        <w:rPr>
          <w:lang w:val="es-ES"/>
        </w:rPr>
        <w:t xml:space="preserve">El TWF examinó la propuesta de modificar el documento TGP/7, ASW 7.b), sobre el número de partes que deben examinarse de plantas individuales, tal como se expone en el párrafo 28 del documento TWP/8/1. El TWF recordó que la evaluación de los caracteres en los cultivos frutales se basa a menudo en tres o cinco plantas y que el tamaño de las muestras aumenta con partes adicionales tomadas de cada planta (repeticiones internas), como las hojas y los frutos.  El texto del ASW 7.b) establecía un número definido </w:t>
      </w:r>
      <w:r w:rsidRPr="00945988">
        <w:rPr>
          <w:lang w:val="es-ES"/>
        </w:rPr>
        <w:t>de partes de plantas que debían observarse para todos los caracteres de las directrices de examen, salvo indicación en contrario.  Determinados caracteres, como la forma del fruto, podrían requerir que se tome un número mayor de partes de cada planta que el definido en el ASW 7.b). El TWF examinó distintos enfoques para indicar el número diferente de partes que deben tomarse de cada planta, por ejemplo, según el tipo de variedad (por ejemplo, resultante de un cruce o mutación), explicaciones para caracteres</w:t>
      </w:r>
      <w:r w:rsidRPr="00945988">
        <w:rPr>
          <w:lang w:val="es-ES"/>
        </w:rPr>
        <w:t xml:space="preserve"> individuales e indicación de métodos alternativos de evaluación (por ejemplo, "MS/VG"). El TWF convino en invitar al experto de Francia a compilar ejemplos en los que el número de partes que deban tomarse de cada planta pueda ser superior al definido en las directrices de examen y a estudiar opciones para indicar que la evaluación de los caracteres puede realizarse en diferentes tamaños de muestra según el nivel de precisión requerido.</w:t>
      </w:r>
    </w:p>
    <w:p w14:paraId="248D6B4D" w14:textId="77777777" w:rsidR="00934B20" w:rsidRPr="00945988" w:rsidRDefault="00934B20" w:rsidP="00934B20">
      <w:pPr>
        <w:rPr>
          <w:lang w:val="es-ES"/>
        </w:rPr>
      </w:pPr>
    </w:p>
    <w:p w14:paraId="605A1F12" w14:textId="77777777" w:rsidR="008247E9" w:rsidRPr="00945988" w:rsidRDefault="00934830">
      <w:pPr>
        <w:pStyle w:val="ListParagraph"/>
        <w:numPr>
          <w:ilvl w:val="0"/>
          <w:numId w:val="8"/>
        </w:numPr>
        <w:ind w:left="0" w:firstLine="0"/>
        <w:rPr>
          <w:lang w:val="es-ES"/>
        </w:rPr>
      </w:pPr>
      <w:r w:rsidRPr="00945988">
        <w:rPr>
          <w:lang w:val="es-ES"/>
        </w:rPr>
        <w:t>El TWF examinó el documento TWF/55/8 sobre (GN) 28 "Variedades ejemplo" presentado por un experto de Alemania. El TWF convino en que las directrices de examen deben contener la mayor cantidad de información posible, incluidas tanto variedades ejemplo como ilustraciones. El TWF observó que las restricciones al movimiento internacional de material vegetal podrían restringir el acceso al material vegetal de variedades ejemplo de cultivos frutales. El TWF convino con el TWV, el TWA y el TWO en que las ilustraci</w:t>
      </w:r>
      <w:r w:rsidRPr="00945988">
        <w:rPr>
          <w:lang w:val="es-ES"/>
        </w:rPr>
        <w:t xml:space="preserve">ones son particularmente útiles cuando las variedades ejemplo de las directrices de examen no están disponibles o no son adecuadas para el cultivo en determinadas condiciones de crecimiento.  </w:t>
      </w:r>
    </w:p>
    <w:p w14:paraId="7C66D4EB" w14:textId="77777777" w:rsidR="00934B20" w:rsidRPr="00945988" w:rsidRDefault="00934B20" w:rsidP="00934B20">
      <w:pPr>
        <w:rPr>
          <w:lang w:val="es-ES"/>
        </w:rPr>
      </w:pPr>
    </w:p>
    <w:p w14:paraId="10034458" w14:textId="77777777" w:rsidR="008247E9" w:rsidRPr="00945988" w:rsidRDefault="00934830">
      <w:pPr>
        <w:pStyle w:val="ListParagraph"/>
        <w:numPr>
          <w:ilvl w:val="0"/>
          <w:numId w:val="8"/>
        </w:numPr>
        <w:ind w:left="0" w:firstLine="0"/>
        <w:rPr>
          <w:lang w:val="es-ES"/>
        </w:rPr>
      </w:pPr>
      <w:r w:rsidRPr="00945988">
        <w:rPr>
          <w:lang w:val="es-ES"/>
        </w:rPr>
        <w:t xml:space="preserve">El TWF observó que las restricciones al movimiento internacional de material vegetal pueden restringir el acceso al material vegetal de variedades ejemplo de cultivos frutales, y convino en que las ilustraciones son particularmente útiles cuando las variedades ejemplo de las directrices de examen no están disponibles o no son adecuadas para el cultivo en determinadas condiciones de crecimiento.  </w:t>
      </w:r>
    </w:p>
    <w:p w14:paraId="686198F1" w14:textId="77777777" w:rsidR="00934B20" w:rsidRPr="00945988" w:rsidRDefault="00934B20" w:rsidP="00934B20">
      <w:pPr>
        <w:rPr>
          <w:lang w:val="es-ES"/>
        </w:rPr>
      </w:pPr>
    </w:p>
    <w:p w14:paraId="03353F81" w14:textId="77777777" w:rsidR="008247E9" w:rsidRPr="00945988" w:rsidRDefault="00934830">
      <w:pPr>
        <w:pStyle w:val="ListParagraph"/>
        <w:numPr>
          <w:ilvl w:val="0"/>
          <w:numId w:val="8"/>
        </w:numPr>
        <w:ind w:left="0" w:firstLine="0"/>
        <w:rPr>
          <w:lang w:val="es-ES"/>
        </w:rPr>
      </w:pPr>
      <w:r w:rsidRPr="00945988">
        <w:rPr>
          <w:lang w:val="es-ES"/>
        </w:rPr>
        <w:t>El TWF asistió a una ponencia sobre "Número de ciclos de cultivo y examen final de cultivos frutales" a cargo de un experto de la Unión Europea. El TWF tomó nota de que el número de ciclos de cultivo en las directrices de examen de los cultivos frutales suele ser de dos. El TWF examinó el texto estándar "el examen de una variedad podrá darse por concluido cuando la autoridad competente pueda determinar con certeza el resultado del examen" y si podría ser contradictorio con el texto estándar que "la duración</w:t>
      </w:r>
      <w:r w:rsidRPr="00945988">
        <w:rPr>
          <w:lang w:val="es-ES"/>
        </w:rPr>
        <w:t xml:space="preserve"> mínima de los exámenes deberá ser normalmente de dos ciclos de cultivo independientes." </w:t>
      </w:r>
    </w:p>
    <w:p w14:paraId="2CD1E532" w14:textId="77777777" w:rsidR="00AD1D05" w:rsidRPr="00945988" w:rsidRDefault="00AD1D05" w:rsidP="00AD1D05">
      <w:pPr>
        <w:pStyle w:val="ListParagraph"/>
        <w:rPr>
          <w:lang w:val="es-ES"/>
        </w:rPr>
      </w:pPr>
    </w:p>
    <w:p w14:paraId="0B5284E3" w14:textId="77777777" w:rsidR="008247E9" w:rsidRPr="00945988" w:rsidRDefault="00934830">
      <w:pPr>
        <w:pStyle w:val="ListParagraph"/>
        <w:numPr>
          <w:ilvl w:val="0"/>
          <w:numId w:val="8"/>
        </w:numPr>
        <w:ind w:left="0" w:firstLine="0"/>
        <w:rPr>
          <w:lang w:val="es-ES"/>
        </w:rPr>
      </w:pPr>
      <w:r w:rsidRPr="00945988">
        <w:rPr>
          <w:lang w:val="es-ES"/>
        </w:rPr>
        <w:t>El TWF acordó invitar a los expertos de Francia, con el apoyo de Canadá, la Unión Europea, Alemania, Nueva Zelandia, la República de Corea y la CIOPORA, a elaborar propuestas sobre el número de ciclos de cultivo para los cultivos frutales, como la reducción de la duración de los ensayos a un ciclo de cultivo para los cultivos frutales y el significado de "una cosecha satisfactoria de fruta".</w:t>
      </w:r>
    </w:p>
    <w:p w14:paraId="77C0BB26" w14:textId="77777777" w:rsidR="00934B20" w:rsidRPr="00945988" w:rsidRDefault="00934B20" w:rsidP="00934B20">
      <w:pPr>
        <w:rPr>
          <w:lang w:val="es-ES"/>
        </w:rPr>
      </w:pPr>
    </w:p>
    <w:p w14:paraId="37D893F8" w14:textId="77777777" w:rsidR="008247E9" w:rsidRPr="00945988" w:rsidRDefault="00934830">
      <w:pPr>
        <w:pStyle w:val="ListParagraph"/>
        <w:numPr>
          <w:ilvl w:val="0"/>
          <w:numId w:val="8"/>
        </w:numPr>
        <w:ind w:left="0" w:firstLine="0"/>
        <w:rPr>
          <w:lang w:val="es-ES"/>
        </w:rPr>
      </w:pPr>
      <w:r w:rsidRPr="00945988">
        <w:rPr>
          <w:lang w:val="es-ES"/>
        </w:rPr>
        <w:t xml:space="preserve">El TWF escuchó una ponencia de la Oficina de la Unión sobre las orientaciones relativas a los tipos de registros de caracteres que figuran en el documento TGP/9 "Examen de la distinción". El TWF examinó ejemplos de evaluación de distintos caracteres cuantitativos en cultivos frutales, presentados por expertos de Francia, Alemania y Sudáfrica.  El TWF tomó nota de las situaciones en las que se efectuaban registros de partes individuales de las plantas y se utilizaban posteriormente para calcular la media de </w:t>
      </w:r>
      <w:r w:rsidRPr="00945988">
        <w:rPr>
          <w:lang w:val="es-ES"/>
        </w:rPr>
        <w:t>una variedad, en contraposición a las situaciones en las que se registraba una parte de la planta como representante de la variedad.  El TWF acordó seguir examinando ejemplos durante los debates sobre los distintos proyectos de directrices de examen.</w:t>
      </w:r>
    </w:p>
    <w:p w14:paraId="0AB171FB" w14:textId="77777777" w:rsidR="00934B20" w:rsidRPr="00945988" w:rsidRDefault="00934B20" w:rsidP="00934B20">
      <w:pPr>
        <w:rPr>
          <w:lang w:val="es-ES"/>
        </w:rPr>
      </w:pPr>
    </w:p>
    <w:p w14:paraId="546E5857" w14:textId="77777777" w:rsidR="008247E9" w:rsidRPr="00945988" w:rsidRDefault="00934830">
      <w:pPr>
        <w:pStyle w:val="ListParagraph"/>
        <w:numPr>
          <w:ilvl w:val="0"/>
          <w:numId w:val="8"/>
        </w:numPr>
        <w:ind w:left="0" w:firstLine="0"/>
        <w:rPr>
          <w:lang w:val="es-ES"/>
        </w:rPr>
      </w:pPr>
      <w:r w:rsidRPr="00945988">
        <w:rPr>
          <w:lang w:val="es-ES"/>
        </w:rPr>
        <w:lastRenderedPageBreak/>
        <w:t>El TWF asistió a una ponencia sobre "Análisis de imágenes en el examen de variedades vegetales para cultivos frutales (albaricoquero, melocotonero, manzano)" a cargo de un experto de la República de Corea. El TWF tomó nota de los procedimientos automatizados para la evaluación de los caracteres de las directrices de examen del albaricoquero (11 caracteres); el melocotonero (7 caracteres); y el manzano (11 caracteres). El TWF tomó nota de que se espera reducir de seis a tres horas el tiempo necesario para la</w:t>
      </w:r>
      <w:r w:rsidRPr="00945988">
        <w:rPr>
          <w:lang w:val="es-ES"/>
        </w:rPr>
        <w:t xml:space="preserve"> evaluación de cada variedad.  </w:t>
      </w:r>
    </w:p>
    <w:p w14:paraId="283FD740" w14:textId="77777777" w:rsidR="00934B20" w:rsidRPr="00945988" w:rsidRDefault="00934B20" w:rsidP="00934B20">
      <w:pPr>
        <w:rPr>
          <w:lang w:val="es-ES"/>
        </w:rPr>
      </w:pPr>
    </w:p>
    <w:p w14:paraId="34317D54" w14:textId="77777777" w:rsidR="008247E9" w:rsidRPr="00945988" w:rsidRDefault="00934830">
      <w:pPr>
        <w:pStyle w:val="ListParagraph"/>
        <w:numPr>
          <w:ilvl w:val="0"/>
          <w:numId w:val="8"/>
        </w:numPr>
        <w:ind w:left="0" w:firstLine="0"/>
        <w:rPr>
          <w:lang w:val="es-ES"/>
        </w:rPr>
      </w:pPr>
      <w:r w:rsidRPr="00945988">
        <w:rPr>
          <w:lang w:val="es-ES"/>
        </w:rPr>
        <w:t>El TWF tomó nota del informe de la Unión Europea sobre la presentación de solicitudes de variedades de portainjertos de distintos cultivos frutales. El TWF examinó una propuesta de añadir información a los códigos UPOV de cultivos frutales utilizados como portainjertos.  El TWF convino en seguir estudiando este enfoque e invitó al experto de la Unión Europea a elaborar propuestas para cada uno de los códigos UPOV en cuestión. El TWF consideró si la información sobre el uso de la variedad como portainjerto p</w:t>
      </w:r>
      <w:r w:rsidRPr="00945988">
        <w:rPr>
          <w:lang w:val="es-ES"/>
        </w:rPr>
        <w:t>odría causar confusión en relación con el agrupamiento y la organización de los ensayos.  El TWF observó que determinadas variedades pueden utilizarse para distintos fines (</w:t>
      </w:r>
      <w:r w:rsidRPr="00945988">
        <w:rPr>
          <w:lang w:val="es-ES"/>
        </w:rPr>
        <w:noBreakHyphen/>
        <w:t>variedades de doble finalidad</w:t>
      </w:r>
      <w:r w:rsidRPr="00945988">
        <w:rPr>
          <w:lang w:val="es-ES"/>
        </w:rPr>
        <w:noBreakHyphen/>
        <w:t>) y convino en que sería necesario seguir examinando esta cuestión.</w:t>
      </w:r>
    </w:p>
    <w:p w14:paraId="69A1D981" w14:textId="77777777" w:rsidR="00934B20" w:rsidRPr="00945988" w:rsidRDefault="00934B20" w:rsidP="00934B20">
      <w:pPr>
        <w:rPr>
          <w:lang w:val="es-ES"/>
        </w:rPr>
      </w:pPr>
    </w:p>
    <w:p w14:paraId="0122097A" w14:textId="77777777" w:rsidR="008247E9" w:rsidRPr="00945988" w:rsidRDefault="00934830">
      <w:pPr>
        <w:pStyle w:val="ListParagraph"/>
        <w:numPr>
          <w:ilvl w:val="0"/>
          <w:numId w:val="8"/>
        </w:numPr>
        <w:ind w:left="0" w:firstLine="0"/>
        <w:rPr>
          <w:lang w:val="es-ES"/>
        </w:rPr>
      </w:pPr>
      <w:r w:rsidRPr="00945988">
        <w:rPr>
          <w:lang w:val="es-ES"/>
        </w:rPr>
        <w:t xml:space="preserve">El TWF examinó </w:t>
      </w:r>
      <w:r w:rsidR="00246D37" w:rsidRPr="00945988">
        <w:rPr>
          <w:lang w:val="es-ES"/>
        </w:rPr>
        <w:t xml:space="preserve">seis </w:t>
      </w:r>
      <w:r w:rsidRPr="00945988">
        <w:rPr>
          <w:lang w:val="es-ES"/>
        </w:rPr>
        <w:t xml:space="preserve">proyectos de directrices de examen y convino en </w:t>
      </w:r>
      <w:r w:rsidRPr="00945988">
        <w:rPr>
          <w:rFonts w:cs="Arial"/>
          <w:bCs/>
          <w:iCs/>
          <w:lang w:val="es-ES"/>
        </w:rPr>
        <w:t>que</w:t>
      </w:r>
      <w:r w:rsidRPr="00945988">
        <w:rPr>
          <w:lang w:val="es-ES"/>
        </w:rPr>
        <w:t xml:space="preserve"> el proyecto de directrices de examen de la vid (revisión) se presente al TC para su aprobación.</w:t>
      </w:r>
    </w:p>
    <w:p w14:paraId="11D2381C" w14:textId="77777777" w:rsidR="00934B20" w:rsidRPr="00945988" w:rsidRDefault="00934B20" w:rsidP="00934B20">
      <w:pPr>
        <w:rPr>
          <w:lang w:val="es-ES"/>
        </w:rPr>
      </w:pPr>
    </w:p>
    <w:p w14:paraId="48BF32C9" w14:textId="77777777" w:rsidR="008247E9" w:rsidRPr="00945988" w:rsidRDefault="00934830">
      <w:pPr>
        <w:pStyle w:val="ListParagraph"/>
        <w:numPr>
          <w:ilvl w:val="0"/>
          <w:numId w:val="8"/>
        </w:numPr>
        <w:ind w:left="0" w:firstLine="0"/>
        <w:rPr>
          <w:rFonts w:cs="Arial"/>
          <w:color w:val="000000"/>
          <w:lang w:val="es-ES"/>
        </w:rPr>
      </w:pPr>
      <w:r w:rsidRPr="00945988">
        <w:rPr>
          <w:rFonts w:cs="Arial"/>
          <w:color w:val="000000"/>
          <w:lang w:val="es-ES"/>
        </w:rPr>
        <w:t xml:space="preserve">El TWF acordó examinar en su quincuagésima sexta reunión el proyecto de directrices de examen de la </w:t>
      </w:r>
      <w:proofErr w:type="spellStart"/>
      <w:r w:rsidRPr="00945988">
        <w:rPr>
          <w:rFonts w:cs="Arial"/>
          <w:color w:val="000000"/>
          <w:lang w:val="es-ES"/>
        </w:rPr>
        <w:t>argania</w:t>
      </w:r>
      <w:proofErr w:type="spellEnd"/>
      <w:r w:rsidRPr="00945988">
        <w:rPr>
          <w:rFonts w:cs="Arial"/>
          <w:color w:val="000000"/>
          <w:lang w:val="es-ES"/>
        </w:rPr>
        <w:t xml:space="preserve">, la pera europea (revisión), el </w:t>
      </w:r>
      <w:proofErr w:type="spellStart"/>
      <w:r w:rsidRPr="00945988">
        <w:rPr>
          <w:rFonts w:cs="Arial"/>
          <w:color w:val="000000"/>
          <w:lang w:val="es-ES"/>
        </w:rPr>
        <w:t>goji</w:t>
      </w:r>
      <w:proofErr w:type="spellEnd"/>
      <w:r w:rsidRPr="00945988">
        <w:rPr>
          <w:rFonts w:cs="Arial"/>
          <w:color w:val="000000"/>
          <w:lang w:val="es-ES"/>
        </w:rPr>
        <w:t>, la guayaba (revisión), la avellana (revisión), la pera japonesa (revisión), la ciruela japonesa (revisión), la granadilla/maracuyá (revisión) y el arándano (revisión parcial).</w:t>
      </w:r>
    </w:p>
    <w:p w14:paraId="6A0C193A" w14:textId="77777777" w:rsidR="00934B20" w:rsidRPr="00945988" w:rsidRDefault="00934B20" w:rsidP="00934B20">
      <w:pPr>
        <w:rPr>
          <w:lang w:val="es-ES"/>
        </w:rPr>
      </w:pPr>
    </w:p>
    <w:p w14:paraId="6D30C43F" w14:textId="7F03C9DC" w:rsidR="008247E9" w:rsidRPr="00945988" w:rsidRDefault="00934830">
      <w:pPr>
        <w:pStyle w:val="ListParagraph"/>
        <w:numPr>
          <w:ilvl w:val="0"/>
          <w:numId w:val="8"/>
        </w:numPr>
        <w:ind w:left="0" w:firstLine="0"/>
        <w:rPr>
          <w:lang w:val="es-ES"/>
        </w:rPr>
      </w:pPr>
      <w:r w:rsidRPr="00945988">
        <w:rPr>
          <w:lang w:val="es-ES"/>
        </w:rPr>
        <w:t xml:space="preserve">Por invitación de </w:t>
      </w:r>
      <w:proofErr w:type="spellStart"/>
      <w:r w:rsidRPr="00945988">
        <w:rPr>
          <w:lang w:val="es-ES"/>
        </w:rPr>
        <w:t>Türkiye</w:t>
      </w:r>
      <w:proofErr w:type="spellEnd"/>
      <w:r w:rsidRPr="00945988">
        <w:rPr>
          <w:lang w:val="es-ES"/>
        </w:rPr>
        <w:t>, el TWF acordó celebrar su quincuagésima sexta reunión en Malatya, del 23</w:t>
      </w:r>
      <w:r>
        <w:rPr>
          <w:lang w:val="es-ES"/>
        </w:rPr>
        <w:t> </w:t>
      </w:r>
      <w:r w:rsidRPr="00945988">
        <w:rPr>
          <w:lang w:val="es-ES"/>
        </w:rPr>
        <w:t>al 26 de junio de 2025.</w:t>
      </w:r>
    </w:p>
    <w:p w14:paraId="02E5A099" w14:textId="77777777" w:rsidR="00934B20" w:rsidRPr="00945988" w:rsidRDefault="00934B20" w:rsidP="00934B20">
      <w:pPr>
        <w:keepNext/>
        <w:rPr>
          <w:rFonts w:cs="Arial"/>
          <w:lang w:val="es-ES"/>
        </w:rPr>
      </w:pPr>
    </w:p>
    <w:p w14:paraId="3E4EBCDD" w14:textId="3FA7D7AA" w:rsidR="008247E9" w:rsidRPr="00945988" w:rsidRDefault="00934830">
      <w:pPr>
        <w:pStyle w:val="ListParagraph"/>
        <w:numPr>
          <w:ilvl w:val="0"/>
          <w:numId w:val="8"/>
        </w:numPr>
        <w:ind w:left="0" w:firstLine="0"/>
        <w:rPr>
          <w:lang w:val="es-ES"/>
        </w:rPr>
      </w:pPr>
      <w:r w:rsidRPr="00945988">
        <w:rPr>
          <w:lang w:val="es-ES"/>
        </w:rPr>
        <w:t xml:space="preserve">El TWF acordó que los documentos para su quincuagésima </w:t>
      </w:r>
      <w:r>
        <w:rPr>
          <w:lang w:val="es-ES"/>
        </w:rPr>
        <w:t>sexta</w:t>
      </w:r>
      <w:r w:rsidRPr="00945988">
        <w:rPr>
          <w:lang w:val="es-ES"/>
        </w:rPr>
        <w:t xml:space="preserve"> reunión deberán presentarse a la Oficina de la Unión antes del 9 de mayo de 2025.  El TWF señaló que se suprimirán puntos del orden del día si los documentos previstos no han llegado a la Oficina de la Unión en el plazo acordado.  </w:t>
      </w:r>
    </w:p>
    <w:p w14:paraId="6DB0355D" w14:textId="77777777" w:rsidR="00934B20" w:rsidRPr="00945988" w:rsidRDefault="00934B20" w:rsidP="00934B20">
      <w:pPr>
        <w:rPr>
          <w:color w:val="000000"/>
          <w:lang w:val="es-ES"/>
        </w:rPr>
      </w:pPr>
    </w:p>
    <w:p w14:paraId="1BFC21C8" w14:textId="77777777" w:rsidR="008247E9" w:rsidRPr="00945988" w:rsidRDefault="00934830">
      <w:pPr>
        <w:pStyle w:val="ListParagraph"/>
        <w:numPr>
          <w:ilvl w:val="0"/>
          <w:numId w:val="8"/>
        </w:numPr>
        <w:ind w:left="0" w:firstLine="0"/>
        <w:rPr>
          <w:rFonts w:cs="Arial"/>
          <w:lang w:val="es-ES"/>
        </w:rPr>
      </w:pPr>
      <w:r w:rsidRPr="00945988">
        <w:rPr>
          <w:rFonts w:cs="Arial"/>
          <w:lang w:val="es-ES"/>
        </w:rPr>
        <w:t>El TWF propuso debatir los siguientes puntos en su próxima reunión:</w:t>
      </w:r>
    </w:p>
    <w:p w14:paraId="32A8A5D6" w14:textId="77777777" w:rsidR="00934B20" w:rsidRPr="00945988" w:rsidRDefault="00934B20" w:rsidP="00934B20">
      <w:pPr>
        <w:rPr>
          <w:sz w:val="18"/>
          <w:szCs w:val="18"/>
          <w:lang w:val="es-ES"/>
        </w:rPr>
      </w:pPr>
    </w:p>
    <w:p w14:paraId="0AEED4B8" w14:textId="77777777" w:rsidR="008247E9" w:rsidRDefault="00934830">
      <w:pPr>
        <w:keepNext/>
        <w:numPr>
          <w:ilvl w:val="0"/>
          <w:numId w:val="7"/>
        </w:numPr>
        <w:spacing w:before="60" w:after="120"/>
        <w:rPr>
          <w:sz w:val="18"/>
          <w:szCs w:val="18"/>
        </w:rPr>
      </w:pPr>
      <w:r w:rsidRPr="00934B20">
        <w:rPr>
          <w:sz w:val="18"/>
          <w:szCs w:val="18"/>
        </w:rPr>
        <w:t xml:space="preserve">Apertura de la </w:t>
      </w:r>
      <w:proofErr w:type="spellStart"/>
      <w:r w:rsidRPr="00934B20">
        <w:rPr>
          <w:sz w:val="18"/>
          <w:szCs w:val="18"/>
        </w:rPr>
        <w:t>sesión</w:t>
      </w:r>
      <w:proofErr w:type="spellEnd"/>
    </w:p>
    <w:p w14:paraId="07633F62" w14:textId="77777777" w:rsidR="008247E9" w:rsidRDefault="00934830">
      <w:pPr>
        <w:numPr>
          <w:ilvl w:val="0"/>
          <w:numId w:val="7"/>
        </w:numPr>
        <w:spacing w:before="60" w:after="120"/>
        <w:ind w:left="1134" w:hanging="567"/>
        <w:rPr>
          <w:sz w:val="18"/>
          <w:szCs w:val="18"/>
        </w:rPr>
      </w:pPr>
      <w:r w:rsidRPr="00934B20">
        <w:rPr>
          <w:sz w:val="18"/>
          <w:szCs w:val="18"/>
        </w:rPr>
        <w:t>Aprobación del orden del día</w:t>
      </w:r>
    </w:p>
    <w:p w14:paraId="05835059" w14:textId="77777777" w:rsidR="008247E9" w:rsidRDefault="00934830">
      <w:pPr>
        <w:spacing w:before="60" w:after="120"/>
        <w:ind w:left="567"/>
        <w:rPr>
          <w:sz w:val="18"/>
          <w:szCs w:val="18"/>
        </w:rPr>
      </w:pPr>
      <w:r w:rsidRPr="00246D37">
        <w:rPr>
          <w:sz w:val="18"/>
          <w:szCs w:val="18"/>
          <w:u w:val="single"/>
        </w:rPr>
        <w:t>Temas de debate</w:t>
      </w:r>
    </w:p>
    <w:p w14:paraId="19AE0D39" w14:textId="77777777" w:rsidR="008247E9" w:rsidRPr="00945988" w:rsidRDefault="00934830">
      <w:pPr>
        <w:numPr>
          <w:ilvl w:val="0"/>
          <w:numId w:val="7"/>
        </w:numPr>
        <w:spacing w:before="60" w:after="120"/>
        <w:ind w:left="1134" w:hanging="567"/>
        <w:rPr>
          <w:rFonts w:cs="Arial"/>
          <w:sz w:val="18"/>
          <w:szCs w:val="18"/>
          <w:lang w:val="es-ES"/>
        </w:rPr>
      </w:pPr>
      <w:r w:rsidRPr="00945988">
        <w:rPr>
          <w:rFonts w:cs="Arial"/>
          <w:color w:val="000000"/>
          <w:sz w:val="18"/>
          <w:szCs w:val="18"/>
          <w:lang w:val="es-ES"/>
        </w:rPr>
        <w:t>Fecha y lugar de la próxima sesión</w:t>
      </w:r>
    </w:p>
    <w:p w14:paraId="453E0199" w14:textId="77777777" w:rsidR="008247E9" w:rsidRPr="00945988" w:rsidRDefault="00934830">
      <w:pPr>
        <w:numPr>
          <w:ilvl w:val="0"/>
          <w:numId w:val="7"/>
        </w:numPr>
        <w:spacing w:before="60" w:after="120"/>
        <w:ind w:left="1134" w:hanging="567"/>
        <w:rPr>
          <w:rFonts w:cs="Arial"/>
          <w:sz w:val="18"/>
          <w:szCs w:val="18"/>
          <w:lang w:val="es-ES"/>
        </w:rPr>
      </w:pPr>
      <w:r w:rsidRPr="00945988">
        <w:rPr>
          <w:sz w:val="18"/>
          <w:szCs w:val="18"/>
          <w:lang w:val="es-ES"/>
        </w:rPr>
        <w:t>Procedimientos para el examen DHE (presentaciones invitadas)</w:t>
      </w:r>
    </w:p>
    <w:p w14:paraId="76D025C4" w14:textId="77777777" w:rsidR="008247E9" w:rsidRPr="00945988" w:rsidRDefault="00934830">
      <w:pPr>
        <w:numPr>
          <w:ilvl w:val="0"/>
          <w:numId w:val="7"/>
        </w:numPr>
        <w:spacing w:before="60" w:after="120"/>
        <w:ind w:left="1134" w:hanging="567"/>
        <w:rPr>
          <w:rFonts w:cs="Arial"/>
          <w:sz w:val="18"/>
          <w:szCs w:val="18"/>
          <w:lang w:val="es-ES"/>
        </w:rPr>
      </w:pPr>
      <w:r w:rsidRPr="00945988">
        <w:rPr>
          <w:sz w:val="18"/>
          <w:szCs w:val="18"/>
          <w:lang w:val="es-ES"/>
        </w:rPr>
        <w:t xml:space="preserve">Número de plantas / partes de plantas que deben examinarse, incluidos los métodos de observación (EM/MG) (Francia proporcionará un documento y se invitará a las presentaciones) </w:t>
      </w:r>
    </w:p>
    <w:p w14:paraId="2A45D294" w14:textId="77777777" w:rsidR="008247E9" w:rsidRPr="00945988" w:rsidRDefault="00934830">
      <w:pPr>
        <w:numPr>
          <w:ilvl w:val="0"/>
          <w:numId w:val="7"/>
        </w:numPr>
        <w:spacing w:before="60" w:after="120"/>
        <w:ind w:left="1134" w:hanging="567"/>
        <w:rPr>
          <w:rFonts w:cs="Arial"/>
          <w:sz w:val="18"/>
          <w:szCs w:val="18"/>
          <w:lang w:val="es-ES"/>
        </w:rPr>
      </w:pPr>
      <w:r w:rsidRPr="00945988">
        <w:rPr>
          <w:rFonts w:cs="Arial"/>
          <w:color w:val="000000"/>
          <w:sz w:val="18"/>
          <w:szCs w:val="18"/>
          <w:lang w:val="es-ES"/>
        </w:rPr>
        <w:t xml:space="preserve">Número de ciclos de cultivo y examen final de los cultivos frutales (documento que debe elaborar Francia y documentos solicitados) </w:t>
      </w:r>
    </w:p>
    <w:p w14:paraId="53AC53B4" w14:textId="77777777" w:rsidR="008247E9" w:rsidRPr="00945988" w:rsidRDefault="00934830">
      <w:pPr>
        <w:numPr>
          <w:ilvl w:val="0"/>
          <w:numId w:val="7"/>
        </w:numPr>
        <w:spacing w:before="60" w:after="120"/>
        <w:ind w:left="1134" w:hanging="567"/>
        <w:rPr>
          <w:rFonts w:cs="Arial"/>
          <w:sz w:val="18"/>
          <w:szCs w:val="18"/>
          <w:lang w:val="es-ES"/>
        </w:rPr>
      </w:pPr>
      <w:r w:rsidRPr="00945988">
        <w:rPr>
          <w:rFonts w:cs="Arial"/>
          <w:color w:val="000000"/>
          <w:sz w:val="18"/>
          <w:szCs w:val="18"/>
          <w:lang w:val="es-ES"/>
        </w:rPr>
        <w:t xml:space="preserve">Armonización del contenido de los Cuestionarios Técnicos, Sección 7 (documento que preparará la Unión Europea y </w:t>
      </w:r>
      <w:r w:rsidRPr="00945988">
        <w:rPr>
          <w:sz w:val="18"/>
          <w:szCs w:val="18"/>
          <w:lang w:val="es-ES"/>
        </w:rPr>
        <w:t>al que se invitará a presentar</w:t>
      </w:r>
      <w:r w:rsidRPr="00945988">
        <w:rPr>
          <w:rFonts w:cs="Arial"/>
          <w:color w:val="000000"/>
          <w:sz w:val="18"/>
          <w:szCs w:val="18"/>
          <w:lang w:val="es-ES"/>
        </w:rPr>
        <w:t>)</w:t>
      </w:r>
    </w:p>
    <w:p w14:paraId="1513F55D" w14:textId="77777777" w:rsidR="008247E9" w:rsidRDefault="00934830">
      <w:pPr>
        <w:numPr>
          <w:ilvl w:val="0"/>
          <w:numId w:val="7"/>
        </w:numPr>
        <w:spacing w:before="60" w:after="120"/>
        <w:ind w:left="1134" w:hanging="567"/>
        <w:rPr>
          <w:rFonts w:cs="Arial"/>
          <w:sz w:val="18"/>
          <w:szCs w:val="18"/>
        </w:rPr>
      </w:pPr>
      <w:proofErr w:type="spellStart"/>
      <w:r w:rsidRPr="00934B20">
        <w:rPr>
          <w:sz w:val="18"/>
          <w:szCs w:val="18"/>
        </w:rPr>
        <w:t>Colecciones</w:t>
      </w:r>
      <w:proofErr w:type="spellEnd"/>
      <w:r w:rsidRPr="00934B20">
        <w:rPr>
          <w:sz w:val="18"/>
          <w:szCs w:val="18"/>
        </w:rPr>
        <w:t xml:space="preserve"> </w:t>
      </w:r>
      <w:proofErr w:type="spellStart"/>
      <w:r w:rsidRPr="00934B20">
        <w:rPr>
          <w:sz w:val="18"/>
          <w:szCs w:val="18"/>
        </w:rPr>
        <w:t>variadas</w:t>
      </w:r>
      <w:proofErr w:type="spellEnd"/>
      <w:r w:rsidRPr="00934B20">
        <w:rPr>
          <w:sz w:val="18"/>
          <w:szCs w:val="18"/>
        </w:rPr>
        <w:t xml:space="preserve"> (</w:t>
      </w:r>
      <w:proofErr w:type="spellStart"/>
      <w:r w:rsidRPr="00934B20">
        <w:rPr>
          <w:sz w:val="18"/>
          <w:szCs w:val="18"/>
        </w:rPr>
        <w:t>presentaciones</w:t>
      </w:r>
      <w:proofErr w:type="spellEnd"/>
      <w:r w:rsidRPr="00934B20">
        <w:rPr>
          <w:sz w:val="18"/>
          <w:szCs w:val="18"/>
        </w:rPr>
        <w:t xml:space="preserve"> </w:t>
      </w:r>
      <w:proofErr w:type="spellStart"/>
      <w:r w:rsidRPr="00934B20">
        <w:rPr>
          <w:sz w:val="18"/>
          <w:szCs w:val="18"/>
        </w:rPr>
        <w:t>invitadas</w:t>
      </w:r>
      <w:proofErr w:type="spellEnd"/>
      <w:r w:rsidRPr="00934B20">
        <w:rPr>
          <w:sz w:val="18"/>
          <w:szCs w:val="18"/>
        </w:rPr>
        <w:t>)</w:t>
      </w:r>
    </w:p>
    <w:p w14:paraId="39B8A383" w14:textId="77777777" w:rsidR="008247E9" w:rsidRPr="00945988" w:rsidRDefault="00934830">
      <w:pPr>
        <w:numPr>
          <w:ilvl w:val="0"/>
          <w:numId w:val="7"/>
        </w:numPr>
        <w:spacing w:before="60" w:after="120"/>
        <w:ind w:left="1134" w:hanging="567"/>
        <w:rPr>
          <w:rFonts w:cs="Arial"/>
          <w:sz w:val="18"/>
          <w:szCs w:val="18"/>
          <w:lang w:val="es-ES"/>
        </w:rPr>
      </w:pPr>
      <w:r w:rsidRPr="00945988">
        <w:rPr>
          <w:sz w:val="18"/>
          <w:szCs w:val="18"/>
          <w:lang w:val="es-ES"/>
        </w:rPr>
        <w:t>Bases de datos de información (se invita a presentar ponencias)</w:t>
      </w:r>
    </w:p>
    <w:p w14:paraId="7B65B14D" w14:textId="77777777" w:rsidR="008247E9" w:rsidRPr="00945988" w:rsidRDefault="00934830">
      <w:pPr>
        <w:numPr>
          <w:ilvl w:val="0"/>
          <w:numId w:val="7"/>
        </w:numPr>
        <w:spacing w:before="60" w:after="120"/>
        <w:ind w:left="1134" w:hanging="567"/>
        <w:rPr>
          <w:rFonts w:cs="Arial"/>
          <w:sz w:val="18"/>
          <w:szCs w:val="18"/>
          <w:lang w:val="es-ES"/>
        </w:rPr>
      </w:pPr>
      <w:r w:rsidRPr="00945988">
        <w:rPr>
          <w:rFonts w:cs="Arial"/>
          <w:sz w:val="18"/>
          <w:szCs w:val="18"/>
          <w:lang w:val="es-ES"/>
        </w:rPr>
        <w:t xml:space="preserve">Información sobre variedades mutantes de manzano útiles para el examen DHE </w:t>
      </w:r>
      <w:r w:rsidRPr="00945988">
        <w:rPr>
          <w:rFonts w:cs="Arial"/>
          <w:color w:val="000000"/>
          <w:sz w:val="18"/>
          <w:szCs w:val="18"/>
          <w:lang w:val="es-ES"/>
        </w:rPr>
        <w:t>(</w:t>
      </w:r>
      <w:r w:rsidRPr="00945988">
        <w:rPr>
          <w:sz w:val="18"/>
          <w:szCs w:val="18"/>
          <w:lang w:val="es-ES"/>
        </w:rPr>
        <w:t>ponencias invitadas</w:t>
      </w:r>
      <w:r w:rsidRPr="00945988">
        <w:rPr>
          <w:rFonts w:cs="Arial"/>
          <w:color w:val="000000"/>
          <w:sz w:val="18"/>
          <w:szCs w:val="18"/>
          <w:lang w:val="es-ES"/>
        </w:rPr>
        <w:t>)</w:t>
      </w:r>
    </w:p>
    <w:p w14:paraId="074FD994" w14:textId="77777777" w:rsidR="008247E9" w:rsidRPr="00945988" w:rsidRDefault="00934830">
      <w:pPr>
        <w:numPr>
          <w:ilvl w:val="0"/>
          <w:numId w:val="7"/>
        </w:numPr>
        <w:spacing w:before="60" w:after="120"/>
        <w:ind w:left="1134" w:hanging="567"/>
        <w:rPr>
          <w:rFonts w:cs="Arial"/>
          <w:sz w:val="18"/>
          <w:szCs w:val="18"/>
          <w:lang w:val="es-ES"/>
        </w:rPr>
      </w:pPr>
      <w:r w:rsidRPr="00945988">
        <w:rPr>
          <w:sz w:val="18"/>
          <w:szCs w:val="18"/>
          <w:lang w:val="es-ES"/>
        </w:rPr>
        <w:t xml:space="preserve">Análisis de imágenes y nuevas tecnologías en el examen DHE </w:t>
      </w:r>
      <w:r w:rsidRPr="00945988">
        <w:rPr>
          <w:rFonts w:cs="Arial"/>
          <w:color w:val="000000"/>
          <w:sz w:val="18"/>
          <w:szCs w:val="18"/>
          <w:lang w:val="es-ES"/>
        </w:rPr>
        <w:t>(presentaciones invitadas)</w:t>
      </w:r>
    </w:p>
    <w:p w14:paraId="1D5AA6F5" w14:textId="77777777" w:rsidR="008247E9" w:rsidRPr="00945988" w:rsidRDefault="00934830">
      <w:pPr>
        <w:numPr>
          <w:ilvl w:val="0"/>
          <w:numId w:val="7"/>
        </w:numPr>
        <w:spacing w:before="60" w:after="120"/>
        <w:ind w:left="1134" w:hanging="567"/>
        <w:rPr>
          <w:sz w:val="18"/>
          <w:szCs w:val="18"/>
          <w:lang w:val="es-ES"/>
        </w:rPr>
      </w:pPr>
      <w:r w:rsidRPr="00945988">
        <w:rPr>
          <w:sz w:val="18"/>
          <w:szCs w:val="18"/>
          <w:lang w:val="es-ES"/>
        </w:rPr>
        <w:t xml:space="preserve">Técnicas moleculares en el examen DHE (presentaciones invitadas) </w:t>
      </w:r>
    </w:p>
    <w:p w14:paraId="39C3D494" w14:textId="77777777" w:rsidR="008247E9" w:rsidRPr="00945988" w:rsidRDefault="00934830">
      <w:pPr>
        <w:numPr>
          <w:ilvl w:val="0"/>
          <w:numId w:val="7"/>
        </w:numPr>
        <w:spacing w:before="60" w:after="120"/>
        <w:ind w:left="1134" w:hanging="567"/>
        <w:rPr>
          <w:sz w:val="18"/>
          <w:szCs w:val="18"/>
          <w:lang w:val="es-ES"/>
        </w:rPr>
      </w:pPr>
      <w:r w:rsidRPr="00945988">
        <w:rPr>
          <w:sz w:val="18"/>
          <w:szCs w:val="18"/>
          <w:lang w:val="es-ES"/>
        </w:rPr>
        <w:t>Experiencias con nuevos tipos y especies (se invita a presentar informes orales)</w:t>
      </w:r>
    </w:p>
    <w:p w14:paraId="28BF07DC" w14:textId="77777777" w:rsidR="008247E9" w:rsidRPr="00945988" w:rsidRDefault="00934830">
      <w:pPr>
        <w:numPr>
          <w:ilvl w:val="0"/>
          <w:numId w:val="7"/>
        </w:numPr>
        <w:spacing w:before="60" w:after="120"/>
        <w:ind w:left="1134" w:hanging="567"/>
        <w:rPr>
          <w:sz w:val="18"/>
          <w:szCs w:val="18"/>
          <w:lang w:val="es-ES"/>
        </w:rPr>
      </w:pPr>
      <w:r w:rsidRPr="00945988">
        <w:rPr>
          <w:sz w:val="18"/>
          <w:szCs w:val="18"/>
          <w:lang w:val="es-ES"/>
        </w:rPr>
        <w:t xml:space="preserve">Debate sobre el proyecto de directrices de examen </w:t>
      </w:r>
    </w:p>
    <w:p w14:paraId="439D5172" w14:textId="77777777" w:rsidR="008247E9" w:rsidRPr="00945988" w:rsidRDefault="00934830">
      <w:pPr>
        <w:numPr>
          <w:ilvl w:val="0"/>
          <w:numId w:val="7"/>
        </w:numPr>
        <w:spacing w:before="60" w:after="120"/>
        <w:ind w:left="1134" w:hanging="567"/>
        <w:rPr>
          <w:sz w:val="18"/>
          <w:szCs w:val="18"/>
          <w:lang w:val="es-ES"/>
        </w:rPr>
      </w:pPr>
      <w:r w:rsidRPr="00945988">
        <w:rPr>
          <w:sz w:val="18"/>
          <w:szCs w:val="18"/>
          <w:lang w:val="es-ES"/>
        </w:rPr>
        <w:t>Recomendaciones sobre el proyecto de directrices de examen</w:t>
      </w:r>
    </w:p>
    <w:p w14:paraId="054A6A0B" w14:textId="77777777" w:rsidR="008247E9" w:rsidRDefault="00934830">
      <w:pPr>
        <w:numPr>
          <w:ilvl w:val="0"/>
          <w:numId w:val="7"/>
        </w:numPr>
        <w:spacing w:before="60" w:after="120"/>
        <w:ind w:left="1134" w:hanging="567"/>
        <w:rPr>
          <w:sz w:val="18"/>
          <w:szCs w:val="18"/>
        </w:rPr>
      </w:pPr>
      <w:proofErr w:type="spellStart"/>
      <w:r w:rsidRPr="00934B20">
        <w:rPr>
          <w:rFonts w:cs="Arial"/>
          <w:color w:val="000000"/>
          <w:sz w:val="18"/>
          <w:szCs w:val="18"/>
        </w:rPr>
        <w:t>Futuro</w:t>
      </w:r>
      <w:proofErr w:type="spellEnd"/>
      <w:r w:rsidRPr="00934B20">
        <w:rPr>
          <w:rFonts w:cs="Arial"/>
          <w:color w:val="000000"/>
          <w:sz w:val="18"/>
          <w:szCs w:val="18"/>
        </w:rPr>
        <w:t xml:space="preserve"> </w:t>
      </w:r>
      <w:proofErr w:type="spellStart"/>
      <w:r w:rsidRPr="00934B20">
        <w:rPr>
          <w:rFonts w:cs="Arial"/>
          <w:color w:val="000000"/>
          <w:sz w:val="18"/>
          <w:szCs w:val="18"/>
        </w:rPr>
        <w:t>programa</w:t>
      </w:r>
      <w:proofErr w:type="spellEnd"/>
    </w:p>
    <w:p w14:paraId="12D2E37E" w14:textId="77777777" w:rsidR="008247E9" w:rsidRPr="00945988" w:rsidRDefault="00934830">
      <w:pPr>
        <w:numPr>
          <w:ilvl w:val="0"/>
          <w:numId w:val="7"/>
        </w:numPr>
        <w:spacing w:before="60" w:after="120"/>
        <w:ind w:left="1134" w:hanging="567"/>
        <w:rPr>
          <w:sz w:val="18"/>
          <w:szCs w:val="18"/>
          <w:lang w:val="es-ES"/>
        </w:rPr>
      </w:pPr>
      <w:r w:rsidRPr="00945988">
        <w:rPr>
          <w:rFonts w:cs="Arial"/>
          <w:color w:val="000000"/>
          <w:sz w:val="18"/>
          <w:szCs w:val="18"/>
          <w:lang w:val="es-ES"/>
        </w:rPr>
        <w:t>Aprobación del informe de la sesión (si el tiempo lo permite)</w:t>
      </w:r>
    </w:p>
    <w:p w14:paraId="3F6E14CB" w14:textId="77777777" w:rsidR="008247E9" w:rsidRDefault="00934830">
      <w:pPr>
        <w:keepNext/>
        <w:spacing w:before="60" w:after="120"/>
        <w:ind w:left="567"/>
        <w:rPr>
          <w:sz w:val="18"/>
          <w:szCs w:val="18"/>
          <w:u w:val="single"/>
        </w:rPr>
      </w:pPr>
      <w:proofErr w:type="spellStart"/>
      <w:r w:rsidRPr="00934B20">
        <w:rPr>
          <w:sz w:val="18"/>
          <w:szCs w:val="18"/>
          <w:u w:val="single"/>
        </w:rPr>
        <w:lastRenderedPageBreak/>
        <w:t>Información</w:t>
      </w:r>
      <w:proofErr w:type="spellEnd"/>
    </w:p>
    <w:p w14:paraId="7D20762D" w14:textId="77777777" w:rsidR="008247E9" w:rsidRPr="00945988" w:rsidRDefault="00934830">
      <w:pPr>
        <w:keepNext/>
        <w:numPr>
          <w:ilvl w:val="0"/>
          <w:numId w:val="7"/>
        </w:numPr>
        <w:spacing w:before="60" w:after="120"/>
        <w:ind w:left="1134" w:hanging="567"/>
        <w:rPr>
          <w:rFonts w:cs="Arial"/>
          <w:color w:val="000000"/>
          <w:sz w:val="18"/>
          <w:szCs w:val="18"/>
          <w:lang w:val="es-ES"/>
        </w:rPr>
      </w:pPr>
      <w:r w:rsidRPr="00945988">
        <w:rPr>
          <w:rFonts w:cs="Arial"/>
          <w:color w:val="000000"/>
          <w:sz w:val="18"/>
          <w:szCs w:val="18"/>
          <w:lang w:val="es-ES"/>
        </w:rPr>
        <w:t>Informes de los miembros y observadores (los miembros y observadores prepararán informes escritos)</w:t>
      </w:r>
    </w:p>
    <w:p w14:paraId="616292A8" w14:textId="77777777" w:rsidR="008247E9" w:rsidRPr="00945988" w:rsidRDefault="00934830">
      <w:pPr>
        <w:numPr>
          <w:ilvl w:val="0"/>
          <w:numId w:val="7"/>
        </w:numPr>
        <w:spacing w:before="60" w:after="120"/>
        <w:ind w:left="1134" w:hanging="567"/>
        <w:rPr>
          <w:sz w:val="18"/>
          <w:szCs w:val="18"/>
          <w:lang w:val="es-ES"/>
        </w:rPr>
      </w:pPr>
      <w:r w:rsidRPr="00945988">
        <w:rPr>
          <w:rFonts w:cs="Arial"/>
          <w:color w:val="000000"/>
          <w:sz w:val="18"/>
          <w:szCs w:val="18"/>
          <w:lang w:val="es-ES"/>
        </w:rPr>
        <w:t xml:space="preserve">Informe sobre la evolución de </w:t>
      </w:r>
      <w:r w:rsidRPr="00945988">
        <w:rPr>
          <w:sz w:val="18"/>
          <w:szCs w:val="18"/>
          <w:lang w:val="es-ES"/>
        </w:rPr>
        <w:t>la UPOV (evolución general, incluidas las denominaciones de variedades, las bases de datos de información, el intercambio y la utilización de programas informáticos y equipos).</w:t>
      </w:r>
    </w:p>
    <w:p w14:paraId="1DA1300B" w14:textId="77777777" w:rsidR="008247E9" w:rsidRDefault="00934830">
      <w:pPr>
        <w:numPr>
          <w:ilvl w:val="0"/>
          <w:numId w:val="7"/>
        </w:numPr>
        <w:spacing w:before="60" w:after="120"/>
        <w:ind w:left="1134" w:hanging="567"/>
        <w:rPr>
          <w:sz w:val="18"/>
          <w:szCs w:val="18"/>
        </w:rPr>
      </w:pPr>
      <w:r w:rsidRPr="00934B20">
        <w:rPr>
          <w:rFonts w:cs="Arial"/>
          <w:color w:val="000000"/>
          <w:sz w:val="18"/>
          <w:szCs w:val="18"/>
        </w:rPr>
        <w:t xml:space="preserve">Clausura de la </w:t>
      </w:r>
      <w:proofErr w:type="spellStart"/>
      <w:r w:rsidRPr="00934B20">
        <w:rPr>
          <w:rFonts w:cs="Arial"/>
          <w:color w:val="000000"/>
          <w:sz w:val="18"/>
          <w:szCs w:val="18"/>
        </w:rPr>
        <w:t>sesión</w:t>
      </w:r>
      <w:proofErr w:type="spellEnd"/>
    </w:p>
    <w:p w14:paraId="4BBCD6E2" w14:textId="77777777" w:rsidR="00427E0F" w:rsidRDefault="00427E0F" w:rsidP="00427E0F"/>
    <w:p w14:paraId="268C817B" w14:textId="77777777" w:rsidR="00427E0F" w:rsidRDefault="00427E0F" w:rsidP="00427E0F"/>
    <w:p w14:paraId="77501C4E" w14:textId="77777777" w:rsidR="008247E9" w:rsidRDefault="00934830">
      <w:pPr>
        <w:jc w:val="right"/>
      </w:pPr>
      <w:r>
        <w:t>[Sigue el Anexo III]</w:t>
      </w:r>
    </w:p>
    <w:p w14:paraId="575AC742" w14:textId="77777777" w:rsidR="00427E0F" w:rsidRDefault="00427E0F" w:rsidP="00427E0F">
      <w:pPr>
        <w:sectPr w:rsidR="00427E0F" w:rsidSect="0004198B">
          <w:headerReference w:type="default" r:id="rId14"/>
          <w:headerReference w:type="first" r:id="rId15"/>
          <w:pgSz w:w="11907" w:h="16840" w:code="9"/>
          <w:pgMar w:top="510" w:right="1134" w:bottom="1134" w:left="1134" w:header="510" w:footer="680" w:gutter="0"/>
          <w:pgNumType w:start="1"/>
          <w:cols w:space="720"/>
          <w:titlePg/>
        </w:sectPr>
      </w:pPr>
    </w:p>
    <w:p w14:paraId="509B109C" w14:textId="77777777" w:rsidR="008247E9" w:rsidRPr="00945988" w:rsidRDefault="00934830">
      <w:pPr>
        <w:rPr>
          <w:bCs/>
          <w:lang w:val="es-ES"/>
        </w:rPr>
      </w:pPr>
      <w:r w:rsidRPr="00945988">
        <w:rPr>
          <w:bCs/>
          <w:lang w:val="es-ES"/>
        </w:rPr>
        <w:lastRenderedPageBreak/>
        <w:t>SEGUNDA SESIÓN DEL GRUPO DE TRABAJO TÉCNICO SOBRE MÉTODOS Y TÉCNICAS DE EXAMEN (TWM)</w:t>
      </w:r>
    </w:p>
    <w:p w14:paraId="67D8FE25" w14:textId="77777777" w:rsidR="00D02303" w:rsidRPr="00945988" w:rsidRDefault="00D02303" w:rsidP="00D02303">
      <w:pPr>
        <w:rPr>
          <w:rFonts w:cs="Arial"/>
          <w:lang w:val="es-ES"/>
        </w:rPr>
      </w:pPr>
    </w:p>
    <w:p w14:paraId="0A9ACA9B" w14:textId="250971BF" w:rsidR="008247E9" w:rsidRPr="00945988" w:rsidRDefault="00934830">
      <w:pPr>
        <w:keepNext/>
        <w:outlineLvl w:val="2"/>
        <w:rPr>
          <w:i/>
          <w:lang w:val="es-ES"/>
        </w:rPr>
      </w:pPr>
      <w:r w:rsidRPr="00945988">
        <w:rPr>
          <w:i/>
          <w:lang w:val="es-ES"/>
        </w:rPr>
        <w:t>Informe de la Sra.</w:t>
      </w:r>
      <w:bookmarkStart w:id="3" w:name="_Hlk168912391"/>
      <w:r w:rsidRPr="00945988">
        <w:rPr>
          <w:i/>
          <w:lang w:val="es-ES"/>
        </w:rPr>
        <w:t xml:space="preserve"> Nuria Urquía Fernández </w:t>
      </w:r>
      <w:r w:rsidRPr="00945988">
        <w:rPr>
          <w:i/>
          <w:lang w:val="es-ES"/>
        </w:rPr>
        <w:t>(</w:t>
      </w:r>
      <w:r w:rsidRPr="00945988">
        <w:rPr>
          <w:i/>
          <w:lang w:val="es-ES"/>
        </w:rPr>
        <w:t>Unión Europea</w:t>
      </w:r>
      <w:r w:rsidRPr="00945988">
        <w:rPr>
          <w:i/>
          <w:lang w:val="es-ES"/>
        </w:rPr>
        <w:t>)</w:t>
      </w:r>
      <w:bookmarkEnd w:id="3"/>
      <w:r w:rsidRPr="00945988">
        <w:rPr>
          <w:i/>
          <w:lang w:val="es-ES"/>
        </w:rPr>
        <w:t xml:space="preserve">, </w:t>
      </w:r>
      <w:proofErr w:type="gramStart"/>
      <w:r w:rsidRPr="00945988">
        <w:rPr>
          <w:i/>
          <w:lang w:val="es-ES"/>
        </w:rPr>
        <w:t>Presidenta</w:t>
      </w:r>
      <w:proofErr w:type="gramEnd"/>
      <w:r w:rsidRPr="00945988">
        <w:rPr>
          <w:i/>
          <w:lang w:val="es-ES"/>
        </w:rPr>
        <w:t xml:space="preserve"> del </w:t>
      </w:r>
      <w:r w:rsidRPr="00945988">
        <w:rPr>
          <w:i/>
          <w:lang w:val="es-ES"/>
        </w:rPr>
        <w:t>TWM</w:t>
      </w:r>
    </w:p>
    <w:p w14:paraId="6F5B44C4" w14:textId="77777777" w:rsidR="00427E0F" w:rsidRPr="00945988" w:rsidRDefault="00427E0F" w:rsidP="00427E0F">
      <w:pPr>
        <w:rPr>
          <w:lang w:val="es-ES"/>
        </w:rPr>
      </w:pPr>
    </w:p>
    <w:p w14:paraId="1B6A16B4" w14:textId="77777777" w:rsidR="00E25633" w:rsidRPr="00945988" w:rsidRDefault="00E25633" w:rsidP="00E25633">
      <w:pPr>
        <w:rPr>
          <w:rFonts w:cs="Arial"/>
          <w:lang w:val="es-ES"/>
        </w:rPr>
      </w:pPr>
    </w:p>
    <w:p w14:paraId="4FF5C8D6" w14:textId="77777777" w:rsidR="008247E9" w:rsidRPr="00945988" w:rsidRDefault="00934830">
      <w:pPr>
        <w:pStyle w:val="ListParagraph"/>
        <w:numPr>
          <w:ilvl w:val="0"/>
          <w:numId w:val="6"/>
        </w:numPr>
        <w:ind w:left="0" w:firstLine="0"/>
        <w:rPr>
          <w:lang w:val="es-ES"/>
        </w:rPr>
      </w:pPr>
      <w:r w:rsidRPr="00945988">
        <w:rPr>
          <w:lang w:val="es-ES"/>
        </w:rPr>
        <w:t>El TWM celebró su segunda reunión, organizada por medios electrónicos, del 8 al 11 de abril de 2024, y fue presidida por la Sra. Nuria Urquía Fernández (Unión Europea). El informe de la reunión figura en el documento TWM/2/21 "Informe".</w:t>
      </w:r>
    </w:p>
    <w:p w14:paraId="2326A498" w14:textId="77777777" w:rsidR="00E25633" w:rsidRPr="00945988" w:rsidRDefault="00E25633" w:rsidP="00E25633">
      <w:pPr>
        <w:rPr>
          <w:lang w:val="es-ES"/>
        </w:rPr>
      </w:pPr>
    </w:p>
    <w:p w14:paraId="1C850F72" w14:textId="77777777" w:rsidR="008247E9" w:rsidRPr="00945988" w:rsidRDefault="00934830">
      <w:pPr>
        <w:pStyle w:val="ListParagraph"/>
        <w:numPr>
          <w:ilvl w:val="0"/>
          <w:numId w:val="6"/>
        </w:numPr>
        <w:ind w:left="0" w:firstLine="0"/>
        <w:rPr>
          <w:lang w:val="es-ES"/>
        </w:rPr>
      </w:pPr>
      <w:r w:rsidRPr="00E25633">
        <w:fldChar w:fldCharType="begin"/>
      </w:r>
      <w:r w:rsidRPr="00945988">
        <w:rPr>
          <w:lang w:val="es-ES"/>
        </w:rPr>
        <w:instrText xml:space="preserve"> 2. </w:instrText>
      </w:r>
      <w:r w:rsidRPr="00E25633">
        <w:fldChar w:fldCharType="end"/>
      </w:r>
      <w:r w:rsidRPr="00945988">
        <w:rPr>
          <w:lang w:val="es-ES"/>
        </w:rPr>
        <w:t xml:space="preserve">Asistieron a la sesión 144 participantes de 30 miembros de la Unión, </w:t>
      </w:r>
      <w:r w:rsidR="006B46AF" w:rsidRPr="00945988">
        <w:rPr>
          <w:lang w:val="es-ES"/>
        </w:rPr>
        <w:t xml:space="preserve">cuatro </w:t>
      </w:r>
      <w:proofErr w:type="gramStart"/>
      <w:r w:rsidRPr="00945988">
        <w:rPr>
          <w:lang w:val="es-ES"/>
        </w:rPr>
        <w:t xml:space="preserve">Estados observadores y </w:t>
      </w:r>
      <w:r w:rsidR="006B46AF" w:rsidRPr="00945988">
        <w:rPr>
          <w:lang w:val="es-ES"/>
        </w:rPr>
        <w:t xml:space="preserve">nueve </w:t>
      </w:r>
      <w:r w:rsidRPr="00945988">
        <w:rPr>
          <w:lang w:val="es-ES"/>
        </w:rPr>
        <w:t>organizaciones observadoras</w:t>
      </w:r>
      <w:proofErr w:type="gramEnd"/>
      <w:r w:rsidRPr="00945988">
        <w:rPr>
          <w:lang w:val="es-ES"/>
        </w:rPr>
        <w:t>.</w:t>
      </w:r>
    </w:p>
    <w:p w14:paraId="37AE530B" w14:textId="77777777" w:rsidR="00E25633" w:rsidRPr="00945988" w:rsidRDefault="00E25633" w:rsidP="00E25633">
      <w:pPr>
        <w:rPr>
          <w:lang w:val="es-ES"/>
        </w:rPr>
      </w:pPr>
    </w:p>
    <w:p w14:paraId="35B4A38A" w14:textId="77777777" w:rsidR="008247E9" w:rsidRPr="00945988" w:rsidRDefault="00934830">
      <w:pPr>
        <w:pStyle w:val="ListParagraph"/>
        <w:numPr>
          <w:ilvl w:val="0"/>
          <w:numId w:val="6"/>
        </w:numPr>
        <w:ind w:left="0" w:firstLine="0"/>
        <w:rPr>
          <w:rFonts w:cs="Arial"/>
          <w:lang w:val="es-ES"/>
        </w:rPr>
      </w:pPr>
      <w:r w:rsidRPr="00945988">
        <w:rPr>
          <w:lang w:val="es-ES"/>
        </w:rPr>
        <w:t xml:space="preserve">En cuanto a los programas informáticos y los métodos de análisis estadístico para el examen DHE, el TWM tomó nota de las nuevas mejoras introducidas en el programa informático DUSTNT que facilitarán la introducción del nuevo módulo COYU con </w:t>
      </w:r>
      <w:proofErr w:type="spellStart"/>
      <w:r w:rsidRPr="00945988">
        <w:rPr>
          <w:lang w:val="es-ES"/>
        </w:rPr>
        <w:t>splines</w:t>
      </w:r>
      <w:proofErr w:type="spellEnd"/>
      <w:r w:rsidRPr="00945988">
        <w:rPr>
          <w:lang w:val="es-ES"/>
        </w:rPr>
        <w:t xml:space="preserve">. Se invitará a los miembros de la UPOV a participar en la campaña de prueba del nuevo programa informático DUSTNT y </w:t>
      </w:r>
      <w:r w:rsidRPr="00945988">
        <w:rPr>
          <w:rFonts w:cs="Arial"/>
          <w:lang w:val="es-ES"/>
        </w:rPr>
        <w:t xml:space="preserve">los resultados se presentarán al TWM en su próxima reunión. </w:t>
      </w:r>
    </w:p>
    <w:p w14:paraId="6DF2B71A" w14:textId="77777777" w:rsidR="00E25633" w:rsidRPr="00945988" w:rsidRDefault="00E25633" w:rsidP="00E25633">
      <w:pPr>
        <w:rPr>
          <w:rFonts w:cs="Arial"/>
          <w:lang w:val="es-ES"/>
        </w:rPr>
      </w:pPr>
    </w:p>
    <w:p w14:paraId="136755B6" w14:textId="77777777" w:rsidR="008247E9" w:rsidRPr="00945988" w:rsidRDefault="00934830">
      <w:pPr>
        <w:pStyle w:val="ListParagraph"/>
        <w:numPr>
          <w:ilvl w:val="0"/>
          <w:numId w:val="6"/>
        </w:numPr>
        <w:ind w:left="0" w:firstLine="0"/>
        <w:rPr>
          <w:rFonts w:eastAsia="MS Mincho"/>
          <w:lang w:val="es-ES"/>
        </w:rPr>
      </w:pPr>
      <w:r w:rsidRPr="00945988">
        <w:rPr>
          <w:rFonts w:eastAsia="MS Mincho"/>
          <w:lang w:val="es-ES"/>
        </w:rPr>
        <w:t xml:space="preserve">El TWM observó asimismo que </w:t>
      </w:r>
      <w:r w:rsidR="00D155B1" w:rsidRPr="00945988">
        <w:rPr>
          <w:rFonts w:eastAsia="MS Mincho"/>
          <w:lang w:val="es-ES"/>
        </w:rPr>
        <w:t xml:space="preserve">la </w:t>
      </w:r>
      <w:r w:rsidRPr="00945988">
        <w:rPr>
          <w:rFonts w:eastAsia="MS Mincho"/>
          <w:lang w:val="es-ES"/>
        </w:rPr>
        <w:t xml:space="preserve">comparación entre distintos programas informáticos para el COYD arrojaba los mismos resultados para el análisis del COYD.  Esta comparación continuará un año más, y los resultados de este ejercicio se presentarán al TWM en su tercera reunión. </w:t>
      </w:r>
    </w:p>
    <w:p w14:paraId="7E4FE4EE" w14:textId="77777777" w:rsidR="00E25633" w:rsidRPr="00945988" w:rsidRDefault="00E25633" w:rsidP="00E25633">
      <w:pPr>
        <w:rPr>
          <w:lang w:val="es-ES"/>
        </w:rPr>
      </w:pPr>
    </w:p>
    <w:p w14:paraId="5A0E790B" w14:textId="77777777" w:rsidR="008247E9" w:rsidRPr="00945988" w:rsidRDefault="00934830">
      <w:pPr>
        <w:pStyle w:val="ListParagraph"/>
        <w:numPr>
          <w:ilvl w:val="0"/>
          <w:numId w:val="6"/>
        </w:numPr>
        <w:ind w:left="0" w:firstLine="0"/>
        <w:rPr>
          <w:lang w:val="es-ES"/>
        </w:rPr>
      </w:pPr>
      <w:r w:rsidRPr="00945988">
        <w:rPr>
          <w:lang w:val="es-ES"/>
        </w:rPr>
        <w:t>En cuanto al intercambio y la utilización de programas informáticos, tras varios años de pruebas, el TWM acordó recomendar al TC, en su sexagésima sesión, la inclusión de un nuevo programa informático para el examen DHE denominado "DUSCEL" en el documento UPOV/INF/16. El programa informático DUSCEL se ha utilizado en China para el examen DHE de variedades de crisantemo, gerbera, lirio, maíz, arroz y trigo.</w:t>
      </w:r>
    </w:p>
    <w:p w14:paraId="78467B20" w14:textId="77777777" w:rsidR="00E25633" w:rsidRPr="00945988" w:rsidRDefault="00E25633" w:rsidP="00E25633">
      <w:pPr>
        <w:rPr>
          <w:lang w:val="es-ES"/>
        </w:rPr>
      </w:pPr>
    </w:p>
    <w:p w14:paraId="42EE7C8D" w14:textId="77777777" w:rsidR="008247E9" w:rsidRPr="00945988" w:rsidRDefault="00934830">
      <w:pPr>
        <w:pStyle w:val="ListParagraph"/>
        <w:numPr>
          <w:ilvl w:val="0"/>
          <w:numId w:val="6"/>
        </w:numPr>
        <w:ind w:left="0" w:firstLine="0"/>
        <w:rPr>
          <w:lang w:val="es-ES"/>
        </w:rPr>
      </w:pPr>
      <w:r w:rsidRPr="00945988">
        <w:rPr>
          <w:lang w:val="es-ES"/>
        </w:rPr>
        <w:t xml:space="preserve">En cuanto al análisis de imágenes, el TWM señaló que se trata de una zona de </w:t>
      </w:r>
      <w:r w:rsidR="00136BD6" w:rsidRPr="00945988">
        <w:rPr>
          <w:lang w:val="es-ES"/>
        </w:rPr>
        <w:t>rápido crecimiento</w:t>
      </w:r>
      <w:r w:rsidRPr="00945988">
        <w:rPr>
          <w:lang w:val="es-ES"/>
        </w:rPr>
        <w:t xml:space="preserve">, con varias ponencias sobre la calibración del tamaño y el color, la identificación fenotípica de caracteres particulares como el perfil de crecimiento, el índice vegetativo y el vigor de la semilla. </w:t>
      </w:r>
    </w:p>
    <w:p w14:paraId="522D05DD" w14:textId="77777777" w:rsidR="00E25633" w:rsidRPr="00945988" w:rsidRDefault="00E25633" w:rsidP="00E25633">
      <w:pPr>
        <w:rPr>
          <w:lang w:val="es-ES"/>
        </w:rPr>
      </w:pPr>
    </w:p>
    <w:p w14:paraId="2446C48E" w14:textId="77777777" w:rsidR="008247E9" w:rsidRPr="00945988" w:rsidRDefault="00934830">
      <w:pPr>
        <w:pStyle w:val="ListParagraph"/>
        <w:numPr>
          <w:ilvl w:val="0"/>
          <w:numId w:val="6"/>
        </w:numPr>
        <w:ind w:left="0" w:firstLine="0"/>
        <w:rPr>
          <w:lang w:val="es-ES"/>
        </w:rPr>
      </w:pPr>
      <w:r w:rsidRPr="00945988">
        <w:rPr>
          <w:lang w:val="es-ES"/>
        </w:rPr>
        <w:t>En cuanto al desarrollo de técnicas moleculares, se presentaron ponencias muy interesantes</w:t>
      </w:r>
      <w:r w:rsidR="00136BD6" w:rsidRPr="00945988">
        <w:rPr>
          <w:lang w:val="es-ES"/>
        </w:rPr>
        <w:t xml:space="preserve">. </w:t>
      </w:r>
      <w:r w:rsidRPr="00945988">
        <w:rPr>
          <w:lang w:val="es-ES"/>
        </w:rPr>
        <w:t xml:space="preserve">Por ejemplo, sobre el uso de marcadores moleculares para la predicción genómica y su utilización para la gestión de </w:t>
      </w:r>
      <w:r w:rsidR="00136BD6" w:rsidRPr="00945988">
        <w:rPr>
          <w:lang w:val="es-ES"/>
        </w:rPr>
        <w:t xml:space="preserve">una </w:t>
      </w:r>
      <w:r w:rsidRPr="00945988">
        <w:rPr>
          <w:lang w:val="es-ES"/>
        </w:rPr>
        <w:t xml:space="preserve">colección de referencia de variedades de </w:t>
      </w:r>
      <w:proofErr w:type="spellStart"/>
      <w:r w:rsidRPr="00945988">
        <w:rPr>
          <w:lang w:val="es-ES"/>
        </w:rPr>
        <w:t>ray-grass</w:t>
      </w:r>
      <w:proofErr w:type="spellEnd"/>
      <w:r w:rsidR="00136BD6" w:rsidRPr="00945988">
        <w:rPr>
          <w:lang w:val="es-ES"/>
        </w:rPr>
        <w:t xml:space="preserve">; </w:t>
      </w:r>
      <w:r w:rsidRPr="00945988">
        <w:rPr>
          <w:lang w:val="es-ES"/>
        </w:rPr>
        <w:t xml:space="preserve">el uso de marcadores moleculares para evaluar la homogeneidad de los caracteres medidos y </w:t>
      </w:r>
      <w:proofErr w:type="spellStart"/>
      <w:r w:rsidRPr="00945988">
        <w:rPr>
          <w:lang w:val="es-ES"/>
        </w:rPr>
        <w:t>pseudocualitativos</w:t>
      </w:r>
      <w:proofErr w:type="spellEnd"/>
      <w:r w:rsidRPr="00945988">
        <w:rPr>
          <w:lang w:val="es-ES"/>
        </w:rPr>
        <w:t xml:space="preserve"> de especies alógamas mediante el análisis de la variabilidad genética</w:t>
      </w:r>
      <w:r w:rsidR="00136BD6" w:rsidRPr="00945988">
        <w:rPr>
          <w:lang w:val="es-ES"/>
        </w:rPr>
        <w:t xml:space="preserve">; y </w:t>
      </w:r>
      <w:r w:rsidRPr="00945988">
        <w:rPr>
          <w:lang w:val="es-ES"/>
        </w:rPr>
        <w:t xml:space="preserve">la correlación alcanzada en marcador-rasgo </w:t>
      </w:r>
      <w:r w:rsidR="00136BD6" w:rsidRPr="00945988">
        <w:rPr>
          <w:lang w:val="es-ES"/>
        </w:rPr>
        <w:t xml:space="preserve">de </w:t>
      </w:r>
      <w:r w:rsidRPr="00945988">
        <w:rPr>
          <w:lang w:val="es-ES"/>
        </w:rPr>
        <w:t xml:space="preserve">hasta el 75% en cebada, aunque todavía no para los caracteres DHE. </w:t>
      </w:r>
    </w:p>
    <w:p w14:paraId="49EF4A2F" w14:textId="77777777" w:rsidR="00E25633" w:rsidRPr="00945988" w:rsidRDefault="00E25633" w:rsidP="00E25633">
      <w:pPr>
        <w:rPr>
          <w:lang w:val="es-ES"/>
        </w:rPr>
      </w:pPr>
    </w:p>
    <w:p w14:paraId="7BFDDBAA" w14:textId="77777777" w:rsidR="008247E9" w:rsidRPr="00945988" w:rsidRDefault="00934830">
      <w:pPr>
        <w:pStyle w:val="ListParagraph"/>
        <w:numPr>
          <w:ilvl w:val="0"/>
          <w:numId w:val="6"/>
        </w:numPr>
        <w:ind w:left="0" w:firstLine="0"/>
        <w:rPr>
          <w:lang w:val="es-ES"/>
        </w:rPr>
      </w:pPr>
      <w:r w:rsidRPr="00945988">
        <w:rPr>
          <w:lang w:val="es-ES"/>
        </w:rPr>
        <w:t>El TWM tomó nota de la solicitud de las organizaciones de obtentores de que se elaboren orientaciones en la UPOV sobre la confidencialidad de los datos moleculares y de su ofrecimiento de proponer un proyecto de modelo de acuerdo, que se presentará en su tercera reunión.</w:t>
      </w:r>
    </w:p>
    <w:p w14:paraId="54E10CDB" w14:textId="77777777" w:rsidR="00E25633" w:rsidRPr="00945988" w:rsidRDefault="00E25633" w:rsidP="00E25633">
      <w:pPr>
        <w:rPr>
          <w:lang w:val="es-ES"/>
        </w:rPr>
      </w:pPr>
    </w:p>
    <w:p w14:paraId="58B71063" w14:textId="77777777" w:rsidR="008247E9" w:rsidRPr="00945988" w:rsidRDefault="00934830">
      <w:pPr>
        <w:pStyle w:val="ListParagraph"/>
        <w:numPr>
          <w:ilvl w:val="0"/>
          <w:numId w:val="6"/>
        </w:numPr>
        <w:ind w:left="0" w:firstLine="0"/>
        <w:rPr>
          <w:lang w:val="es-ES"/>
        </w:rPr>
      </w:pPr>
      <w:r w:rsidRPr="00945988">
        <w:rPr>
          <w:lang w:val="es-ES"/>
        </w:rPr>
        <w:t xml:space="preserve">Se ofreció al TWM una ponencia sobre el uso de marcadores basados en la inteligencia artificial para la rastreabilidad de las variedades, utilizados en los procedimientos de rutina para el control del mercado y la rastreabilidad de las variedades de cebada y trigo en Argentina, </w:t>
      </w:r>
      <w:r w:rsidR="00C45A58" w:rsidRPr="00945988">
        <w:rPr>
          <w:lang w:val="es-ES"/>
        </w:rPr>
        <w:t xml:space="preserve">que </w:t>
      </w:r>
      <w:r w:rsidRPr="00945988">
        <w:rPr>
          <w:lang w:val="es-ES"/>
        </w:rPr>
        <w:t>se estaba adaptando a Soja. El TWM observó que el algoritmo utilizado establece patrones únicos para cada variedad basados en la morfología de la semilla y que los umbrales para la toma de decisiones y el error aceptado pueden ajustarse para permitir el análisis de la pureza de la variedad.</w:t>
      </w:r>
    </w:p>
    <w:p w14:paraId="01FC9636" w14:textId="77777777" w:rsidR="00E25633" w:rsidRPr="00945988" w:rsidRDefault="00E25633" w:rsidP="00E25633">
      <w:pPr>
        <w:rPr>
          <w:lang w:val="es-ES"/>
        </w:rPr>
      </w:pPr>
    </w:p>
    <w:p w14:paraId="521B4CD7" w14:textId="77777777" w:rsidR="008247E9" w:rsidRPr="00945988" w:rsidRDefault="00934830">
      <w:pPr>
        <w:pStyle w:val="ListParagraph"/>
        <w:numPr>
          <w:ilvl w:val="0"/>
          <w:numId w:val="6"/>
        </w:numPr>
        <w:ind w:left="0" w:firstLine="0"/>
        <w:rPr>
          <w:lang w:val="es-ES"/>
        </w:rPr>
      </w:pPr>
      <w:r w:rsidRPr="00945988">
        <w:rPr>
          <w:lang w:val="es-ES"/>
        </w:rPr>
        <w:t xml:space="preserve">Por último, los participantes tuvieron la oportunidad de conocer la herramienta informática </w:t>
      </w:r>
      <w:proofErr w:type="spellStart"/>
      <w:r w:rsidRPr="00945988">
        <w:rPr>
          <w:lang w:val="es-ES"/>
        </w:rPr>
        <w:t>LociScan</w:t>
      </w:r>
      <w:proofErr w:type="spellEnd"/>
      <w:r w:rsidRPr="00945988">
        <w:rPr>
          <w:lang w:val="es-ES"/>
        </w:rPr>
        <w:t xml:space="preserve">, que identifica combinaciones de conjuntos de marcadores para optimizar el número de marcadores necesarios para discriminar las variedades de una especie determinada. </w:t>
      </w:r>
    </w:p>
    <w:p w14:paraId="7C5FA8EC" w14:textId="77777777" w:rsidR="00E25633" w:rsidRPr="00945988" w:rsidRDefault="00E25633" w:rsidP="00E25633">
      <w:pPr>
        <w:rPr>
          <w:lang w:val="es-ES"/>
        </w:rPr>
      </w:pPr>
    </w:p>
    <w:p w14:paraId="7CE06E40" w14:textId="77777777" w:rsidR="008247E9" w:rsidRPr="00945988" w:rsidRDefault="00934830">
      <w:pPr>
        <w:pStyle w:val="ListParagraph"/>
        <w:numPr>
          <w:ilvl w:val="0"/>
          <w:numId w:val="6"/>
        </w:numPr>
        <w:ind w:left="0" w:firstLine="0"/>
        <w:rPr>
          <w:lang w:val="es-ES"/>
        </w:rPr>
      </w:pPr>
      <w:r w:rsidRPr="00945988">
        <w:rPr>
          <w:rFonts w:cs="Arial"/>
          <w:lang w:val="es-ES"/>
        </w:rPr>
        <w:t>El TWM acordó celebrar su tercera reunión, del 7 al 10 de abril de 2025, por medios electrónicos.</w:t>
      </w:r>
    </w:p>
    <w:p w14:paraId="48F28BA7" w14:textId="77777777" w:rsidR="00E25633" w:rsidRPr="00945988" w:rsidRDefault="00E25633" w:rsidP="00E25633">
      <w:pPr>
        <w:rPr>
          <w:lang w:val="es-ES"/>
        </w:rPr>
      </w:pPr>
    </w:p>
    <w:p w14:paraId="1BE46FFE" w14:textId="77777777" w:rsidR="008247E9" w:rsidRPr="00945988" w:rsidRDefault="00934830">
      <w:pPr>
        <w:pStyle w:val="ListParagraph"/>
        <w:numPr>
          <w:ilvl w:val="0"/>
          <w:numId w:val="6"/>
        </w:numPr>
        <w:ind w:left="0" w:firstLine="0"/>
        <w:rPr>
          <w:lang w:val="es-ES"/>
        </w:rPr>
      </w:pPr>
      <w:r w:rsidRPr="00945988">
        <w:rPr>
          <w:lang w:val="es-ES"/>
        </w:rPr>
        <w:t>El TWM acordó que los documentos para su tercera reunión se presenten a la Oficina de la Unión antes del 21 de febrero de 2025. El TWM tomó nota de que se suprimirían puntos del orden del día si los documentos previstos no llegaban a la Oficina de la Unión en el plazo acordado.</w:t>
      </w:r>
    </w:p>
    <w:p w14:paraId="25A93373" w14:textId="77777777" w:rsidR="00E25633" w:rsidRPr="00945988" w:rsidRDefault="00E25633" w:rsidP="00E25633">
      <w:pPr>
        <w:rPr>
          <w:lang w:val="es-ES"/>
        </w:rPr>
      </w:pPr>
    </w:p>
    <w:p w14:paraId="672783E3" w14:textId="77777777" w:rsidR="008247E9" w:rsidRPr="00945988" w:rsidRDefault="00934830" w:rsidP="00934830">
      <w:pPr>
        <w:pStyle w:val="ListParagraph"/>
        <w:keepNext/>
        <w:numPr>
          <w:ilvl w:val="0"/>
          <w:numId w:val="6"/>
        </w:numPr>
        <w:ind w:left="0" w:firstLine="0"/>
        <w:rPr>
          <w:snapToGrid w:val="0"/>
          <w:lang w:val="es-ES"/>
        </w:rPr>
      </w:pPr>
      <w:r w:rsidRPr="00945988">
        <w:rPr>
          <w:snapToGrid w:val="0"/>
          <w:lang w:val="es-ES"/>
        </w:rPr>
        <w:lastRenderedPageBreak/>
        <w:t xml:space="preserve">El TWM propuso debatir los siguientes puntos en </w:t>
      </w:r>
      <w:r w:rsidRPr="00945988">
        <w:rPr>
          <w:lang w:val="es-ES"/>
        </w:rPr>
        <w:t>la tercera sesión</w:t>
      </w:r>
      <w:r w:rsidRPr="00945988">
        <w:rPr>
          <w:snapToGrid w:val="0"/>
          <w:lang w:val="es-ES"/>
        </w:rPr>
        <w:t>:</w:t>
      </w:r>
    </w:p>
    <w:p w14:paraId="71FB95BF" w14:textId="77777777" w:rsidR="00E25633" w:rsidRPr="00945988" w:rsidRDefault="00E25633" w:rsidP="00934830">
      <w:pPr>
        <w:keepNext/>
        <w:rPr>
          <w:sz w:val="18"/>
          <w:szCs w:val="18"/>
          <w:lang w:val="es-ES"/>
        </w:rPr>
      </w:pPr>
    </w:p>
    <w:p w14:paraId="5BACAB02" w14:textId="77777777" w:rsidR="008247E9" w:rsidRDefault="00934830" w:rsidP="00934830">
      <w:pPr>
        <w:keepNext/>
        <w:numPr>
          <w:ilvl w:val="0"/>
          <w:numId w:val="5"/>
        </w:numPr>
        <w:spacing w:after="180"/>
        <w:ind w:left="993" w:hanging="428"/>
        <w:rPr>
          <w:sz w:val="18"/>
          <w:szCs w:val="18"/>
        </w:rPr>
      </w:pPr>
      <w:r w:rsidRPr="00E25633">
        <w:rPr>
          <w:sz w:val="18"/>
          <w:szCs w:val="18"/>
        </w:rPr>
        <w:t xml:space="preserve">Apertura de la </w:t>
      </w:r>
      <w:proofErr w:type="spellStart"/>
      <w:r w:rsidRPr="00E25633">
        <w:rPr>
          <w:sz w:val="18"/>
          <w:szCs w:val="18"/>
        </w:rPr>
        <w:t>sesión</w:t>
      </w:r>
      <w:proofErr w:type="spellEnd"/>
    </w:p>
    <w:p w14:paraId="0A2957DA" w14:textId="77777777" w:rsidR="008247E9" w:rsidRDefault="00934830">
      <w:pPr>
        <w:numPr>
          <w:ilvl w:val="0"/>
          <w:numId w:val="5"/>
        </w:numPr>
        <w:spacing w:after="180"/>
        <w:ind w:left="993" w:hanging="428"/>
        <w:rPr>
          <w:sz w:val="18"/>
          <w:szCs w:val="18"/>
        </w:rPr>
      </w:pPr>
      <w:r w:rsidRPr="00E25633">
        <w:rPr>
          <w:sz w:val="18"/>
          <w:szCs w:val="18"/>
        </w:rPr>
        <w:t>Aprobación del orden del día</w:t>
      </w:r>
    </w:p>
    <w:p w14:paraId="6F1BFDCA" w14:textId="77777777" w:rsidR="008247E9" w:rsidRDefault="00934830">
      <w:pPr>
        <w:keepNext/>
        <w:numPr>
          <w:ilvl w:val="0"/>
          <w:numId w:val="5"/>
        </w:numPr>
        <w:spacing w:after="180"/>
        <w:ind w:left="993" w:hanging="428"/>
        <w:rPr>
          <w:sz w:val="18"/>
          <w:szCs w:val="18"/>
        </w:rPr>
      </w:pPr>
      <w:r w:rsidRPr="00E25633">
        <w:rPr>
          <w:sz w:val="18"/>
          <w:szCs w:val="18"/>
        </w:rPr>
        <w:t xml:space="preserve">Temas de debate </w:t>
      </w:r>
    </w:p>
    <w:p w14:paraId="1FE4260C" w14:textId="3FE8C9DF" w:rsidR="008247E9" w:rsidRPr="00945988" w:rsidRDefault="00934830">
      <w:pPr>
        <w:numPr>
          <w:ilvl w:val="1"/>
          <w:numId w:val="4"/>
        </w:numPr>
        <w:spacing w:after="120" w:line="276" w:lineRule="auto"/>
        <w:ind w:left="1417" w:hanging="425"/>
        <w:rPr>
          <w:rFonts w:eastAsia="MS Mincho"/>
          <w:sz w:val="18"/>
          <w:szCs w:val="18"/>
          <w:lang w:val="es-ES"/>
        </w:rPr>
      </w:pPr>
      <w:r w:rsidRPr="00945988">
        <w:rPr>
          <w:rFonts w:eastAsia="MS Mincho"/>
          <w:sz w:val="18"/>
          <w:szCs w:val="18"/>
          <w:lang w:val="es-ES"/>
        </w:rPr>
        <w:t>Material de orientaci</w:t>
      </w:r>
      <w:r>
        <w:rPr>
          <w:rFonts w:eastAsia="MS Mincho"/>
          <w:sz w:val="18"/>
          <w:szCs w:val="18"/>
          <w:lang w:val="es-ES"/>
        </w:rPr>
        <w:t>ó</w:t>
      </w:r>
      <w:r w:rsidRPr="00945988">
        <w:rPr>
          <w:rFonts w:eastAsia="MS Mincho"/>
          <w:sz w:val="18"/>
          <w:szCs w:val="18"/>
          <w:lang w:val="es-ES"/>
        </w:rPr>
        <w:t>n e informaci</w:t>
      </w:r>
      <w:r>
        <w:rPr>
          <w:rFonts w:eastAsia="MS Mincho"/>
          <w:sz w:val="18"/>
          <w:szCs w:val="18"/>
          <w:lang w:val="es-ES"/>
        </w:rPr>
        <w:t>ó</w:t>
      </w:r>
      <w:r w:rsidRPr="00945988">
        <w:rPr>
          <w:rFonts w:eastAsia="MS Mincho"/>
          <w:sz w:val="18"/>
          <w:szCs w:val="18"/>
          <w:lang w:val="es-ES"/>
        </w:rPr>
        <w:t>n (documento preparado por la Oficina de la Uni</w:t>
      </w:r>
      <w:r>
        <w:rPr>
          <w:rFonts w:eastAsia="MS Mincho"/>
          <w:sz w:val="18"/>
          <w:szCs w:val="18"/>
          <w:lang w:val="es-ES"/>
        </w:rPr>
        <w:t>ó</w:t>
      </w:r>
      <w:r w:rsidRPr="00945988">
        <w:rPr>
          <w:rFonts w:eastAsia="MS Mincho"/>
          <w:sz w:val="18"/>
          <w:szCs w:val="18"/>
          <w:lang w:val="es-ES"/>
        </w:rPr>
        <w:t>n)</w:t>
      </w:r>
    </w:p>
    <w:p w14:paraId="0E9450FC" w14:textId="5AE89A3C" w:rsidR="008247E9" w:rsidRPr="00945988" w:rsidRDefault="00934830">
      <w:pPr>
        <w:spacing w:after="120" w:line="276" w:lineRule="auto"/>
        <w:ind w:left="1418" w:hanging="425"/>
        <w:rPr>
          <w:sz w:val="18"/>
          <w:szCs w:val="18"/>
          <w:lang w:val="es-ES"/>
        </w:rPr>
      </w:pPr>
      <w:r w:rsidRPr="00945988">
        <w:rPr>
          <w:sz w:val="18"/>
          <w:szCs w:val="18"/>
          <w:lang w:val="es-ES"/>
        </w:rPr>
        <w:t>3.</w:t>
      </w:r>
      <w:r w:rsidRPr="00945988">
        <w:rPr>
          <w:sz w:val="18"/>
          <w:szCs w:val="18"/>
          <w:lang w:val="es-ES"/>
        </w:rPr>
        <w:t>2</w:t>
      </w:r>
      <w:r>
        <w:rPr>
          <w:sz w:val="18"/>
          <w:szCs w:val="18"/>
          <w:lang w:val="es-ES"/>
        </w:rPr>
        <w:tab/>
      </w:r>
      <w:r w:rsidRPr="00945988">
        <w:rPr>
          <w:sz w:val="18"/>
          <w:szCs w:val="18"/>
          <w:lang w:val="es-ES"/>
        </w:rPr>
        <w:t>Subgrupo del Comité Técnico sobre Directrices de Examen (documento que preparará el Reino Unido)</w:t>
      </w:r>
    </w:p>
    <w:p w14:paraId="6AF396FB" w14:textId="340E78D2" w:rsidR="008247E9" w:rsidRPr="00945988" w:rsidRDefault="00934830">
      <w:pPr>
        <w:spacing w:after="120" w:line="276" w:lineRule="auto"/>
        <w:ind w:left="1417" w:hanging="425"/>
        <w:rPr>
          <w:sz w:val="18"/>
          <w:szCs w:val="18"/>
          <w:lang w:val="es-ES"/>
        </w:rPr>
      </w:pPr>
      <w:r w:rsidRPr="00945988">
        <w:rPr>
          <w:sz w:val="18"/>
          <w:szCs w:val="18"/>
          <w:lang w:val="es-ES"/>
        </w:rPr>
        <w:t>3.</w:t>
      </w:r>
      <w:r>
        <w:rPr>
          <w:sz w:val="18"/>
          <w:szCs w:val="18"/>
          <w:lang w:val="es-ES"/>
        </w:rPr>
        <w:t>3</w:t>
      </w:r>
      <w:r w:rsidRPr="00945988">
        <w:rPr>
          <w:sz w:val="18"/>
          <w:szCs w:val="18"/>
          <w:lang w:val="es-ES"/>
        </w:rPr>
        <w:tab/>
      </w:r>
      <w:r w:rsidRPr="00945988">
        <w:rPr>
          <w:sz w:val="18"/>
          <w:szCs w:val="18"/>
          <w:lang w:val="es-ES"/>
        </w:rPr>
        <w:t>Bases de datos de descripción de variedades</w:t>
      </w:r>
      <w:r w:rsidRPr="00945988">
        <w:rPr>
          <w:sz w:val="18"/>
          <w:szCs w:val="18"/>
          <w:lang w:val="es-ES"/>
        </w:rPr>
        <w:t>, incluidas las que contienen datos moleculares (se invita a presentar ponencias)</w:t>
      </w:r>
    </w:p>
    <w:p w14:paraId="1DF4074F" w14:textId="258AD74F" w:rsidR="008247E9" w:rsidRPr="00945988" w:rsidRDefault="00934830">
      <w:pPr>
        <w:spacing w:after="120" w:line="276" w:lineRule="auto"/>
        <w:ind w:left="1418" w:hanging="428"/>
        <w:rPr>
          <w:sz w:val="18"/>
          <w:szCs w:val="18"/>
          <w:lang w:val="es-ES"/>
        </w:rPr>
      </w:pPr>
      <w:r w:rsidRPr="00945988">
        <w:rPr>
          <w:sz w:val="18"/>
          <w:szCs w:val="18"/>
          <w:lang w:val="es-ES"/>
        </w:rPr>
        <w:t>3.4</w:t>
      </w:r>
      <w:r>
        <w:rPr>
          <w:sz w:val="18"/>
          <w:szCs w:val="18"/>
          <w:lang w:val="es-ES"/>
        </w:rPr>
        <w:tab/>
      </w:r>
      <w:r w:rsidRPr="00945988">
        <w:rPr>
          <w:sz w:val="18"/>
          <w:szCs w:val="18"/>
          <w:lang w:val="es-ES"/>
        </w:rPr>
        <w:t xml:space="preserve">Software </w:t>
      </w:r>
      <w:r w:rsidRPr="00945988">
        <w:rPr>
          <w:sz w:val="18"/>
          <w:szCs w:val="18"/>
          <w:lang w:val="es-ES"/>
        </w:rPr>
        <w:t>y métodos de análisis estadístico para el examen DHE</w:t>
      </w:r>
    </w:p>
    <w:p w14:paraId="35C9195F" w14:textId="77777777" w:rsidR="008247E9" w:rsidRPr="00945988" w:rsidRDefault="00934830">
      <w:pPr>
        <w:ind w:left="1843" w:hanging="428"/>
        <w:rPr>
          <w:sz w:val="18"/>
          <w:szCs w:val="18"/>
          <w:lang w:val="es-ES"/>
        </w:rPr>
      </w:pPr>
      <w:bookmarkStart w:id="4" w:name="_Hlk163393536"/>
      <w:r w:rsidRPr="00945988">
        <w:rPr>
          <w:sz w:val="18"/>
          <w:szCs w:val="18"/>
          <w:lang w:val="es-ES"/>
        </w:rPr>
        <w:t>(a)</w:t>
      </w:r>
      <w:r w:rsidRPr="00945988">
        <w:rPr>
          <w:sz w:val="18"/>
          <w:szCs w:val="18"/>
          <w:lang w:val="es-ES"/>
        </w:rPr>
        <w:tab/>
        <w:t>Herramientas y métodos estadísticos para el examen DHE (se invita a presentar ponencias)</w:t>
      </w:r>
    </w:p>
    <w:p w14:paraId="7EDF29C6" w14:textId="77777777" w:rsidR="008247E9" w:rsidRPr="00945988" w:rsidRDefault="00934830">
      <w:pPr>
        <w:ind w:left="2268" w:hanging="425"/>
        <w:rPr>
          <w:sz w:val="18"/>
          <w:szCs w:val="18"/>
          <w:lang w:val="es-ES"/>
        </w:rPr>
      </w:pPr>
      <w:r w:rsidRPr="00945988">
        <w:rPr>
          <w:sz w:val="18"/>
          <w:szCs w:val="18"/>
          <w:lang w:val="es-ES"/>
        </w:rPr>
        <w:t xml:space="preserve">(i) </w:t>
      </w:r>
      <w:r w:rsidRPr="00945988">
        <w:rPr>
          <w:sz w:val="18"/>
          <w:szCs w:val="18"/>
          <w:lang w:val="es-ES"/>
        </w:rPr>
        <w:tab/>
        <w:t>Criterio combinado de uniformidad a lo largo de los años (COYU) (documento que preparará el Reino Unido y al que se invita a presentar ponencias).</w:t>
      </w:r>
    </w:p>
    <w:p w14:paraId="52529015" w14:textId="77777777" w:rsidR="008247E9" w:rsidRPr="00945988" w:rsidRDefault="00934830">
      <w:pPr>
        <w:ind w:left="2268" w:hanging="425"/>
        <w:rPr>
          <w:sz w:val="18"/>
          <w:szCs w:val="18"/>
          <w:lang w:val="es-ES"/>
        </w:rPr>
      </w:pPr>
      <w:r w:rsidRPr="00945988">
        <w:rPr>
          <w:sz w:val="18"/>
          <w:szCs w:val="18"/>
          <w:lang w:val="es-ES"/>
        </w:rPr>
        <w:t>(</w:t>
      </w:r>
      <w:proofErr w:type="spellStart"/>
      <w:r w:rsidRPr="00945988">
        <w:rPr>
          <w:sz w:val="18"/>
          <w:szCs w:val="18"/>
          <w:lang w:val="es-ES"/>
        </w:rPr>
        <w:t>ii</w:t>
      </w:r>
      <w:proofErr w:type="spellEnd"/>
      <w:r w:rsidRPr="00945988">
        <w:rPr>
          <w:sz w:val="18"/>
          <w:szCs w:val="18"/>
          <w:lang w:val="es-ES"/>
        </w:rPr>
        <w:t>)</w:t>
      </w:r>
      <w:r w:rsidRPr="00945988">
        <w:rPr>
          <w:sz w:val="18"/>
          <w:szCs w:val="18"/>
          <w:lang w:val="es-ES"/>
        </w:rPr>
        <w:tab/>
        <w:t>Comparación de los resultados obtenidos para los procedimientos COYD y COYU utilizando distintos programas informáticos (documento que deberá preparar Francia).</w:t>
      </w:r>
    </w:p>
    <w:p w14:paraId="446E58E9" w14:textId="77777777" w:rsidR="008247E9" w:rsidRPr="00945988" w:rsidRDefault="00934830">
      <w:pPr>
        <w:ind w:left="2268" w:hanging="425"/>
        <w:rPr>
          <w:sz w:val="18"/>
          <w:szCs w:val="18"/>
          <w:lang w:val="es-ES"/>
        </w:rPr>
      </w:pPr>
      <w:r w:rsidRPr="00945988">
        <w:rPr>
          <w:sz w:val="18"/>
          <w:szCs w:val="18"/>
          <w:lang w:val="es-ES"/>
        </w:rPr>
        <w:t>(</w:t>
      </w:r>
      <w:proofErr w:type="spellStart"/>
      <w:r w:rsidRPr="00945988">
        <w:rPr>
          <w:sz w:val="18"/>
          <w:szCs w:val="18"/>
          <w:lang w:val="es-ES"/>
        </w:rPr>
        <w:t>iii</w:t>
      </w:r>
      <w:proofErr w:type="spellEnd"/>
      <w:r w:rsidRPr="00945988">
        <w:rPr>
          <w:sz w:val="18"/>
          <w:szCs w:val="18"/>
          <w:lang w:val="es-ES"/>
        </w:rPr>
        <w:t xml:space="preserve">) </w:t>
      </w:r>
      <w:r w:rsidRPr="00945988">
        <w:rPr>
          <w:sz w:val="18"/>
          <w:szCs w:val="18"/>
          <w:lang w:val="es-ES"/>
        </w:rPr>
        <w:tab/>
        <w:t>Desarrollo de una plataforma de macrodatos para el examen DHE (documento que debe preparar China)</w:t>
      </w:r>
    </w:p>
    <w:p w14:paraId="5855AFF8" w14:textId="77777777" w:rsidR="008247E9" w:rsidRPr="00945988" w:rsidRDefault="00934830">
      <w:pPr>
        <w:spacing w:line="360" w:lineRule="auto"/>
        <w:ind w:left="1843" w:hanging="425"/>
        <w:rPr>
          <w:sz w:val="18"/>
          <w:szCs w:val="18"/>
          <w:lang w:val="es-ES"/>
        </w:rPr>
      </w:pPr>
      <w:r w:rsidRPr="00945988">
        <w:rPr>
          <w:sz w:val="18"/>
          <w:szCs w:val="18"/>
          <w:lang w:val="es-ES"/>
        </w:rPr>
        <w:t xml:space="preserve">(b) </w:t>
      </w:r>
      <w:r w:rsidRPr="00945988">
        <w:rPr>
          <w:sz w:val="18"/>
          <w:szCs w:val="18"/>
          <w:lang w:val="es-ES"/>
        </w:rPr>
        <w:tab/>
      </w:r>
      <w:r w:rsidRPr="00945988">
        <w:rPr>
          <w:sz w:val="18"/>
          <w:szCs w:val="18"/>
          <w:lang w:val="es-ES"/>
        </w:rPr>
        <w:t>Intercambio y utilización de programas informáticos y equipos (se invita a presentar ponencias)</w:t>
      </w:r>
    </w:p>
    <w:bookmarkEnd w:id="4"/>
    <w:p w14:paraId="6A4CA850" w14:textId="7B965CC0" w:rsidR="008247E9" w:rsidRPr="00945988" w:rsidRDefault="00934830">
      <w:pPr>
        <w:spacing w:after="120" w:line="276" w:lineRule="auto"/>
        <w:ind w:left="1418" w:hanging="425"/>
        <w:rPr>
          <w:sz w:val="18"/>
          <w:szCs w:val="18"/>
          <w:lang w:val="es-ES"/>
        </w:rPr>
      </w:pPr>
      <w:r w:rsidRPr="00945988">
        <w:rPr>
          <w:sz w:val="18"/>
          <w:szCs w:val="18"/>
          <w:lang w:val="es-ES"/>
        </w:rPr>
        <w:t>3.5</w:t>
      </w:r>
      <w:r>
        <w:rPr>
          <w:sz w:val="18"/>
          <w:szCs w:val="18"/>
          <w:lang w:val="es-ES"/>
        </w:rPr>
        <w:tab/>
      </w:r>
      <w:r w:rsidRPr="00945988">
        <w:rPr>
          <w:sz w:val="18"/>
          <w:szCs w:val="18"/>
          <w:lang w:val="es-ES"/>
        </w:rPr>
        <w:t xml:space="preserve">Fenotipado </w:t>
      </w:r>
      <w:r w:rsidRPr="00945988">
        <w:rPr>
          <w:sz w:val="18"/>
          <w:szCs w:val="18"/>
          <w:lang w:val="es-ES"/>
        </w:rPr>
        <w:t>y análisis de imágenes (ponencias invitadas)</w:t>
      </w:r>
    </w:p>
    <w:p w14:paraId="19E2027F" w14:textId="5862F452" w:rsidR="008247E9" w:rsidRPr="00945988" w:rsidRDefault="00934830">
      <w:pPr>
        <w:spacing w:after="120" w:line="276" w:lineRule="auto"/>
        <w:ind w:left="1418" w:hanging="425"/>
        <w:rPr>
          <w:sz w:val="18"/>
          <w:szCs w:val="18"/>
          <w:lang w:val="es-ES"/>
        </w:rPr>
      </w:pPr>
      <w:r w:rsidRPr="00945988">
        <w:rPr>
          <w:sz w:val="18"/>
          <w:szCs w:val="18"/>
          <w:lang w:val="es-ES"/>
        </w:rPr>
        <w:t>3.6</w:t>
      </w:r>
      <w:r>
        <w:rPr>
          <w:sz w:val="18"/>
          <w:szCs w:val="18"/>
          <w:lang w:val="es-ES"/>
        </w:rPr>
        <w:tab/>
      </w:r>
      <w:r w:rsidRPr="00945988">
        <w:rPr>
          <w:sz w:val="18"/>
          <w:szCs w:val="18"/>
          <w:lang w:val="es-ES"/>
        </w:rPr>
        <w:t xml:space="preserve">Desarrollos </w:t>
      </w:r>
      <w:r w:rsidRPr="00945988">
        <w:rPr>
          <w:sz w:val="18"/>
          <w:szCs w:val="18"/>
          <w:lang w:val="es-ES"/>
        </w:rPr>
        <w:t>en técnicas moleculares y bioinformática (ponencias invitadas)</w:t>
      </w:r>
    </w:p>
    <w:p w14:paraId="0E86782A" w14:textId="77777777" w:rsidR="008247E9" w:rsidRPr="00945988" w:rsidRDefault="00934830">
      <w:pPr>
        <w:ind w:left="1843" w:hanging="428"/>
        <w:rPr>
          <w:sz w:val="18"/>
          <w:szCs w:val="18"/>
          <w:lang w:val="es-ES"/>
        </w:rPr>
      </w:pPr>
      <w:r w:rsidRPr="00945988">
        <w:rPr>
          <w:sz w:val="18"/>
          <w:szCs w:val="18"/>
          <w:lang w:val="es-ES"/>
        </w:rPr>
        <w:t>(a)</w:t>
      </w:r>
      <w:r w:rsidRPr="00945988">
        <w:rPr>
          <w:sz w:val="18"/>
          <w:szCs w:val="18"/>
          <w:lang w:val="es-ES"/>
        </w:rPr>
        <w:tab/>
        <w:t>Últimos avances en técnicas moleculares y bioinformática (ponencias invitadas)</w:t>
      </w:r>
    </w:p>
    <w:p w14:paraId="57BC954F" w14:textId="77777777" w:rsidR="008247E9" w:rsidRPr="00945988" w:rsidRDefault="00934830">
      <w:pPr>
        <w:ind w:left="1843" w:hanging="428"/>
        <w:rPr>
          <w:sz w:val="18"/>
          <w:szCs w:val="18"/>
          <w:lang w:val="es-ES"/>
        </w:rPr>
      </w:pPr>
      <w:r w:rsidRPr="00945988">
        <w:rPr>
          <w:sz w:val="18"/>
          <w:szCs w:val="18"/>
          <w:lang w:val="es-ES"/>
        </w:rPr>
        <w:t>(b)</w:t>
      </w:r>
      <w:r w:rsidRPr="00945988">
        <w:rPr>
          <w:sz w:val="18"/>
          <w:szCs w:val="18"/>
          <w:lang w:val="es-ES"/>
        </w:rPr>
        <w:tab/>
        <w:t>Cooperación entre organizaciones internacionales (se invita a presentar ponencias)</w:t>
      </w:r>
    </w:p>
    <w:p w14:paraId="78B8DE6C" w14:textId="77777777" w:rsidR="008247E9" w:rsidRPr="00945988" w:rsidRDefault="00934830">
      <w:pPr>
        <w:ind w:left="1843" w:hanging="428"/>
        <w:rPr>
          <w:sz w:val="18"/>
          <w:szCs w:val="18"/>
          <w:lang w:val="es-ES"/>
        </w:rPr>
      </w:pPr>
      <w:r w:rsidRPr="00945988">
        <w:rPr>
          <w:sz w:val="18"/>
          <w:szCs w:val="18"/>
          <w:lang w:val="es-ES"/>
        </w:rPr>
        <w:t>(c)</w:t>
      </w:r>
      <w:r w:rsidRPr="00945988">
        <w:rPr>
          <w:sz w:val="18"/>
          <w:szCs w:val="18"/>
          <w:lang w:val="es-ES"/>
        </w:rPr>
        <w:tab/>
        <w:t>Informe de los trabajos sobre técnicas moleculares en relación con el examen DHE (se invita a presentar ponencias)</w:t>
      </w:r>
    </w:p>
    <w:p w14:paraId="6739D68F" w14:textId="77777777" w:rsidR="008247E9" w:rsidRPr="00945988" w:rsidRDefault="00934830">
      <w:pPr>
        <w:ind w:left="1843" w:hanging="428"/>
        <w:rPr>
          <w:sz w:val="18"/>
          <w:szCs w:val="18"/>
          <w:lang w:val="es-ES"/>
        </w:rPr>
      </w:pPr>
      <w:r w:rsidRPr="00945988">
        <w:rPr>
          <w:sz w:val="18"/>
          <w:szCs w:val="18"/>
          <w:lang w:val="es-ES"/>
        </w:rPr>
        <w:t>(d)</w:t>
      </w:r>
      <w:r w:rsidRPr="00945988">
        <w:rPr>
          <w:sz w:val="18"/>
          <w:szCs w:val="18"/>
          <w:lang w:val="es-ES"/>
        </w:rPr>
        <w:tab/>
        <w:t xml:space="preserve">Métodos de análisis de datos moleculares, gestión de bases de datos e intercambio de datos y material (se invita a presentar comunicaciones) </w:t>
      </w:r>
    </w:p>
    <w:p w14:paraId="30E91992" w14:textId="77777777" w:rsidR="008247E9" w:rsidRPr="00945988" w:rsidRDefault="00934830">
      <w:pPr>
        <w:ind w:left="1843" w:hanging="428"/>
        <w:rPr>
          <w:sz w:val="18"/>
          <w:szCs w:val="18"/>
          <w:lang w:val="es-ES"/>
        </w:rPr>
      </w:pPr>
      <w:r w:rsidRPr="00945988">
        <w:rPr>
          <w:sz w:val="18"/>
          <w:szCs w:val="18"/>
          <w:lang w:val="es-ES"/>
        </w:rPr>
        <w:t xml:space="preserve">(e) </w:t>
      </w:r>
      <w:r w:rsidRPr="00945988">
        <w:rPr>
          <w:sz w:val="18"/>
          <w:szCs w:val="18"/>
          <w:lang w:val="es-ES"/>
        </w:rPr>
        <w:tab/>
        <w:t>Confidencialidad, propiedad y acceso a los datos moleculares, incluido un modelo de acuerdo (se invita a presentar documentos)</w:t>
      </w:r>
    </w:p>
    <w:p w14:paraId="7986C5E9" w14:textId="77777777" w:rsidR="008247E9" w:rsidRPr="00945988" w:rsidRDefault="00934830">
      <w:pPr>
        <w:ind w:left="1843"/>
        <w:rPr>
          <w:sz w:val="18"/>
          <w:szCs w:val="18"/>
          <w:lang w:val="es-ES"/>
        </w:rPr>
      </w:pPr>
      <w:r w:rsidRPr="00945988">
        <w:rPr>
          <w:sz w:val="18"/>
          <w:szCs w:val="18"/>
          <w:lang w:val="es-ES"/>
        </w:rPr>
        <w:t>- Ejemplos de políticas de confidencialidad y acceso a datos de información molecular (ponencias invitadas)</w:t>
      </w:r>
    </w:p>
    <w:p w14:paraId="42636D9C" w14:textId="77777777" w:rsidR="008247E9" w:rsidRPr="00945988" w:rsidRDefault="00934830">
      <w:pPr>
        <w:ind w:left="1843" w:hanging="428"/>
        <w:rPr>
          <w:sz w:val="18"/>
          <w:szCs w:val="18"/>
          <w:lang w:val="es-ES"/>
        </w:rPr>
      </w:pPr>
      <w:r w:rsidRPr="00945988">
        <w:rPr>
          <w:sz w:val="18"/>
          <w:szCs w:val="18"/>
          <w:lang w:val="es-ES"/>
        </w:rPr>
        <w:t>(f)</w:t>
      </w:r>
      <w:r w:rsidRPr="00945988">
        <w:rPr>
          <w:sz w:val="18"/>
          <w:szCs w:val="18"/>
          <w:lang w:val="es-ES"/>
        </w:rPr>
        <w:tab/>
        <w:t>El uso de técnicas moleculares en el examen de la derivación esencial (ponencias invitadas)</w:t>
      </w:r>
    </w:p>
    <w:p w14:paraId="7B70DE26" w14:textId="77777777" w:rsidR="008247E9" w:rsidRPr="00945988" w:rsidRDefault="00934830">
      <w:pPr>
        <w:ind w:left="1843" w:hanging="428"/>
        <w:rPr>
          <w:sz w:val="18"/>
          <w:szCs w:val="18"/>
          <w:lang w:val="es-ES"/>
        </w:rPr>
      </w:pPr>
      <w:r w:rsidRPr="00945988">
        <w:rPr>
          <w:sz w:val="18"/>
          <w:szCs w:val="18"/>
          <w:lang w:val="es-ES"/>
        </w:rPr>
        <w:t xml:space="preserve">(g) </w:t>
      </w:r>
      <w:r w:rsidRPr="00945988">
        <w:rPr>
          <w:sz w:val="18"/>
          <w:szCs w:val="18"/>
          <w:lang w:val="es-ES"/>
        </w:rPr>
        <w:tab/>
        <w:t>Utilización de técnicas moleculares en la identificación de variedades (ponencias invitadas)</w:t>
      </w:r>
    </w:p>
    <w:p w14:paraId="340747E6" w14:textId="2C17964D" w:rsidR="008247E9" w:rsidRPr="00945988" w:rsidRDefault="00934830">
      <w:pPr>
        <w:spacing w:after="120" w:line="276" w:lineRule="auto"/>
        <w:ind w:left="1843" w:hanging="428"/>
        <w:rPr>
          <w:sz w:val="18"/>
          <w:szCs w:val="18"/>
          <w:lang w:val="es-ES"/>
        </w:rPr>
      </w:pPr>
      <w:r w:rsidRPr="00945988">
        <w:rPr>
          <w:sz w:val="18"/>
          <w:szCs w:val="18"/>
          <w:lang w:val="es-ES"/>
        </w:rPr>
        <w:t>(h)</w:t>
      </w:r>
      <w:r w:rsidRPr="00945988">
        <w:rPr>
          <w:sz w:val="18"/>
          <w:szCs w:val="18"/>
          <w:lang w:val="es-ES"/>
        </w:rPr>
        <w:tab/>
        <w:t>El uso de técnicas moleculares para la aplicación de la ley</w:t>
      </w:r>
      <w:r w:rsidRPr="00945988">
        <w:rPr>
          <w:sz w:val="18"/>
          <w:szCs w:val="18"/>
          <w:vertAlign w:val="superscript"/>
          <w:lang w:val="es-ES"/>
        </w:rPr>
        <w:t xml:space="preserve"> </w:t>
      </w:r>
      <w:r w:rsidRPr="00945988">
        <w:rPr>
          <w:sz w:val="18"/>
          <w:szCs w:val="18"/>
          <w:lang w:val="es-ES"/>
        </w:rPr>
        <w:t>(</w:t>
      </w:r>
      <w:r w:rsidRPr="00945988">
        <w:rPr>
          <w:sz w:val="18"/>
          <w:szCs w:val="18"/>
          <w:lang w:val="es-ES"/>
        </w:rPr>
        <w:t>ponencias invitadas)</w:t>
      </w:r>
    </w:p>
    <w:p w14:paraId="165E1235" w14:textId="77777777" w:rsidR="008247E9" w:rsidRDefault="00934830">
      <w:pPr>
        <w:keepNext/>
        <w:numPr>
          <w:ilvl w:val="0"/>
          <w:numId w:val="5"/>
        </w:numPr>
        <w:spacing w:after="180"/>
        <w:ind w:left="993" w:hanging="428"/>
        <w:rPr>
          <w:sz w:val="18"/>
          <w:szCs w:val="18"/>
        </w:rPr>
      </w:pPr>
      <w:proofErr w:type="spellStart"/>
      <w:r w:rsidRPr="00A67038">
        <w:rPr>
          <w:sz w:val="18"/>
          <w:szCs w:val="18"/>
        </w:rPr>
        <w:t>Información</w:t>
      </w:r>
      <w:proofErr w:type="spellEnd"/>
    </w:p>
    <w:p w14:paraId="31ED31F4" w14:textId="77777777" w:rsidR="008247E9" w:rsidRPr="00945988" w:rsidRDefault="00934830">
      <w:pPr>
        <w:ind w:left="1560" w:hanging="567"/>
        <w:rPr>
          <w:rFonts w:eastAsia="Calibri" w:cs="Calibri"/>
          <w:sz w:val="18"/>
          <w:lang w:val="es-ES"/>
          <w14:ligatures w14:val="standardContextual"/>
        </w:rPr>
      </w:pPr>
      <w:r w:rsidRPr="00945988">
        <w:rPr>
          <w:rFonts w:eastAsia="Calibri" w:cs="Calibri"/>
          <w:sz w:val="18"/>
          <w:lang w:val="es-ES"/>
          <w14:ligatures w14:val="standardContextual"/>
        </w:rPr>
        <w:t>(a)</w:t>
      </w:r>
      <w:r w:rsidRPr="00945988">
        <w:rPr>
          <w:rFonts w:eastAsia="Calibri" w:cs="Calibri"/>
          <w:sz w:val="18"/>
          <w:lang w:val="es-ES"/>
          <w14:ligatures w14:val="standardContextual"/>
        </w:rPr>
        <w:tab/>
        <w:t>Informes de los miembros y observadores (los miembros y observadores prepararán informes escritos)</w:t>
      </w:r>
    </w:p>
    <w:p w14:paraId="73A2280B" w14:textId="77777777" w:rsidR="008247E9" w:rsidRPr="00945988" w:rsidRDefault="00934830">
      <w:pPr>
        <w:ind w:left="1560" w:hanging="567"/>
        <w:rPr>
          <w:rFonts w:eastAsia="Calibri" w:cs="Calibri"/>
          <w:sz w:val="18"/>
          <w:lang w:val="es-ES"/>
          <w14:ligatures w14:val="standardContextual"/>
        </w:rPr>
      </w:pPr>
      <w:r w:rsidRPr="00945988">
        <w:rPr>
          <w:rFonts w:eastAsia="Calibri" w:cs="Calibri"/>
          <w:sz w:val="18"/>
          <w:lang w:val="es-ES"/>
          <w14:ligatures w14:val="standardContextual"/>
        </w:rPr>
        <w:t>(b)</w:t>
      </w:r>
      <w:r w:rsidRPr="00945988">
        <w:rPr>
          <w:rFonts w:eastAsia="Calibri" w:cs="Calibri"/>
          <w:sz w:val="18"/>
          <w:lang w:val="es-ES"/>
          <w14:ligatures w14:val="standardContextual"/>
        </w:rPr>
        <w:tab/>
      </w:r>
      <w:r w:rsidRPr="00945988">
        <w:rPr>
          <w:rFonts w:eastAsia="Calibri" w:cs="Calibri"/>
          <w:sz w:val="18"/>
          <w:lang w:val="es-ES"/>
          <w14:ligatures w14:val="standardContextual"/>
        </w:rPr>
        <w:t xml:space="preserve">Informe sobre los avances de la UPOV (avances generales, incluidas las denominaciones de variedades, las bases de datos de información, el intercambio y la utilización de programas informáticos y equipos). </w:t>
      </w:r>
    </w:p>
    <w:p w14:paraId="2EE715FF" w14:textId="77777777" w:rsidR="00A67038" w:rsidRPr="00945988" w:rsidRDefault="00A67038" w:rsidP="00A67038">
      <w:pPr>
        <w:ind w:left="1560" w:hanging="567"/>
        <w:rPr>
          <w:rFonts w:eastAsia="Calibri" w:cs="Calibri"/>
          <w:sz w:val="18"/>
          <w:lang w:val="es-ES"/>
          <w14:ligatures w14:val="standardContextual"/>
        </w:rPr>
      </w:pPr>
    </w:p>
    <w:p w14:paraId="7243B5F8" w14:textId="77777777" w:rsidR="008247E9" w:rsidRPr="00945988" w:rsidRDefault="00934830">
      <w:pPr>
        <w:keepNext/>
        <w:numPr>
          <w:ilvl w:val="0"/>
          <w:numId w:val="5"/>
        </w:numPr>
        <w:spacing w:after="120"/>
        <w:ind w:left="992" w:hanging="425"/>
        <w:rPr>
          <w:sz w:val="18"/>
          <w:szCs w:val="18"/>
          <w:lang w:val="es-ES"/>
        </w:rPr>
      </w:pPr>
      <w:r w:rsidRPr="00945988">
        <w:rPr>
          <w:sz w:val="18"/>
          <w:szCs w:val="18"/>
          <w:lang w:val="es-ES"/>
        </w:rPr>
        <w:t>Fecha y lugar de la próxima sesión</w:t>
      </w:r>
    </w:p>
    <w:p w14:paraId="2AA8DF3C" w14:textId="77777777" w:rsidR="008247E9" w:rsidRDefault="00934830">
      <w:pPr>
        <w:keepNext/>
        <w:numPr>
          <w:ilvl w:val="0"/>
          <w:numId w:val="5"/>
        </w:numPr>
        <w:spacing w:after="120"/>
        <w:ind w:left="992" w:hanging="425"/>
        <w:rPr>
          <w:sz w:val="18"/>
          <w:szCs w:val="18"/>
        </w:rPr>
      </w:pPr>
      <w:proofErr w:type="spellStart"/>
      <w:r w:rsidRPr="00E25633">
        <w:rPr>
          <w:sz w:val="18"/>
          <w:szCs w:val="18"/>
        </w:rPr>
        <w:t>Futuro</w:t>
      </w:r>
      <w:proofErr w:type="spellEnd"/>
      <w:r w:rsidRPr="00E25633">
        <w:rPr>
          <w:sz w:val="18"/>
          <w:szCs w:val="18"/>
        </w:rPr>
        <w:t xml:space="preserve"> </w:t>
      </w:r>
      <w:proofErr w:type="spellStart"/>
      <w:r w:rsidRPr="00E25633">
        <w:rPr>
          <w:sz w:val="18"/>
          <w:szCs w:val="18"/>
        </w:rPr>
        <w:t>programa</w:t>
      </w:r>
      <w:proofErr w:type="spellEnd"/>
    </w:p>
    <w:p w14:paraId="2B88C941" w14:textId="77777777" w:rsidR="008247E9" w:rsidRPr="00945988" w:rsidRDefault="00934830">
      <w:pPr>
        <w:keepNext/>
        <w:numPr>
          <w:ilvl w:val="0"/>
          <w:numId w:val="5"/>
        </w:numPr>
        <w:spacing w:after="120"/>
        <w:ind w:left="992" w:hanging="425"/>
        <w:rPr>
          <w:sz w:val="18"/>
          <w:szCs w:val="18"/>
          <w:lang w:val="es-ES"/>
        </w:rPr>
      </w:pPr>
      <w:r w:rsidRPr="00945988">
        <w:rPr>
          <w:sz w:val="18"/>
          <w:szCs w:val="18"/>
          <w:lang w:val="es-ES"/>
        </w:rPr>
        <w:t>Aprobación del informe de la sesión (si el tiempo lo permite)</w:t>
      </w:r>
    </w:p>
    <w:p w14:paraId="399D8EE4" w14:textId="77777777" w:rsidR="008247E9" w:rsidRDefault="00934830">
      <w:pPr>
        <w:keepNext/>
        <w:numPr>
          <w:ilvl w:val="0"/>
          <w:numId w:val="5"/>
        </w:numPr>
        <w:spacing w:after="120"/>
        <w:ind w:left="992" w:hanging="425"/>
        <w:rPr>
          <w:sz w:val="18"/>
          <w:szCs w:val="18"/>
        </w:rPr>
      </w:pPr>
      <w:r w:rsidRPr="00E25633">
        <w:rPr>
          <w:sz w:val="18"/>
          <w:szCs w:val="18"/>
        </w:rPr>
        <w:t xml:space="preserve">Clausura de la </w:t>
      </w:r>
      <w:proofErr w:type="spellStart"/>
      <w:r w:rsidRPr="00E25633">
        <w:rPr>
          <w:sz w:val="18"/>
          <w:szCs w:val="18"/>
        </w:rPr>
        <w:t>sesión</w:t>
      </w:r>
      <w:proofErr w:type="spellEnd"/>
    </w:p>
    <w:p w14:paraId="6C7F9738" w14:textId="77777777" w:rsidR="00D02303" w:rsidRDefault="00D02303" w:rsidP="00427E0F"/>
    <w:p w14:paraId="75D929BD" w14:textId="77777777" w:rsidR="00D02303" w:rsidRDefault="00D02303" w:rsidP="00427E0F"/>
    <w:p w14:paraId="2723352B" w14:textId="77777777" w:rsidR="00D02303" w:rsidRDefault="00D02303" w:rsidP="00427E0F"/>
    <w:p w14:paraId="0CBB6FB1" w14:textId="77777777" w:rsidR="008247E9" w:rsidRDefault="00934830">
      <w:pPr>
        <w:jc w:val="right"/>
      </w:pPr>
      <w:r>
        <w:t>[Sigue el Anexo IV]</w:t>
      </w:r>
    </w:p>
    <w:p w14:paraId="0DB88E34" w14:textId="77777777" w:rsidR="00D02303" w:rsidRDefault="00D02303" w:rsidP="00427E0F">
      <w:pPr>
        <w:sectPr w:rsidR="00D02303" w:rsidSect="0004198B">
          <w:headerReference w:type="default" r:id="rId16"/>
          <w:headerReference w:type="first" r:id="rId17"/>
          <w:pgSz w:w="11907" w:h="16840" w:code="9"/>
          <w:pgMar w:top="510" w:right="1134" w:bottom="1134" w:left="1134" w:header="510" w:footer="680" w:gutter="0"/>
          <w:pgNumType w:start="1"/>
          <w:cols w:space="720"/>
          <w:titlePg/>
        </w:sectPr>
      </w:pPr>
    </w:p>
    <w:p w14:paraId="7C341D81" w14:textId="77777777" w:rsidR="008247E9" w:rsidRPr="00945988" w:rsidRDefault="00934830">
      <w:pPr>
        <w:pStyle w:val="Heading1"/>
        <w:rPr>
          <w:lang w:val="es-ES"/>
        </w:rPr>
      </w:pPr>
      <w:r w:rsidRPr="00945988">
        <w:rPr>
          <w:lang w:val="es-ES"/>
        </w:rPr>
        <w:lastRenderedPageBreak/>
        <w:t>Quincuagésima</w:t>
      </w:r>
      <w:r w:rsidRPr="00945988">
        <w:rPr>
          <w:lang w:val="es-ES"/>
        </w:rPr>
        <w:t xml:space="preserve"> sexta reunión del Grupo de Trabajo Técnico sobre Plantas Ornamentales y Árboles Forestales (TWO)</w:t>
      </w:r>
    </w:p>
    <w:p w14:paraId="765CDC0A" w14:textId="77777777" w:rsidR="00D02303" w:rsidRPr="00945988" w:rsidRDefault="00D02303" w:rsidP="00D02303">
      <w:pPr>
        <w:rPr>
          <w:lang w:val="es-ES"/>
        </w:rPr>
      </w:pPr>
    </w:p>
    <w:p w14:paraId="63726756" w14:textId="77777777" w:rsidR="008247E9" w:rsidRPr="00945988" w:rsidRDefault="00934830">
      <w:pPr>
        <w:keepNext/>
        <w:outlineLvl w:val="2"/>
        <w:rPr>
          <w:rFonts w:cs="Arial"/>
          <w:i/>
          <w:lang w:val="es-ES"/>
        </w:rPr>
      </w:pPr>
      <w:r w:rsidRPr="00945988">
        <w:rPr>
          <w:i/>
          <w:lang w:val="es-ES"/>
        </w:rPr>
        <w:t xml:space="preserve">Informe de </w:t>
      </w:r>
      <w:r w:rsidRPr="00945988">
        <w:rPr>
          <w:i/>
          <w:lang w:val="es-ES"/>
        </w:rPr>
        <w:t xml:space="preserve">la Sra. Hilary Papworth </w:t>
      </w:r>
      <w:r w:rsidRPr="00945988">
        <w:rPr>
          <w:i/>
          <w:lang w:val="es-ES"/>
        </w:rPr>
        <w:t>(</w:t>
      </w:r>
      <w:r w:rsidRPr="00945988">
        <w:rPr>
          <w:i/>
          <w:lang w:val="es-ES"/>
        </w:rPr>
        <w:t>Reino Unido</w:t>
      </w:r>
      <w:r w:rsidRPr="00945988">
        <w:rPr>
          <w:i/>
          <w:lang w:val="es-ES"/>
        </w:rPr>
        <w:t xml:space="preserve">), </w:t>
      </w:r>
      <w:proofErr w:type="gramStart"/>
      <w:r w:rsidRPr="00945988">
        <w:rPr>
          <w:i/>
          <w:lang w:val="es-ES"/>
        </w:rPr>
        <w:t>Presidenta</w:t>
      </w:r>
      <w:proofErr w:type="gramEnd"/>
      <w:r w:rsidRPr="00945988">
        <w:rPr>
          <w:i/>
          <w:lang w:val="es-ES"/>
        </w:rPr>
        <w:t xml:space="preserve"> del TWO</w:t>
      </w:r>
    </w:p>
    <w:p w14:paraId="36F34A40" w14:textId="77777777" w:rsidR="00D02303" w:rsidRPr="00945988" w:rsidRDefault="00D02303" w:rsidP="00D02303">
      <w:pPr>
        <w:rPr>
          <w:rFonts w:cs="Arial"/>
          <w:lang w:val="es-ES"/>
        </w:rPr>
      </w:pPr>
    </w:p>
    <w:p w14:paraId="2E744454" w14:textId="77777777" w:rsidR="00C94104" w:rsidRPr="00945988" w:rsidRDefault="00C94104" w:rsidP="00C94104">
      <w:pPr>
        <w:rPr>
          <w:rFonts w:cs="Arial"/>
          <w:lang w:val="es-ES"/>
        </w:rPr>
      </w:pPr>
    </w:p>
    <w:p w14:paraId="3D6E2481" w14:textId="77777777" w:rsidR="008247E9" w:rsidRPr="00945988" w:rsidRDefault="00934830">
      <w:pPr>
        <w:pStyle w:val="ListParagraph"/>
        <w:numPr>
          <w:ilvl w:val="0"/>
          <w:numId w:val="10"/>
        </w:numPr>
        <w:ind w:left="0" w:firstLine="0"/>
        <w:rPr>
          <w:lang w:val="es-ES"/>
        </w:rPr>
      </w:pPr>
      <w:r w:rsidRPr="00945988">
        <w:rPr>
          <w:rFonts w:cs="Arial"/>
          <w:lang w:val="es-ES"/>
        </w:rPr>
        <w:t xml:space="preserve">El TWO celebró su quincuagésima sexta sesión, por </w:t>
      </w:r>
      <w:r w:rsidRPr="00945988">
        <w:rPr>
          <w:lang w:val="es-ES"/>
        </w:rPr>
        <w:t>medios electrónicos, del 29 de abril al 2 de mayo de 2024, y fue presidida por la Sra. Hilary Papworth (Reino Unido).  El informe de la sesión figura en el documento TWO/56/9 "Informe".</w:t>
      </w:r>
    </w:p>
    <w:p w14:paraId="457B4879" w14:textId="77777777" w:rsidR="00C94104" w:rsidRPr="00945988" w:rsidRDefault="00C94104" w:rsidP="00C94104">
      <w:pPr>
        <w:rPr>
          <w:lang w:val="es-ES"/>
        </w:rPr>
      </w:pPr>
    </w:p>
    <w:p w14:paraId="25981B1B" w14:textId="77777777" w:rsidR="008247E9" w:rsidRPr="00945988" w:rsidRDefault="00934830">
      <w:pPr>
        <w:pStyle w:val="ListParagraph"/>
        <w:numPr>
          <w:ilvl w:val="0"/>
          <w:numId w:val="10"/>
        </w:numPr>
        <w:ind w:left="0" w:firstLine="0"/>
        <w:rPr>
          <w:lang w:val="es-ES"/>
        </w:rPr>
      </w:pPr>
      <w:r w:rsidRPr="00C94104">
        <w:fldChar w:fldCharType="begin"/>
      </w:r>
      <w:r w:rsidRPr="00945988">
        <w:rPr>
          <w:lang w:val="es-ES"/>
        </w:rPr>
        <w:instrText xml:space="preserve"> 2. </w:instrText>
      </w:r>
      <w:r w:rsidRPr="00C94104">
        <w:fldChar w:fldCharType="end"/>
      </w:r>
      <w:r w:rsidRPr="00945988">
        <w:rPr>
          <w:lang w:val="es-ES"/>
        </w:rPr>
        <w:t xml:space="preserve">Asistieron a la sesión 93 participantes de 27 miembros de la Unión, </w:t>
      </w:r>
      <w:r w:rsidR="00CD2ECE" w:rsidRPr="00945988">
        <w:rPr>
          <w:lang w:val="es-ES"/>
        </w:rPr>
        <w:t xml:space="preserve">tres </w:t>
      </w:r>
      <w:proofErr w:type="gramStart"/>
      <w:r w:rsidRPr="00945988">
        <w:rPr>
          <w:lang w:val="es-ES"/>
        </w:rPr>
        <w:t xml:space="preserve">Estados observadores y </w:t>
      </w:r>
      <w:r w:rsidR="00CD2ECE" w:rsidRPr="00945988">
        <w:rPr>
          <w:lang w:val="es-ES"/>
        </w:rPr>
        <w:t xml:space="preserve">dos </w:t>
      </w:r>
      <w:r w:rsidRPr="00945988">
        <w:rPr>
          <w:lang w:val="es-ES"/>
        </w:rPr>
        <w:t>organizaciones observadoras</w:t>
      </w:r>
      <w:proofErr w:type="gramEnd"/>
      <w:r w:rsidRPr="00945988">
        <w:rPr>
          <w:lang w:val="es-ES"/>
        </w:rPr>
        <w:t>.</w:t>
      </w:r>
    </w:p>
    <w:p w14:paraId="5754A9C8" w14:textId="77777777" w:rsidR="00C94104" w:rsidRPr="00945988" w:rsidRDefault="00C94104" w:rsidP="00C94104">
      <w:pPr>
        <w:rPr>
          <w:lang w:val="es-ES"/>
        </w:rPr>
      </w:pPr>
    </w:p>
    <w:p w14:paraId="660248BA" w14:textId="77777777" w:rsidR="008247E9" w:rsidRPr="00945988" w:rsidRDefault="00934830">
      <w:pPr>
        <w:pStyle w:val="ListParagraph"/>
        <w:numPr>
          <w:ilvl w:val="0"/>
          <w:numId w:val="10"/>
        </w:numPr>
        <w:ind w:left="0" w:firstLine="0"/>
        <w:rPr>
          <w:lang w:val="es-ES"/>
        </w:rPr>
      </w:pPr>
      <w:r w:rsidRPr="00945988">
        <w:rPr>
          <w:lang w:val="es-ES"/>
        </w:rPr>
        <w:t xml:space="preserve">El TWO escuchó una ponencia sobre la revisión propuesta del </w:t>
      </w:r>
      <w:r w:rsidR="00CD2ECE" w:rsidRPr="00945988">
        <w:rPr>
          <w:lang w:val="es-ES"/>
        </w:rPr>
        <w:t xml:space="preserve">documento TGP/7, </w:t>
      </w:r>
      <w:r w:rsidRPr="00945988">
        <w:rPr>
          <w:lang w:val="es-ES"/>
        </w:rPr>
        <w:t xml:space="preserve">GN 28 </w:t>
      </w:r>
      <w:r w:rsidR="00CD2ECE" w:rsidRPr="00945988">
        <w:rPr>
          <w:lang w:val="es-ES"/>
        </w:rPr>
        <w:t>"Variedades ejemplo"</w:t>
      </w:r>
      <w:r w:rsidRPr="00945988">
        <w:rPr>
          <w:lang w:val="es-ES"/>
        </w:rPr>
        <w:t xml:space="preserve">; el grupo respaldó ampliamente la labor realizada hasta la fecha. Este punto sigue siendo de gran importancia para el TWO, ya que en muchas de sus </w:t>
      </w:r>
      <w:r w:rsidR="00031E45" w:rsidRPr="00945988">
        <w:rPr>
          <w:lang w:val="es-ES"/>
        </w:rPr>
        <w:t xml:space="preserve">directrices de </w:t>
      </w:r>
      <w:r w:rsidRPr="00945988">
        <w:rPr>
          <w:lang w:val="es-ES"/>
        </w:rPr>
        <w:t>examen se utilizan ilustraciones con gran efecto y los participantes consideran que a menudo ofrecen mayores oportunidades de armonización internacional que las variedades ejemplo. El TWO espera con interés participar en la labor ulterior sobre esta revisión y ha acordado proporcionar a los redactores eje</w:t>
      </w:r>
      <w:r w:rsidRPr="00945988">
        <w:rPr>
          <w:lang w:val="es-ES"/>
        </w:rPr>
        <w:t>mplos propuestos de los casos en que las ilustraciones pueden sustituir a las variedades ejemplo para su inclusión en la GN 28.</w:t>
      </w:r>
    </w:p>
    <w:p w14:paraId="00ACF711" w14:textId="77777777" w:rsidR="00C94104" w:rsidRPr="00945988" w:rsidRDefault="00C94104" w:rsidP="00C94104">
      <w:pPr>
        <w:rPr>
          <w:lang w:val="es-ES"/>
        </w:rPr>
      </w:pPr>
    </w:p>
    <w:p w14:paraId="068F0572" w14:textId="77777777" w:rsidR="008247E9" w:rsidRPr="00945988" w:rsidRDefault="00934830">
      <w:pPr>
        <w:pStyle w:val="ListParagraph"/>
        <w:numPr>
          <w:ilvl w:val="0"/>
          <w:numId w:val="10"/>
        </w:numPr>
        <w:ind w:left="0" w:firstLine="0"/>
        <w:rPr>
          <w:lang w:val="es-ES"/>
        </w:rPr>
      </w:pPr>
      <w:r w:rsidRPr="00945988">
        <w:rPr>
          <w:lang w:val="es-ES"/>
        </w:rPr>
        <w:t>Durante la sesión se debatieron las revisiones parciales de 2 especies (Aloe y Clavel). Las revisiones se referían a tipos en los que la floración no se producía debido al control genético o en los que la floración era muy lenta debido a las condiciones climáticas. Ambas situaciones planteaban problemas para las revisiones y se acordó presentar nuevos proyectos. La situación en la que la floración era muy lenta debido a las condiciones climáticas también ha dado lugar al punto 5 (a) del orden del día propue</w:t>
      </w:r>
      <w:r w:rsidRPr="00945988">
        <w:rPr>
          <w:lang w:val="es-ES"/>
        </w:rPr>
        <w:t>sto para la quincuagésima séptima sesión, titulado "intercambio de informes DHE en los que no pueden observarse los caracteres señalados con asterisco".</w:t>
      </w:r>
    </w:p>
    <w:p w14:paraId="37D097B8" w14:textId="77777777" w:rsidR="00C94104" w:rsidRPr="00945988" w:rsidRDefault="00C94104" w:rsidP="00C94104">
      <w:pPr>
        <w:rPr>
          <w:lang w:val="es-ES"/>
        </w:rPr>
      </w:pPr>
    </w:p>
    <w:p w14:paraId="585940BF" w14:textId="77777777" w:rsidR="008247E9" w:rsidRPr="00945988" w:rsidRDefault="00934830">
      <w:pPr>
        <w:pStyle w:val="ListParagraph"/>
        <w:numPr>
          <w:ilvl w:val="0"/>
          <w:numId w:val="10"/>
        </w:numPr>
        <w:ind w:left="0" w:firstLine="0"/>
        <w:rPr>
          <w:lang w:val="es-ES"/>
        </w:rPr>
      </w:pPr>
      <w:r w:rsidRPr="00945988">
        <w:rPr>
          <w:lang w:val="es-ES"/>
        </w:rPr>
        <w:t xml:space="preserve">El TWO examinó 8 proyectos de directrices de examen y convino en </w:t>
      </w:r>
      <w:r w:rsidRPr="00945988">
        <w:rPr>
          <w:rFonts w:cs="Arial"/>
          <w:color w:val="000000"/>
          <w:lang w:val="es-ES"/>
        </w:rPr>
        <w:t>que</w:t>
      </w:r>
      <w:r w:rsidRPr="00945988">
        <w:rPr>
          <w:lang w:val="es-ES"/>
        </w:rPr>
        <w:t xml:space="preserve"> los proyectos de directrices de examen de </w:t>
      </w:r>
      <w:r w:rsidRPr="00945988">
        <w:rPr>
          <w:rFonts w:cs="Arial"/>
          <w:color w:val="000000"/>
          <w:lang w:val="es-ES"/>
        </w:rPr>
        <w:t xml:space="preserve">la lavanda (revisión), </w:t>
      </w:r>
      <w:r w:rsidRPr="00945988">
        <w:rPr>
          <w:rFonts w:cs="Arial"/>
          <w:iCs/>
          <w:lang w:val="es-ES"/>
        </w:rPr>
        <w:t xml:space="preserve">el </w:t>
      </w:r>
      <w:proofErr w:type="spellStart"/>
      <w:r w:rsidRPr="00945988">
        <w:rPr>
          <w:rFonts w:cs="Arial"/>
          <w:iCs/>
          <w:lang w:val="es-ES"/>
        </w:rPr>
        <w:t>leucanthemum</w:t>
      </w:r>
      <w:proofErr w:type="spellEnd"/>
      <w:r w:rsidRPr="00945988">
        <w:rPr>
          <w:rFonts w:cs="Arial"/>
          <w:iCs/>
          <w:lang w:val="es-ES"/>
        </w:rPr>
        <w:t xml:space="preserve"> </w:t>
      </w:r>
      <w:r w:rsidRPr="00945988">
        <w:rPr>
          <w:lang w:val="es-ES"/>
        </w:rPr>
        <w:t xml:space="preserve">y </w:t>
      </w:r>
      <w:r w:rsidRPr="00945988">
        <w:rPr>
          <w:rFonts w:cs="Arial"/>
          <w:lang w:val="es-ES"/>
        </w:rPr>
        <w:t xml:space="preserve">la flor de pascua (revisión) </w:t>
      </w:r>
      <w:r w:rsidRPr="00945988">
        <w:rPr>
          <w:lang w:val="es-ES"/>
        </w:rPr>
        <w:t>se presenten al TC para su aprobación.</w:t>
      </w:r>
    </w:p>
    <w:p w14:paraId="7315C43D" w14:textId="77777777" w:rsidR="00C94104" w:rsidRPr="00945988" w:rsidRDefault="00C94104" w:rsidP="00C94104">
      <w:pPr>
        <w:rPr>
          <w:lang w:val="es-ES"/>
        </w:rPr>
      </w:pPr>
    </w:p>
    <w:p w14:paraId="251644BC" w14:textId="77777777" w:rsidR="008247E9" w:rsidRPr="00945988" w:rsidRDefault="00934830">
      <w:pPr>
        <w:pStyle w:val="ListParagraph"/>
        <w:numPr>
          <w:ilvl w:val="0"/>
          <w:numId w:val="10"/>
        </w:numPr>
        <w:ind w:left="0" w:firstLine="0"/>
        <w:rPr>
          <w:rFonts w:cs="Arial"/>
          <w:color w:val="000000"/>
          <w:lang w:val="es-ES"/>
        </w:rPr>
      </w:pPr>
      <w:r w:rsidRPr="00945988">
        <w:rPr>
          <w:rFonts w:cs="Arial"/>
          <w:color w:val="000000"/>
          <w:lang w:val="es-ES"/>
        </w:rPr>
        <w:t xml:space="preserve">El TWO acordó examinar en su quincuagésima séptima reunión el proyecto de directrices de examen para </w:t>
      </w:r>
      <w:r w:rsidRPr="00945988">
        <w:rPr>
          <w:lang w:val="es-ES"/>
        </w:rPr>
        <w:t>Ginkgo</w:t>
      </w:r>
      <w:r w:rsidRPr="00945988">
        <w:rPr>
          <w:rFonts w:cs="Arial"/>
          <w:color w:val="000000"/>
          <w:lang w:val="es-ES"/>
        </w:rPr>
        <w:t xml:space="preserve">, </w:t>
      </w:r>
      <w:proofErr w:type="spellStart"/>
      <w:r w:rsidRPr="00945988">
        <w:rPr>
          <w:lang w:val="es-ES"/>
        </w:rPr>
        <w:t>Helleborus</w:t>
      </w:r>
      <w:proofErr w:type="spellEnd"/>
      <w:r w:rsidRPr="00945988">
        <w:rPr>
          <w:rFonts w:cs="Arial"/>
          <w:color w:val="000000"/>
          <w:lang w:val="es-ES"/>
        </w:rPr>
        <w:t xml:space="preserve">, Lotus, Magnolia, Azalea de maceta y Rododendro (revisión para combinar los documentos TG), </w:t>
      </w:r>
      <w:proofErr w:type="spellStart"/>
      <w:r w:rsidRPr="00945988">
        <w:rPr>
          <w:lang w:val="es-ES"/>
        </w:rPr>
        <w:t>Zantedeschia</w:t>
      </w:r>
      <w:proofErr w:type="spellEnd"/>
      <w:r w:rsidRPr="00945988">
        <w:rPr>
          <w:lang w:val="es-ES"/>
        </w:rPr>
        <w:t>, Aloe (revisión parcial) y Clavel (revisión parcial)</w:t>
      </w:r>
      <w:r w:rsidRPr="00945988">
        <w:rPr>
          <w:rFonts w:cs="Arial"/>
          <w:color w:val="000000"/>
          <w:lang w:val="es-ES"/>
        </w:rPr>
        <w:t>.</w:t>
      </w:r>
    </w:p>
    <w:p w14:paraId="62579B6A" w14:textId="77777777" w:rsidR="00C94104" w:rsidRPr="00945988" w:rsidRDefault="00C94104" w:rsidP="00C94104">
      <w:pPr>
        <w:rPr>
          <w:lang w:val="es-ES"/>
        </w:rPr>
      </w:pPr>
    </w:p>
    <w:p w14:paraId="55F21769" w14:textId="77777777" w:rsidR="008247E9" w:rsidRPr="00945988" w:rsidRDefault="00934830">
      <w:pPr>
        <w:pStyle w:val="ListParagraph"/>
        <w:numPr>
          <w:ilvl w:val="0"/>
          <w:numId w:val="10"/>
        </w:numPr>
        <w:ind w:left="0" w:firstLine="0"/>
        <w:rPr>
          <w:lang w:val="es-ES"/>
        </w:rPr>
      </w:pPr>
      <w:r w:rsidRPr="00945988">
        <w:rPr>
          <w:rFonts w:cs="Arial"/>
          <w:lang w:val="es-ES"/>
        </w:rPr>
        <w:t xml:space="preserve">Por invitación de los Países Bajos (Reino de), el TWO acordó celebrar su quincuagésima séptima sesión en </w:t>
      </w:r>
      <w:proofErr w:type="spellStart"/>
      <w:r w:rsidRPr="00945988">
        <w:rPr>
          <w:rFonts w:cs="Arial"/>
          <w:lang w:val="es-ES"/>
        </w:rPr>
        <w:t>Roelofarendsveen</w:t>
      </w:r>
      <w:proofErr w:type="spellEnd"/>
      <w:r w:rsidRPr="00945988">
        <w:rPr>
          <w:rFonts w:cs="Arial"/>
          <w:lang w:val="es-ES"/>
        </w:rPr>
        <w:t>, del 31 de marzo al 3 de abril de 2025.</w:t>
      </w:r>
    </w:p>
    <w:p w14:paraId="4378F22F" w14:textId="77777777" w:rsidR="00C94104" w:rsidRPr="00945988" w:rsidRDefault="00C94104" w:rsidP="00C94104">
      <w:pPr>
        <w:rPr>
          <w:lang w:val="es-ES"/>
        </w:rPr>
      </w:pPr>
    </w:p>
    <w:p w14:paraId="11EFC327" w14:textId="77777777" w:rsidR="008247E9" w:rsidRPr="00945988" w:rsidRDefault="00934830">
      <w:pPr>
        <w:pStyle w:val="ListParagraph"/>
        <w:numPr>
          <w:ilvl w:val="0"/>
          <w:numId w:val="10"/>
        </w:numPr>
        <w:ind w:left="0" w:firstLine="0"/>
        <w:rPr>
          <w:lang w:val="es-ES"/>
        </w:rPr>
      </w:pPr>
      <w:r w:rsidRPr="00945988">
        <w:rPr>
          <w:lang w:val="es-ES"/>
        </w:rPr>
        <w:t xml:space="preserve">El TWO acordó que los documentos para su quincuagésima séptima sesión se presenten a la Oficina de la Unión antes del 14 de febrero de 2025.  El TWO señaló que se suprimirán puntos del orden del día si los documentos previstos no han llegado a la Oficina de la Unión en el plazo acordado.  </w:t>
      </w:r>
    </w:p>
    <w:p w14:paraId="361E6CFC" w14:textId="77777777" w:rsidR="00C94104" w:rsidRPr="00945988" w:rsidRDefault="00C94104" w:rsidP="00C94104">
      <w:pPr>
        <w:rPr>
          <w:lang w:val="es-ES"/>
        </w:rPr>
      </w:pPr>
    </w:p>
    <w:p w14:paraId="4847D3C4" w14:textId="77777777" w:rsidR="008247E9" w:rsidRPr="00945988" w:rsidRDefault="00934830">
      <w:pPr>
        <w:pStyle w:val="ListParagraph"/>
        <w:numPr>
          <w:ilvl w:val="0"/>
          <w:numId w:val="10"/>
        </w:numPr>
        <w:ind w:left="0" w:firstLine="0"/>
        <w:rPr>
          <w:lang w:val="es-ES"/>
        </w:rPr>
      </w:pPr>
      <w:r w:rsidRPr="00945988">
        <w:rPr>
          <w:lang w:val="es-ES"/>
        </w:rPr>
        <w:t>El TWO acordó examinar los siguientes puntos en su próxima reunión:</w:t>
      </w:r>
    </w:p>
    <w:p w14:paraId="0693E657" w14:textId="77777777" w:rsidR="00C94104" w:rsidRPr="00945988" w:rsidRDefault="00C94104" w:rsidP="00C94104">
      <w:pPr>
        <w:keepNext/>
        <w:ind w:left="567"/>
        <w:rPr>
          <w:sz w:val="18"/>
          <w:szCs w:val="18"/>
          <w:lang w:val="es-ES"/>
        </w:rPr>
      </w:pPr>
    </w:p>
    <w:p w14:paraId="72F84CCD" w14:textId="77777777" w:rsidR="008247E9" w:rsidRDefault="00934830">
      <w:pPr>
        <w:keepNext/>
        <w:numPr>
          <w:ilvl w:val="0"/>
          <w:numId w:val="9"/>
        </w:numPr>
        <w:spacing w:before="60" w:after="120"/>
        <w:rPr>
          <w:sz w:val="18"/>
          <w:szCs w:val="18"/>
        </w:rPr>
      </w:pPr>
      <w:r w:rsidRPr="00C94104">
        <w:rPr>
          <w:sz w:val="18"/>
          <w:szCs w:val="18"/>
        </w:rPr>
        <w:t xml:space="preserve">Apertura de la </w:t>
      </w:r>
      <w:proofErr w:type="spellStart"/>
      <w:r w:rsidRPr="00C94104">
        <w:rPr>
          <w:sz w:val="18"/>
          <w:szCs w:val="18"/>
        </w:rPr>
        <w:t>sesión</w:t>
      </w:r>
      <w:proofErr w:type="spellEnd"/>
    </w:p>
    <w:p w14:paraId="3AA75354" w14:textId="77777777" w:rsidR="008247E9" w:rsidRDefault="00934830">
      <w:pPr>
        <w:numPr>
          <w:ilvl w:val="0"/>
          <w:numId w:val="9"/>
        </w:numPr>
        <w:spacing w:before="60" w:after="120"/>
        <w:ind w:left="1134" w:hanging="567"/>
        <w:rPr>
          <w:sz w:val="18"/>
          <w:szCs w:val="18"/>
        </w:rPr>
      </w:pPr>
      <w:r w:rsidRPr="00C94104">
        <w:rPr>
          <w:sz w:val="18"/>
          <w:szCs w:val="18"/>
        </w:rPr>
        <w:t>Aprobación del orden del día</w:t>
      </w:r>
    </w:p>
    <w:p w14:paraId="403484EC" w14:textId="77777777" w:rsidR="008247E9" w:rsidRDefault="00934830">
      <w:pPr>
        <w:keepNext/>
        <w:spacing w:before="60" w:after="120"/>
        <w:ind w:left="567"/>
        <w:rPr>
          <w:sz w:val="18"/>
          <w:szCs w:val="18"/>
          <w:u w:val="single"/>
        </w:rPr>
      </w:pPr>
      <w:r w:rsidRPr="00C94104">
        <w:rPr>
          <w:sz w:val="18"/>
          <w:szCs w:val="18"/>
          <w:u w:val="single"/>
        </w:rPr>
        <w:t>Temas de debate</w:t>
      </w:r>
    </w:p>
    <w:p w14:paraId="39DC2F8C" w14:textId="77777777" w:rsidR="008247E9" w:rsidRPr="00945988" w:rsidRDefault="00934830">
      <w:pPr>
        <w:numPr>
          <w:ilvl w:val="0"/>
          <w:numId w:val="9"/>
        </w:numPr>
        <w:spacing w:before="60" w:after="120"/>
        <w:ind w:left="1134" w:hanging="567"/>
        <w:rPr>
          <w:rFonts w:cs="Arial"/>
          <w:sz w:val="18"/>
          <w:szCs w:val="18"/>
          <w:lang w:val="es-ES"/>
        </w:rPr>
      </w:pPr>
      <w:r w:rsidRPr="00945988">
        <w:rPr>
          <w:sz w:val="18"/>
          <w:szCs w:val="18"/>
          <w:lang w:val="es-ES"/>
        </w:rPr>
        <w:t>Procedimientos para el examen DHE (presentaciones invitadas)</w:t>
      </w:r>
    </w:p>
    <w:p w14:paraId="4F18D138" w14:textId="77777777" w:rsidR="008247E9" w:rsidRPr="00945988" w:rsidRDefault="00934830">
      <w:pPr>
        <w:numPr>
          <w:ilvl w:val="0"/>
          <w:numId w:val="9"/>
        </w:numPr>
        <w:spacing w:before="60" w:after="120"/>
        <w:ind w:left="1134" w:hanging="567"/>
        <w:rPr>
          <w:rFonts w:cs="Arial"/>
          <w:sz w:val="18"/>
          <w:szCs w:val="18"/>
          <w:lang w:val="es-ES"/>
        </w:rPr>
      </w:pPr>
      <w:r w:rsidRPr="00945988">
        <w:rPr>
          <w:sz w:val="18"/>
          <w:szCs w:val="18"/>
          <w:lang w:val="es-ES"/>
        </w:rPr>
        <w:t>Situaciones en las que las ilustraciones podrían complementar o sustituir a las variedades ejemplo (documento que preparará Alemania en colaboración con Canadá, Países Bajos (Reino de los) y Reino Unido).</w:t>
      </w:r>
    </w:p>
    <w:p w14:paraId="061F3680" w14:textId="77777777" w:rsidR="008247E9" w:rsidRPr="00945988" w:rsidRDefault="00934830">
      <w:pPr>
        <w:numPr>
          <w:ilvl w:val="0"/>
          <w:numId w:val="9"/>
        </w:numPr>
        <w:spacing w:before="60" w:after="120"/>
        <w:ind w:left="1134" w:hanging="567"/>
        <w:rPr>
          <w:rFonts w:cs="Arial"/>
          <w:sz w:val="18"/>
          <w:szCs w:val="18"/>
          <w:lang w:val="es-ES"/>
        </w:rPr>
      </w:pPr>
      <w:r w:rsidRPr="00945988">
        <w:rPr>
          <w:rFonts w:eastAsia="MS Mincho"/>
          <w:sz w:val="18"/>
          <w:szCs w:val="18"/>
          <w:lang w:val="es-ES"/>
        </w:rPr>
        <w:t xml:space="preserve">Información necesaria para mejorar el uso de los informes de examen DHE existentes </w:t>
      </w:r>
      <w:r w:rsidRPr="00945988">
        <w:rPr>
          <w:rFonts w:cs="Arial"/>
          <w:color w:val="000000"/>
          <w:sz w:val="18"/>
          <w:szCs w:val="18"/>
          <w:lang w:val="es-ES"/>
        </w:rPr>
        <w:t>(se invita a presentar ponencias)</w:t>
      </w:r>
    </w:p>
    <w:p w14:paraId="767A8837" w14:textId="77777777" w:rsidR="008247E9" w:rsidRPr="00945988" w:rsidRDefault="00934830">
      <w:pPr>
        <w:numPr>
          <w:ilvl w:val="1"/>
          <w:numId w:val="9"/>
        </w:numPr>
        <w:tabs>
          <w:tab w:val="left" w:pos="1701"/>
        </w:tabs>
        <w:spacing w:before="60" w:after="120"/>
        <w:ind w:left="1701" w:hanging="567"/>
        <w:rPr>
          <w:rFonts w:cs="Arial"/>
          <w:sz w:val="18"/>
          <w:szCs w:val="18"/>
          <w:lang w:val="es-ES"/>
        </w:rPr>
      </w:pPr>
      <w:r w:rsidRPr="00945988">
        <w:rPr>
          <w:rFonts w:cs="Arial"/>
          <w:color w:val="000000"/>
          <w:sz w:val="18"/>
          <w:szCs w:val="18"/>
          <w:lang w:val="es-ES"/>
        </w:rPr>
        <w:t>Intercambio de informes DHE cuando no puedan observarse las características marcadas con asterisco (se invita a presentar ponencias)</w:t>
      </w:r>
    </w:p>
    <w:p w14:paraId="55C89D44" w14:textId="77777777" w:rsidR="008247E9" w:rsidRPr="00945988" w:rsidRDefault="00934830">
      <w:pPr>
        <w:numPr>
          <w:ilvl w:val="0"/>
          <w:numId w:val="9"/>
        </w:numPr>
        <w:spacing w:before="60" w:after="120"/>
        <w:ind w:left="1134" w:hanging="567"/>
        <w:rPr>
          <w:rFonts w:cs="Arial"/>
          <w:sz w:val="18"/>
          <w:szCs w:val="18"/>
          <w:lang w:val="es-ES"/>
        </w:rPr>
      </w:pPr>
      <w:r w:rsidRPr="00945988">
        <w:rPr>
          <w:rFonts w:cs="Arial"/>
          <w:sz w:val="18"/>
          <w:szCs w:val="18"/>
          <w:lang w:val="es-ES"/>
        </w:rPr>
        <w:t>Informe sobre asuntos judiciales relacionados con cuestiones técnicas (presentación de la Unión Europea y presentaciones invitadas)</w:t>
      </w:r>
    </w:p>
    <w:p w14:paraId="0C461A24" w14:textId="77777777" w:rsidR="008247E9" w:rsidRPr="00945988" w:rsidRDefault="00934830">
      <w:pPr>
        <w:numPr>
          <w:ilvl w:val="0"/>
          <w:numId w:val="9"/>
        </w:numPr>
        <w:spacing w:before="60" w:after="120"/>
        <w:ind w:left="1134" w:hanging="567"/>
        <w:rPr>
          <w:sz w:val="18"/>
          <w:szCs w:val="18"/>
          <w:lang w:val="es-ES"/>
        </w:rPr>
      </w:pPr>
      <w:r w:rsidRPr="00945988">
        <w:rPr>
          <w:sz w:val="18"/>
          <w:szCs w:val="18"/>
          <w:lang w:val="es-ES"/>
        </w:rPr>
        <w:lastRenderedPageBreak/>
        <w:t>Técnicas moleculares en el examen DHE (presentaciones invitadas)</w:t>
      </w:r>
    </w:p>
    <w:p w14:paraId="786581C9" w14:textId="77777777" w:rsidR="008247E9" w:rsidRPr="00945988" w:rsidRDefault="00934830">
      <w:pPr>
        <w:numPr>
          <w:ilvl w:val="1"/>
          <w:numId w:val="9"/>
        </w:numPr>
        <w:tabs>
          <w:tab w:val="left" w:pos="1701"/>
        </w:tabs>
        <w:spacing w:before="60" w:after="120"/>
        <w:ind w:left="1701" w:hanging="567"/>
        <w:rPr>
          <w:sz w:val="18"/>
          <w:szCs w:val="18"/>
          <w:lang w:val="es-ES"/>
        </w:rPr>
      </w:pPr>
      <w:r w:rsidRPr="00945988">
        <w:rPr>
          <w:sz w:val="18"/>
          <w:szCs w:val="18"/>
          <w:lang w:val="es-ES"/>
        </w:rPr>
        <w:t xml:space="preserve">Aprovechamiento de los datos moleculares para apoyar el examen DHE en plantas ornamentales: estudio de un caso en </w:t>
      </w:r>
      <w:proofErr w:type="spellStart"/>
      <w:r w:rsidRPr="00945988">
        <w:rPr>
          <w:i/>
          <w:iCs/>
          <w:sz w:val="18"/>
          <w:szCs w:val="18"/>
          <w:lang w:val="es-ES"/>
        </w:rPr>
        <w:t>Hydrangea</w:t>
      </w:r>
      <w:proofErr w:type="spellEnd"/>
      <w:r w:rsidRPr="00945988">
        <w:rPr>
          <w:i/>
          <w:iCs/>
          <w:sz w:val="18"/>
          <w:szCs w:val="18"/>
          <w:lang w:val="es-ES"/>
        </w:rPr>
        <w:t xml:space="preserve"> </w:t>
      </w:r>
      <w:r w:rsidRPr="00945988">
        <w:rPr>
          <w:sz w:val="18"/>
          <w:szCs w:val="18"/>
          <w:lang w:val="es-ES"/>
        </w:rPr>
        <w:t xml:space="preserve">(presentación de Francia) </w:t>
      </w:r>
    </w:p>
    <w:p w14:paraId="6930EA63" w14:textId="77777777" w:rsidR="008247E9" w:rsidRPr="00945988" w:rsidRDefault="00934830">
      <w:pPr>
        <w:numPr>
          <w:ilvl w:val="0"/>
          <w:numId w:val="9"/>
        </w:numPr>
        <w:spacing w:before="60" w:after="120"/>
        <w:ind w:left="1134" w:hanging="567"/>
        <w:rPr>
          <w:sz w:val="18"/>
          <w:szCs w:val="18"/>
          <w:lang w:val="es-ES"/>
        </w:rPr>
      </w:pPr>
      <w:r w:rsidRPr="00945988">
        <w:rPr>
          <w:rFonts w:eastAsia="MS Mincho"/>
          <w:sz w:val="18"/>
          <w:szCs w:val="18"/>
          <w:lang w:val="es-ES"/>
        </w:rPr>
        <w:t xml:space="preserve">Bases de datos de información </w:t>
      </w:r>
      <w:r w:rsidRPr="00945988">
        <w:rPr>
          <w:sz w:val="18"/>
          <w:szCs w:val="18"/>
          <w:lang w:val="es-ES"/>
        </w:rPr>
        <w:t>(se invita a presentar ponencias)</w:t>
      </w:r>
    </w:p>
    <w:p w14:paraId="149CC73D" w14:textId="77777777" w:rsidR="008247E9" w:rsidRPr="00945988" w:rsidRDefault="00934830">
      <w:pPr>
        <w:numPr>
          <w:ilvl w:val="0"/>
          <w:numId w:val="9"/>
        </w:numPr>
        <w:spacing w:before="60" w:after="120"/>
        <w:ind w:left="1134" w:hanging="567"/>
        <w:rPr>
          <w:sz w:val="18"/>
          <w:szCs w:val="18"/>
          <w:lang w:val="es-ES"/>
        </w:rPr>
      </w:pPr>
      <w:r w:rsidRPr="00945988">
        <w:rPr>
          <w:sz w:val="18"/>
          <w:szCs w:val="18"/>
          <w:lang w:val="es-ES"/>
        </w:rPr>
        <w:t>Experiencias con nuevos tipos y especies (se invita a presentar informes orales)</w:t>
      </w:r>
    </w:p>
    <w:p w14:paraId="5D941885" w14:textId="77777777" w:rsidR="008247E9" w:rsidRPr="00945988" w:rsidRDefault="00934830">
      <w:pPr>
        <w:numPr>
          <w:ilvl w:val="0"/>
          <w:numId w:val="9"/>
        </w:numPr>
        <w:spacing w:before="60" w:after="120"/>
        <w:ind w:left="1134" w:hanging="567"/>
        <w:rPr>
          <w:sz w:val="18"/>
          <w:szCs w:val="18"/>
          <w:lang w:val="es-ES"/>
        </w:rPr>
      </w:pPr>
      <w:r w:rsidRPr="00945988">
        <w:rPr>
          <w:sz w:val="18"/>
          <w:szCs w:val="18"/>
          <w:lang w:val="es-ES"/>
        </w:rPr>
        <w:t>Debate sobre el proyecto de directrices de examen (Subgrupos)</w:t>
      </w:r>
    </w:p>
    <w:p w14:paraId="157D8A59" w14:textId="77777777" w:rsidR="008247E9" w:rsidRPr="00945988" w:rsidRDefault="00934830">
      <w:pPr>
        <w:numPr>
          <w:ilvl w:val="0"/>
          <w:numId w:val="9"/>
        </w:numPr>
        <w:spacing w:before="60" w:after="120"/>
        <w:ind w:left="1134" w:hanging="567"/>
        <w:rPr>
          <w:sz w:val="18"/>
          <w:szCs w:val="18"/>
          <w:lang w:val="es-ES"/>
        </w:rPr>
      </w:pPr>
      <w:r w:rsidRPr="00945988">
        <w:rPr>
          <w:sz w:val="18"/>
          <w:szCs w:val="18"/>
          <w:lang w:val="es-ES"/>
        </w:rPr>
        <w:t>Recomendaciones sobre el proyecto de directrices de examen</w:t>
      </w:r>
    </w:p>
    <w:p w14:paraId="0C313E9E" w14:textId="77777777" w:rsidR="008247E9" w:rsidRPr="00945988" w:rsidRDefault="00934830">
      <w:pPr>
        <w:numPr>
          <w:ilvl w:val="0"/>
          <w:numId w:val="9"/>
        </w:numPr>
        <w:spacing w:before="60" w:after="120"/>
        <w:ind w:left="1134" w:hanging="567"/>
        <w:rPr>
          <w:sz w:val="18"/>
          <w:szCs w:val="18"/>
          <w:lang w:val="es-ES"/>
        </w:rPr>
      </w:pPr>
      <w:r w:rsidRPr="00945988">
        <w:rPr>
          <w:rFonts w:cs="Arial"/>
          <w:color w:val="000000"/>
          <w:sz w:val="18"/>
          <w:szCs w:val="18"/>
          <w:lang w:val="es-ES"/>
        </w:rPr>
        <w:t>Fecha y lugar de la próxima sesión</w:t>
      </w:r>
    </w:p>
    <w:p w14:paraId="583BF569" w14:textId="77777777" w:rsidR="008247E9" w:rsidRDefault="00934830">
      <w:pPr>
        <w:numPr>
          <w:ilvl w:val="0"/>
          <w:numId w:val="9"/>
        </w:numPr>
        <w:spacing w:before="60" w:after="120"/>
        <w:ind w:left="1134" w:hanging="567"/>
        <w:rPr>
          <w:sz w:val="18"/>
          <w:szCs w:val="18"/>
        </w:rPr>
      </w:pPr>
      <w:proofErr w:type="spellStart"/>
      <w:r w:rsidRPr="00C94104">
        <w:rPr>
          <w:rFonts w:cs="Arial"/>
          <w:color w:val="000000"/>
          <w:sz w:val="18"/>
          <w:szCs w:val="18"/>
        </w:rPr>
        <w:t>Futuro</w:t>
      </w:r>
      <w:proofErr w:type="spellEnd"/>
      <w:r w:rsidRPr="00C94104">
        <w:rPr>
          <w:rFonts w:cs="Arial"/>
          <w:color w:val="000000"/>
          <w:sz w:val="18"/>
          <w:szCs w:val="18"/>
        </w:rPr>
        <w:t xml:space="preserve"> </w:t>
      </w:r>
      <w:proofErr w:type="spellStart"/>
      <w:r w:rsidRPr="00C94104">
        <w:rPr>
          <w:rFonts w:cs="Arial"/>
          <w:color w:val="000000"/>
          <w:sz w:val="18"/>
          <w:szCs w:val="18"/>
        </w:rPr>
        <w:t>programa</w:t>
      </w:r>
      <w:proofErr w:type="spellEnd"/>
    </w:p>
    <w:p w14:paraId="0F4297F6" w14:textId="77777777" w:rsidR="008247E9" w:rsidRPr="00945988" w:rsidRDefault="00934830">
      <w:pPr>
        <w:numPr>
          <w:ilvl w:val="0"/>
          <w:numId w:val="9"/>
        </w:numPr>
        <w:spacing w:before="60" w:after="120"/>
        <w:ind w:left="1134" w:hanging="567"/>
        <w:rPr>
          <w:sz w:val="18"/>
          <w:szCs w:val="18"/>
          <w:lang w:val="es-ES"/>
        </w:rPr>
      </w:pPr>
      <w:r w:rsidRPr="00945988">
        <w:rPr>
          <w:rFonts w:cs="Arial"/>
          <w:color w:val="000000"/>
          <w:sz w:val="18"/>
          <w:szCs w:val="18"/>
          <w:lang w:val="es-ES"/>
        </w:rPr>
        <w:t>Aprobación del informe de la sesión (si el tiempo lo permite)</w:t>
      </w:r>
    </w:p>
    <w:p w14:paraId="08CC718B" w14:textId="77777777" w:rsidR="008247E9" w:rsidRDefault="00934830">
      <w:pPr>
        <w:keepNext/>
        <w:spacing w:before="60" w:after="120"/>
        <w:ind w:left="567"/>
        <w:rPr>
          <w:sz w:val="18"/>
          <w:szCs w:val="18"/>
          <w:u w:val="single"/>
        </w:rPr>
      </w:pPr>
      <w:proofErr w:type="spellStart"/>
      <w:r w:rsidRPr="00C94104">
        <w:rPr>
          <w:sz w:val="18"/>
          <w:szCs w:val="18"/>
          <w:u w:val="single"/>
        </w:rPr>
        <w:t>Información</w:t>
      </w:r>
      <w:proofErr w:type="spellEnd"/>
    </w:p>
    <w:p w14:paraId="262C8550" w14:textId="77777777" w:rsidR="008247E9" w:rsidRPr="00945988" w:rsidRDefault="00934830">
      <w:pPr>
        <w:keepNext/>
        <w:numPr>
          <w:ilvl w:val="0"/>
          <w:numId w:val="9"/>
        </w:numPr>
        <w:spacing w:before="60" w:after="120"/>
        <w:ind w:left="1134" w:hanging="567"/>
        <w:rPr>
          <w:rFonts w:cs="Arial"/>
          <w:color w:val="000000"/>
          <w:sz w:val="18"/>
          <w:szCs w:val="18"/>
          <w:lang w:val="es-ES"/>
        </w:rPr>
      </w:pPr>
      <w:r w:rsidRPr="00945988">
        <w:rPr>
          <w:rFonts w:cs="Arial"/>
          <w:color w:val="000000"/>
          <w:sz w:val="18"/>
          <w:szCs w:val="18"/>
          <w:lang w:val="es-ES"/>
        </w:rPr>
        <w:t>Informes de los miembros y observadores (los miembros y observadores prepararán informes escritos)</w:t>
      </w:r>
    </w:p>
    <w:p w14:paraId="15032129" w14:textId="77777777" w:rsidR="008247E9" w:rsidRPr="00945988" w:rsidRDefault="00934830">
      <w:pPr>
        <w:numPr>
          <w:ilvl w:val="0"/>
          <w:numId w:val="9"/>
        </w:numPr>
        <w:spacing w:before="60" w:after="120"/>
        <w:ind w:left="1134" w:hanging="567"/>
        <w:jc w:val="left"/>
        <w:rPr>
          <w:sz w:val="18"/>
          <w:szCs w:val="18"/>
          <w:lang w:val="es-ES"/>
        </w:rPr>
      </w:pPr>
      <w:r w:rsidRPr="00945988">
        <w:rPr>
          <w:rFonts w:cs="Arial"/>
          <w:color w:val="000000"/>
          <w:sz w:val="18"/>
          <w:szCs w:val="18"/>
          <w:lang w:val="es-ES"/>
        </w:rPr>
        <w:t xml:space="preserve">Informe sobre las novedades </w:t>
      </w:r>
      <w:r w:rsidRPr="00945988">
        <w:rPr>
          <w:sz w:val="18"/>
          <w:szCs w:val="18"/>
          <w:lang w:val="es-ES"/>
        </w:rPr>
        <w:t xml:space="preserve">en el seno de la UPOV </w:t>
      </w:r>
      <w:r w:rsidRPr="00945988">
        <w:rPr>
          <w:rFonts w:eastAsia="MS Mincho"/>
          <w:sz w:val="18"/>
          <w:szCs w:val="18"/>
          <w:lang w:val="es-ES"/>
        </w:rPr>
        <w:t>(novedades generales, incluidas las denominaciones de variedades, las bases de datos de información, el intercambio y la utilización de programas informáticos y equipos).</w:t>
      </w:r>
    </w:p>
    <w:p w14:paraId="341BE63B" w14:textId="77777777" w:rsidR="008247E9" w:rsidRDefault="00934830">
      <w:pPr>
        <w:numPr>
          <w:ilvl w:val="0"/>
          <w:numId w:val="9"/>
        </w:numPr>
        <w:spacing w:before="60" w:after="120"/>
        <w:ind w:left="1134" w:hanging="567"/>
        <w:jc w:val="left"/>
        <w:rPr>
          <w:rFonts w:cs="Arial"/>
          <w:sz w:val="18"/>
          <w:szCs w:val="18"/>
        </w:rPr>
      </w:pPr>
      <w:r w:rsidRPr="00C94104">
        <w:rPr>
          <w:rFonts w:cs="Arial"/>
          <w:color w:val="000000"/>
          <w:sz w:val="18"/>
          <w:szCs w:val="18"/>
        </w:rPr>
        <w:t xml:space="preserve">Clausura de la </w:t>
      </w:r>
      <w:proofErr w:type="spellStart"/>
      <w:r w:rsidRPr="00C94104">
        <w:rPr>
          <w:rFonts w:cs="Arial"/>
          <w:color w:val="000000"/>
          <w:sz w:val="18"/>
          <w:szCs w:val="18"/>
        </w:rPr>
        <w:t>sesión</w:t>
      </w:r>
      <w:proofErr w:type="spellEnd"/>
    </w:p>
    <w:p w14:paraId="2D5C3216" w14:textId="77777777" w:rsidR="00D02303" w:rsidRDefault="00D02303" w:rsidP="00427E0F"/>
    <w:p w14:paraId="44FA48DD" w14:textId="77777777" w:rsidR="009C5146" w:rsidRDefault="009C5146" w:rsidP="00427E0F"/>
    <w:p w14:paraId="50CA1C14" w14:textId="77777777" w:rsidR="009C5146" w:rsidRDefault="009C5146" w:rsidP="00427E0F"/>
    <w:p w14:paraId="74A40447" w14:textId="77777777" w:rsidR="008247E9" w:rsidRDefault="00934830">
      <w:pPr>
        <w:jc w:val="right"/>
      </w:pPr>
      <w:r>
        <w:t>[Sigue el Anexo V]</w:t>
      </w:r>
    </w:p>
    <w:p w14:paraId="53450FE7" w14:textId="77777777" w:rsidR="009C5146" w:rsidRDefault="009C5146" w:rsidP="00427E0F">
      <w:pPr>
        <w:sectPr w:rsidR="009C5146" w:rsidSect="0004198B">
          <w:headerReference w:type="default" r:id="rId18"/>
          <w:headerReference w:type="first" r:id="rId19"/>
          <w:pgSz w:w="11907" w:h="16840" w:code="9"/>
          <w:pgMar w:top="510" w:right="1134" w:bottom="1134" w:left="1134" w:header="510" w:footer="680" w:gutter="0"/>
          <w:pgNumType w:start="1"/>
          <w:cols w:space="720"/>
          <w:titlePg/>
        </w:sectPr>
      </w:pPr>
    </w:p>
    <w:p w14:paraId="1B7FF15A" w14:textId="3DEBD750" w:rsidR="008247E9" w:rsidRPr="00945988" w:rsidRDefault="00934830">
      <w:pPr>
        <w:pStyle w:val="Heading1"/>
        <w:rPr>
          <w:lang w:val="es-ES"/>
        </w:rPr>
      </w:pPr>
      <w:r w:rsidRPr="00934830">
        <w:rPr>
          <w:lang w:val="es-ES"/>
        </w:rPr>
        <w:lastRenderedPageBreak/>
        <w:t>Quincuagésima</w:t>
      </w:r>
      <w:r>
        <w:rPr>
          <w:lang w:val="es-ES"/>
        </w:rPr>
        <w:t xml:space="preserve"> </w:t>
      </w:r>
      <w:r w:rsidRPr="00945988">
        <w:rPr>
          <w:lang w:val="es-ES"/>
        </w:rPr>
        <w:t>O</w:t>
      </w:r>
      <w:r w:rsidRPr="00945988">
        <w:rPr>
          <w:lang w:val="es-ES"/>
        </w:rPr>
        <w:t xml:space="preserve">CTAVA </w:t>
      </w:r>
      <w:r w:rsidRPr="00945988">
        <w:rPr>
          <w:lang w:val="es-ES"/>
        </w:rPr>
        <w:t>sesión del Grupo de Trabajo Técnico sobre Hortalizas (TWV)</w:t>
      </w:r>
    </w:p>
    <w:p w14:paraId="165ADAC5" w14:textId="77777777" w:rsidR="009C5146" w:rsidRPr="00945988" w:rsidRDefault="009C5146" w:rsidP="009C5146">
      <w:pPr>
        <w:rPr>
          <w:lang w:val="es-ES"/>
        </w:rPr>
      </w:pPr>
    </w:p>
    <w:p w14:paraId="36877F93" w14:textId="77777777" w:rsidR="008247E9" w:rsidRPr="00945988" w:rsidRDefault="00934830">
      <w:pPr>
        <w:keepNext/>
        <w:outlineLvl w:val="2"/>
        <w:rPr>
          <w:rFonts w:cs="Arial"/>
          <w:i/>
          <w:lang w:val="es-ES"/>
        </w:rPr>
      </w:pPr>
      <w:r w:rsidRPr="00945988">
        <w:rPr>
          <w:i/>
          <w:lang w:val="es-ES"/>
        </w:rPr>
        <w:t xml:space="preserve">Informe </w:t>
      </w:r>
      <w:r w:rsidRPr="00945988">
        <w:rPr>
          <w:i/>
          <w:lang w:val="es-ES"/>
        </w:rPr>
        <w:t>del Sr</w:t>
      </w:r>
      <w:r w:rsidRPr="00945988">
        <w:rPr>
          <w:i/>
          <w:lang w:val="es-ES"/>
        </w:rPr>
        <w:t xml:space="preserve">. </w:t>
      </w:r>
      <w:r w:rsidR="00AD2730" w:rsidRPr="00945988">
        <w:rPr>
          <w:i/>
          <w:lang w:val="es-ES"/>
        </w:rPr>
        <w:t xml:space="preserve">Yoshiyuki Ohno </w:t>
      </w:r>
      <w:r w:rsidRPr="00945988">
        <w:rPr>
          <w:i/>
          <w:lang w:val="es-ES"/>
        </w:rPr>
        <w:t>(</w:t>
      </w:r>
      <w:r w:rsidRPr="00945988">
        <w:rPr>
          <w:i/>
          <w:lang w:val="es-ES"/>
        </w:rPr>
        <w:t>Japón</w:t>
      </w:r>
      <w:r w:rsidRPr="00945988">
        <w:rPr>
          <w:i/>
          <w:lang w:val="es-ES"/>
        </w:rPr>
        <w:t>)</w:t>
      </w:r>
      <w:r w:rsidRPr="00945988">
        <w:rPr>
          <w:i/>
          <w:lang w:val="es-ES"/>
        </w:rPr>
        <w:t xml:space="preserve">, </w:t>
      </w:r>
      <w:proofErr w:type="gramStart"/>
      <w:r w:rsidRPr="00945988">
        <w:rPr>
          <w:i/>
          <w:lang w:val="es-ES"/>
        </w:rPr>
        <w:t>Presidente</w:t>
      </w:r>
      <w:proofErr w:type="gramEnd"/>
      <w:r w:rsidRPr="00945988">
        <w:rPr>
          <w:i/>
          <w:lang w:val="es-ES"/>
        </w:rPr>
        <w:t xml:space="preserve"> del TWV</w:t>
      </w:r>
    </w:p>
    <w:p w14:paraId="0735F33D" w14:textId="77777777" w:rsidR="009C5146" w:rsidRPr="00945988" w:rsidRDefault="009C5146" w:rsidP="00427E0F">
      <w:pPr>
        <w:rPr>
          <w:lang w:val="es-ES"/>
        </w:rPr>
      </w:pPr>
    </w:p>
    <w:p w14:paraId="3BC10D8E" w14:textId="77777777" w:rsidR="00165C97" w:rsidRPr="00945988" w:rsidRDefault="00165C97" w:rsidP="00165C97">
      <w:pPr>
        <w:rPr>
          <w:rFonts w:cs="Arial"/>
          <w:lang w:val="es-ES"/>
        </w:rPr>
      </w:pPr>
    </w:p>
    <w:p w14:paraId="7831C25F" w14:textId="77777777" w:rsidR="008247E9" w:rsidRPr="00945988" w:rsidRDefault="00934830">
      <w:pPr>
        <w:pStyle w:val="ListParagraph"/>
        <w:numPr>
          <w:ilvl w:val="0"/>
          <w:numId w:val="12"/>
        </w:numPr>
        <w:ind w:left="0" w:firstLine="0"/>
        <w:rPr>
          <w:lang w:val="es-ES"/>
        </w:rPr>
      </w:pPr>
      <w:r w:rsidRPr="00945988">
        <w:rPr>
          <w:lang w:val="es-ES"/>
        </w:rPr>
        <w:t xml:space="preserve">El TWV celebró su quincuagésima octava sesión </w:t>
      </w:r>
      <w:r w:rsidRPr="00945988">
        <w:rPr>
          <w:rFonts w:cs="Arial"/>
          <w:lang w:val="es-ES"/>
        </w:rPr>
        <w:t xml:space="preserve">por </w:t>
      </w:r>
      <w:r w:rsidRPr="00945988">
        <w:rPr>
          <w:lang w:val="es-ES"/>
        </w:rPr>
        <w:t>medios electrónicos, del 22 al 25 de abril de 2024, y estuvo presidida por el Sr. Yoshiyuki Ohno (Japón). El informe de la sesión figura en el documento TWV/58/11 "Informe".</w:t>
      </w:r>
    </w:p>
    <w:p w14:paraId="27FAA2C9" w14:textId="77777777" w:rsidR="00165C97" w:rsidRPr="00945988" w:rsidRDefault="00165C97" w:rsidP="00165C97">
      <w:pPr>
        <w:rPr>
          <w:lang w:val="es-ES"/>
        </w:rPr>
      </w:pPr>
    </w:p>
    <w:p w14:paraId="5543BEA0" w14:textId="77777777" w:rsidR="008247E9" w:rsidRPr="00945988" w:rsidRDefault="00934830">
      <w:pPr>
        <w:pStyle w:val="ListParagraph"/>
        <w:numPr>
          <w:ilvl w:val="0"/>
          <w:numId w:val="12"/>
        </w:numPr>
        <w:ind w:left="0" w:firstLine="0"/>
        <w:rPr>
          <w:lang w:val="es-ES"/>
        </w:rPr>
      </w:pPr>
      <w:r w:rsidRPr="00165C97">
        <w:fldChar w:fldCharType="begin"/>
      </w:r>
      <w:r w:rsidRPr="00945988">
        <w:rPr>
          <w:lang w:val="es-ES"/>
        </w:rPr>
        <w:instrText xml:space="preserve"> 2. </w:instrText>
      </w:r>
      <w:r w:rsidRPr="00165C97">
        <w:fldChar w:fldCharType="end"/>
      </w:r>
      <w:r w:rsidRPr="00945988">
        <w:rPr>
          <w:lang w:val="es-ES"/>
        </w:rPr>
        <w:t xml:space="preserve">Asistieron a la sesión 101 participantes de 29 miembros de la Unión, </w:t>
      </w:r>
      <w:r w:rsidR="004016D1" w:rsidRPr="00945988">
        <w:rPr>
          <w:lang w:val="es-ES"/>
        </w:rPr>
        <w:t xml:space="preserve">cuatro </w:t>
      </w:r>
      <w:proofErr w:type="gramStart"/>
      <w:r w:rsidRPr="00945988">
        <w:rPr>
          <w:lang w:val="es-ES"/>
        </w:rPr>
        <w:t xml:space="preserve">Estados observadores y </w:t>
      </w:r>
      <w:r w:rsidR="004016D1" w:rsidRPr="00945988">
        <w:rPr>
          <w:lang w:val="es-ES"/>
        </w:rPr>
        <w:t xml:space="preserve">cinco </w:t>
      </w:r>
      <w:r w:rsidRPr="00945988">
        <w:rPr>
          <w:lang w:val="es-ES"/>
        </w:rPr>
        <w:t>organizaciones observadoras</w:t>
      </w:r>
      <w:proofErr w:type="gramEnd"/>
      <w:r w:rsidRPr="00945988">
        <w:rPr>
          <w:lang w:val="es-ES"/>
        </w:rPr>
        <w:t>.</w:t>
      </w:r>
    </w:p>
    <w:p w14:paraId="22F4F684" w14:textId="77777777" w:rsidR="00165C97" w:rsidRPr="00945988" w:rsidRDefault="00165C97" w:rsidP="00165C97">
      <w:pPr>
        <w:rPr>
          <w:snapToGrid w:val="0"/>
          <w:lang w:val="es-ES"/>
        </w:rPr>
      </w:pPr>
    </w:p>
    <w:p w14:paraId="2AA1D921" w14:textId="77777777" w:rsidR="008247E9" w:rsidRPr="00945988" w:rsidRDefault="00934830">
      <w:pPr>
        <w:pStyle w:val="ListParagraph"/>
        <w:numPr>
          <w:ilvl w:val="0"/>
          <w:numId w:val="12"/>
        </w:numPr>
        <w:ind w:left="0" w:firstLine="0"/>
        <w:rPr>
          <w:rFonts w:eastAsia="MS Mincho" w:cs="MS Mincho"/>
          <w:lang w:val="es-ES" w:eastAsia="ja-JP"/>
        </w:rPr>
      </w:pPr>
      <w:r w:rsidRPr="00945988">
        <w:rPr>
          <w:rFonts w:eastAsia="MS Mincho" w:cs="MS Mincho"/>
          <w:lang w:val="es-ES" w:eastAsia="ja-JP"/>
        </w:rPr>
        <w:t xml:space="preserve">El TWV examinó dos cuestiones clave, a saber, el "carácter de esterilidad masculina en la coliflor TG/45/7" y los "caracteres de resistencia a las enfermedades, niveles de expresión y escalas de notas". </w:t>
      </w:r>
    </w:p>
    <w:p w14:paraId="1E13A327" w14:textId="77777777" w:rsidR="00165C97" w:rsidRPr="00945988" w:rsidRDefault="00165C97" w:rsidP="00165C97">
      <w:pPr>
        <w:spacing w:after="60"/>
        <w:rPr>
          <w:rFonts w:eastAsia="MS Mincho" w:cs="MS Mincho"/>
          <w:lang w:val="es-ES" w:eastAsia="ja-JP"/>
        </w:rPr>
      </w:pPr>
    </w:p>
    <w:p w14:paraId="7266D2AD" w14:textId="77777777" w:rsidR="008247E9" w:rsidRPr="00945988" w:rsidRDefault="00934830">
      <w:pPr>
        <w:spacing w:after="60"/>
        <w:rPr>
          <w:rFonts w:cs="Arial"/>
          <w:u w:val="single"/>
          <w:lang w:val="es-ES" w:eastAsia="ja-JP"/>
        </w:rPr>
      </w:pPr>
      <w:bookmarkStart w:id="5" w:name="_Hlk172541124"/>
      <w:r w:rsidRPr="00945988">
        <w:rPr>
          <w:rFonts w:cs="Arial"/>
          <w:u w:val="single"/>
          <w:lang w:val="es-ES" w:eastAsia="ja-JP"/>
        </w:rPr>
        <w:t>Característica de esterilidad masculina en la coliflor TG/45/7</w:t>
      </w:r>
    </w:p>
    <w:p w14:paraId="6DAD29EF" w14:textId="77777777" w:rsidR="00A743DD" w:rsidRPr="00945988" w:rsidRDefault="00A743DD" w:rsidP="00165C97">
      <w:pPr>
        <w:spacing w:after="60"/>
        <w:rPr>
          <w:rFonts w:cs="Arial"/>
          <w:u w:val="single"/>
          <w:lang w:val="es-ES" w:eastAsia="ja-JP"/>
        </w:rPr>
      </w:pPr>
    </w:p>
    <w:bookmarkEnd w:id="5"/>
    <w:p w14:paraId="272EB607" w14:textId="77777777" w:rsidR="008247E9" w:rsidRPr="00945988" w:rsidRDefault="00934830">
      <w:pPr>
        <w:pStyle w:val="ListParagraph"/>
        <w:numPr>
          <w:ilvl w:val="0"/>
          <w:numId w:val="12"/>
        </w:numPr>
        <w:ind w:left="0" w:firstLine="0"/>
        <w:rPr>
          <w:rFonts w:cs="Arial"/>
          <w:color w:val="000000"/>
          <w:lang w:val="es-ES"/>
        </w:rPr>
      </w:pPr>
      <w:r w:rsidRPr="00945988">
        <w:rPr>
          <w:rFonts w:cs="Arial"/>
          <w:color w:val="000000"/>
          <w:lang w:val="es-ES"/>
        </w:rPr>
        <w:t>El TWV examinó el documento TWV/58/8, presentado por un experto de Alemania.</w:t>
      </w:r>
    </w:p>
    <w:p w14:paraId="4609FC4A" w14:textId="77777777" w:rsidR="00165C97" w:rsidRPr="00945988" w:rsidRDefault="00165C97" w:rsidP="00165C97">
      <w:pPr>
        <w:spacing w:after="60"/>
        <w:rPr>
          <w:rFonts w:eastAsia="Yu Mincho" w:cs="Arial"/>
          <w:color w:val="000000"/>
          <w:lang w:val="es-ES" w:eastAsia="ja-JP"/>
        </w:rPr>
      </w:pPr>
    </w:p>
    <w:p w14:paraId="0820833F" w14:textId="77777777" w:rsidR="008247E9" w:rsidRPr="00945988" w:rsidRDefault="00934830">
      <w:pPr>
        <w:pStyle w:val="ListParagraph"/>
        <w:numPr>
          <w:ilvl w:val="0"/>
          <w:numId w:val="12"/>
        </w:numPr>
        <w:ind w:left="0" w:firstLine="0"/>
        <w:rPr>
          <w:rFonts w:cs="Arial"/>
          <w:color w:val="000000"/>
          <w:lang w:val="es-ES"/>
        </w:rPr>
      </w:pPr>
      <w:r w:rsidRPr="00945988">
        <w:rPr>
          <w:rFonts w:cs="Arial"/>
          <w:color w:val="000000"/>
          <w:lang w:val="es-ES"/>
        </w:rPr>
        <w:t>El punto de debate fueron los niveles de expresión y la descripción del porcentaje de plantas que expresan el carácter. El TWV tomó nota de una pregunta sobre si la expresión del carácter se debería a la segregación entre los niveles ausente y presente. Francia y los Países Bajos (Reino de) explicaron que la segregación se observaba en las variedades y permanecía estable tras ciclos repetidos de reproducción o multiplicación.</w:t>
      </w:r>
    </w:p>
    <w:p w14:paraId="6257ABA0" w14:textId="77777777" w:rsidR="00165C97" w:rsidRPr="00945988" w:rsidRDefault="00165C97" w:rsidP="00165C97">
      <w:pPr>
        <w:spacing w:after="60"/>
        <w:rPr>
          <w:rFonts w:cs="Arial"/>
          <w:color w:val="000000"/>
          <w:lang w:val="es-ES"/>
        </w:rPr>
      </w:pPr>
    </w:p>
    <w:p w14:paraId="58600B9D" w14:textId="77777777" w:rsidR="008247E9" w:rsidRPr="00945988" w:rsidRDefault="00934830">
      <w:pPr>
        <w:pStyle w:val="ListParagraph"/>
        <w:numPr>
          <w:ilvl w:val="0"/>
          <w:numId w:val="12"/>
        </w:numPr>
        <w:ind w:left="0" w:firstLine="0"/>
        <w:rPr>
          <w:rFonts w:cs="Arial"/>
          <w:color w:val="000000"/>
          <w:lang w:val="es-ES"/>
        </w:rPr>
      </w:pPr>
      <w:r w:rsidRPr="00945988">
        <w:rPr>
          <w:rFonts w:cs="Arial"/>
          <w:color w:val="000000"/>
          <w:lang w:val="es-ES"/>
        </w:rPr>
        <w:t xml:space="preserve">Para resolver una cuestión clave, el TWV acordó invitar a los Países Bajos (Reino de) a preparar una propuesta de revisión parcial de las directrices de examen de la coliflor para abordar el carácter </w:t>
      </w:r>
      <w:proofErr w:type="spellStart"/>
      <w:r w:rsidRPr="00945988">
        <w:rPr>
          <w:rFonts w:cs="Arial"/>
          <w:color w:val="000000"/>
          <w:lang w:val="es-ES"/>
        </w:rPr>
        <w:t>androesterilidad</w:t>
      </w:r>
      <w:proofErr w:type="spellEnd"/>
      <w:r w:rsidRPr="00945988">
        <w:rPr>
          <w:rFonts w:cs="Arial"/>
          <w:color w:val="000000"/>
          <w:lang w:val="es-ES"/>
        </w:rPr>
        <w:t xml:space="preserve">, a fin de examinarla en su quincuagésima novena sesión. La revisión de las directrices de examen de la coliflor abordaría los niveles de expresión y la explicación sobre el porcentaje de plantas que expresan el carácter, aclararía el efecto de la segregación en la esterilidad masculina génica (EMG) y la pertinencia de las explicaciones sobre los antecedentes genéticos para evaluar el carácter. </w:t>
      </w:r>
    </w:p>
    <w:p w14:paraId="77AA74DA" w14:textId="77777777" w:rsidR="00165C97" w:rsidRPr="00945988" w:rsidRDefault="00165C97" w:rsidP="00165C97">
      <w:pPr>
        <w:spacing w:after="60"/>
        <w:rPr>
          <w:rFonts w:cs="Arial"/>
          <w:color w:val="000000"/>
          <w:lang w:val="es-ES"/>
        </w:rPr>
      </w:pPr>
    </w:p>
    <w:p w14:paraId="6151C1D5" w14:textId="77777777" w:rsidR="008247E9" w:rsidRPr="00945988" w:rsidRDefault="00934830">
      <w:pPr>
        <w:pStyle w:val="ListParagraph"/>
        <w:numPr>
          <w:ilvl w:val="0"/>
          <w:numId w:val="12"/>
        </w:numPr>
        <w:ind w:left="0" w:firstLine="0"/>
        <w:rPr>
          <w:rFonts w:cs="Arial"/>
          <w:color w:val="000000"/>
          <w:lang w:val="es-ES"/>
        </w:rPr>
      </w:pPr>
      <w:bookmarkStart w:id="6" w:name="_Hlk172558846"/>
      <w:bookmarkStart w:id="7" w:name="_Hlk172558908"/>
      <w:r w:rsidRPr="00945988">
        <w:rPr>
          <w:rFonts w:cs="Arial"/>
          <w:color w:val="000000"/>
          <w:lang w:val="es-ES"/>
        </w:rPr>
        <w:t xml:space="preserve">Otro punto de debate fue </w:t>
      </w:r>
      <w:r w:rsidR="004016D1" w:rsidRPr="00945988">
        <w:rPr>
          <w:rFonts w:cs="Arial"/>
          <w:color w:val="000000"/>
          <w:lang w:val="es-ES"/>
        </w:rPr>
        <w:t xml:space="preserve">la </w:t>
      </w:r>
      <w:r w:rsidRPr="00945988">
        <w:rPr>
          <w:rFonts w:cs="Arial"/>
          <w:color w:val="000000"/>
          <w:lang w:val="es-ES"/>
        </w:rPr>
        <w:t xml:space="preserve">utilización de </w:t>
      </w:r>
      <w:r w:rsidR="00307ADE" w:rsidRPr="00945988">
        <w:rPr>
          <w:rFonts w:cs="Arial"/>
          <w:color w:val="000000"/>
          <w:lang w:val="es-ES"/>
        </w:rPr>
        <w:t xml:space="preserve">un </w:t>
      </w:r>
      <w:r w:rsidRPr="00945988">
        <w:rPr>
          <w:rFonts w:cs="Arial"/>
          <w:color w:val="000000"/>
          <w:lang w:val="es-ES"/>
        </w:rPr>
        <w:t xml:space="preserve">marcador molecular </w:t>
      </w:r>
      <w:r w:rsidR="00307ADE" w:rsidRPr="00945988">
        <w:rPr>
          <w:rFonts w:cs="Arial"/>
          <w:color w:val="000000"/>
          <w:lang w:val="es-ES"/>
        </w:rPr>
        <w:t xml:space="preserve">para evaluar el carácter y la </w:t>
      </w:r>
      <w:r w:rsidR="00C321CB" w:rsidRPr="00945988">
        <w:rPr>
          <w:rFonts w:cs="Arial"/>
          <w:color w:val="000000"/>
          <w:lang w:val="es-ES"/>
        </w:rPr>
        <w:t xml:space="preserve">adición de una petición en el Cuestionario Técnico para que los solicitantes proporcionen información sobre la expresión del carácter.  </w:t>
      </w:r>
      <w:r w:rsidR="00BD63CF" w:rsidRPr="00945988">
        <w:rPr>
          <w:rFonts w:cs="Arial"/>
          <w:color w:val="000000"/>
          <w:lang w:val="es-ES"/>
        </w:rPr>
        <w:t xml:space="preserve">El TWV convino en que esta información </w:t>
      </w:r>
      <w:r w:rsidRPr="00945988">
        <w:rPr>
          <w:rFonts w:cs="Arial"/>
          <w:color w:val="000000"/>
          <w:lang w:val="es-ES"/>
        </w:rPr>
        <w:t xml:space="preserve">es útil para evitar un ciclo de cultivo adicional para evaluar el carácter. </w:t>
      </w:r>
      <w:bookmarkStart w:id="8" w:name="_Hlk172558585"/>
      <w:r w:rsidRPr="00945988">
        <w:rPr>
          <w:rFonts w:cs="Arial"/>
          <w:color w:val="000000"/>
          <w:lang w:val="es-ES"/>
        </w:rPr>
        <w:t xml:space="preserve">Por otra parte, el TWV convino en que el uso del marcador protegido debería </w:t>
      </w:r>
      <w:r w:rsidR="004016D1" w:rsidRPr="00945988">
        <w:rPr>
          <w:rFonts w:cs="Arial"/>
          <w:color w:val="000000"/>
          <w:lang w:val="es-ES"/>
        </w:rPr>
        <w:t xml:space="preserve">ofrecer igualdad de oportunidades a todos los </w:t>
      </w:r>
      <w:r w:rsidRPr="00945988">
        <w:rPr>
          <w:rFonts w:cs="Arial"/>
          <w:color w:val="000000"/>
          <w:lang w:val="es-ES"/>
        </w:rPr>
        <w:t>obtentores.</w:t>
      </w:r>
      <w:bookmarkEnd w:id="6"/>
      <w:bookmarkEnd w:id="8"/>
    </w:p>
    <w:bookmarkEnd w:id="7"/>
    <w:p w14:paraId="18860549" w14:textId="77777777" w:rsidR="00165C97" w:rsidRPr="00945988" w:rsidRDefault="00165C97" w:rsidP="00165C97">
      <w:pPr>
        <w:spacing w:after="60"/>
        <w:rPr>
          <w:rFonts w:cs="Arial"/>
          <w:color w:val="000000"/>
          <w:lang w:val="es-ES"/>
        </w:rPr>
      </w:pPr>
    </w:p>
    <w:p w14:paraId="6885937D" w14:textId="77777777" w:rsidR="008247E9" w:rsidRPr="00945988" w:rsidRDefault="00934830">
      <w:pPr>
        <w:spacing w:after="60"/>
        <w:rPr>
          <w:rFonts w:cs="Arial"/>
          <w:color w:val="000000"/>
          <w:u w:val="single"/>
          <w:lang w:val="es-ES"/>
        </w:rPr>
      </w:pPr>
      <w:r w:rsidRPr="00945988">
        <w:rPr>
          <w:rFonts w:cs="Arial"/>
          <w:color w:val="000000"/>
          <w:u w:val="single"/>
          <w:lang w:val="es-ES"/>
        </w:rPr>
        <w:t>Características de resistencia a las enfermedades, estados de expresión escalas de notas</w:t>
      </w:r>
    </w:p>
    <w:p w14:paraId="677817AC" w14:textId="77777777" w:rsidR="00165C97" w:rsidRPr="00945988" w:rsidRDefault="00165C97" w:rsidP="00165C97">
      <w:pPr>
        <w:spacing w:after="60"/>
        <w:rPr>
          <w:rFonts w:cs="Arial"/>
          <w:color w:val="000000"/>
          <w:lang w:val="es-ES"/>
        </w:rPr>
      </w:pPr>
    </w:p>
    <w:p w14:paraId="05310598" w14:textId="77777777" w:rsidR="008247E9" w:rsidRPr="00945988" w:rsidRDefault="00934830">
      <w:pPr>
        <w:pStyle w:val="ListParagraph"/>
        <w:numPr>
          <w:ilvl w:val="0"/>
          <w:numId w:val="12"/>
        </w:numPr>
        <w:ind w:left="0" w:firstLine="0"/>
        <w:rPr>
          <w:rFonts w:cs="Arial"/>
          <w:color w:val="000000"/>
          <w:lang w:val="es-ES"/>
        </w:rPr>
      </w:pPr>
      <w:r w:rsidRPr="00945988">
        <w:rPr>
          <w:rFonts w:cs="Arial"/>
          <w:color w:val="000000"/>
          <w:lang w:val="es-ES"/>
        </w:rPr>
        <w:t>El TWV examinó el documento TWV/58/3, presentado por un experto de Francia.</w:t>
      </w:r>
    </w:p>
    <w:p w14:paraId="44B03F1B" w14:textId="77777777" w:rsidR="00165C97" w:rsidRPr="00945988" w:rsidRDefault="00165C97" w:rsidP="00165C97">
      <w:pPr>
        <w:spacing w:after="60"/>
        <w:rPr>
          <w:rFonts w:eastAsia="Yu Mincho" w:cs="Arial"/>
          <w:color w:val="000000"/>
          <w:lang w:val="es-ES" w:eastAsia="ja-JP"/>
        </w:rPr>
      </w:pPr>
    </w:p>
    <w:p w14:paraId="3871D310" w14:textId="77777777" w:rsidR="008247E9" w:rsidRPr="00945988" w:rsidRDefault="00934830">
      <w:pPr>
        <w:pStyle w:val="ListParagraph"/>
        <w:numPr>
          <w:ilvl w:val="0"/>
          <w:numId w:val="12"/>
        </w:numPr>
        <w:ind w:left="0" w:firstLine="0"/>
        <w:rPr>
          <w:rFonts w:cs="Arial"/>
          <w:color w:val="000000"/>
          <w:lang w:val="es-ES"/>
        </w:rPr>
      </w:pPr>
      <w:r w:rsidRPr="00945988">
        <w:rPr>
          <w:rFonts w:cs="Arial"/>
          <w:color w:val="000000"/>
          <w:lang w:val="es-ES"/>
        </w:rPr>
        <w:t xml:space="preserve">El punto de debate fue </w:t>
      </w:r>
      <w:r w:rsidR="00BD63CF" w:rsidRPr="00945988">
        <w:rPr>
          <w:rFonts w:cs="Arial"/>
          <w:color w:val="000000"/>
          <w:lang w:val="es-ES"/>
        </w:rPr>
        <w:t xml:space="preserve">la </w:t>
      </w:r>
      <w:r w:rsidRPr="00945988">
        <w:rPr>
          <w:rFonts w:cs="Arial"/>
          <w:color w:val="000000"/>
          <w:lang w:val="es-ES"/>
        </w:rPr>
        <w:t>propuesta de un nuevo tipo de expresión para los caracteres de resistencia a las enfermedades, similar a un carácter cuantitativo (QN) pero con dos niveles de expresión y características particulares. Algunos caracteres QN de resistencia a las enfermedades no tenían variedades ejemplo para un alto nivel de resistencia y su gama de expresión se dividía únicamente en dos niveles (por ejemplo, "ausente o baja / media o alta"). El TWV observó que otros caracteres de resistencia a las enfermedades eran sólo p</w:t>
      </w:r>
      <w:r w:rsidRPr="00945988">
        <w:rPr>
          <w:rFonts w:cs="Arial"/>
          <w:color w:val="000000"/>
          <w:lang w:val="es-ES"/>
        </w:rPr>
        <w:t>arcialmente continuos y no tenían variedades ejemplo para parte de la gama de variación.</w:t>
      </w:r>
    </w:p>
    <w:p w14:paraId="01BAE801" w14:textId="77777777" w:rsidR="00165C97" w:rsidRPr="00945988" w:rsidRDefault="00165C97" w:rsidP="00165C97">
      <w:pPr>
        <w:spacing w:after="60"/>
        <w:rPr>
          <w:rFonts w:cs="Arial"/>
          <w:color w:val="000000"/>
          <w:lang w:val="es-ES"/>
        </w:rPr>
      </w:pPr>
    </w:p>
    <w:p w14:paraId="7A632402" w14:textId="1BAFE76A" w:rsidR="008247E9" w:rsidRPr="00945988" w:rsidRDefault="00934830">
      <w:pPr>
        <w:pStyle w:val="ListParagraph"/>
        <w:numPr>
          <w:ilvl w:val="0"/>
          <w:numId w:val="12"/>
        </w:numPr>
        <w:ind w:left="0" w:firstLine="0"/>
        <w:rPr>
          <w:rFonts w:cs="Arial"/>
          <w:color w:val="000000"/>
          <w:lang w:val="es-ES"/>
        </w:rPr>
      </w:pPr>
      <w:r w:rsidRPr="00945988">
        <w:rPr>
          <w:rFonts w:cs="Arial"/>
          <w:color w:val="000000"/>
          <w:lang w:val="es-ES"/>
        </w:rPr>
        <w:t xml:space="preserve">El nuevo tipo de expresión propuesto para los caracteres QN de resistencia a las enfermedades tiene por objeto establecer la distinción sobre la base de una diferencia de una nota para seleccionar variedades para el ensayo en cultivo (caracteres de agrupamiento). </w:t>
      </w:r>
      <w:bookmarkStart w:id="9" w:name="_Hlk172564576"/>
      <w:bookmarkStart w:id="10" w:name="_Hlk172567598"/>
      <w:bookmarkStart w:id="11" w:name="_Hlk172567646"/>
      <w:r w:rsidRPr="00945988">
        <w:rPr>
          <w:rFonts w:cs="Arial"/>
          <w:color w:val="000000"/>
          <w:lang w:val="es-ES"/>
        </w:rPr>
        <w:t xml:space="preserve">El TWV determinó que algunas partes del nuevo tipo de expresión podrían apoyarse en las orientaciones existentes en los documentos TGP pertinentes o deberían </w:t>
      </w:r>
      <w:r w:rsidR="00BD63CF" w:rsidRPr="00945988">
        <w:rPr>
          <w:rFonts w:cs="Arial"/>
          <w:color w:val="000000"/>
          <w:lang w:val="es-ES"/>
        </w:rPr>
        <w:t xml:space="preserve">seguir </w:t>
      </w:r>
      <w:r w:rsidRPr="00945988">
        <w:rPr>
          <w:rFonts w:cs="Arial"/>
          <w:color w:val="000000"/>
          <w:lang w:val="es-ES"/>
        </w:rPr>
        <w:t xml:space="preserve">examinándose </w:t>
      </w:r>
      <w:r w:rsidR="00BD63CF" w:rsidRPr="00945988">
        <w:rPr>
          <w:rFonts w:cs="Arial"/>
          <w:color w:val="000000"/>
          <w:lang w:val="es-ES"/>
        </w:rPr>
        <w:t xml:space="preserve">a la luz de las </w:t>
      </w:r>
      <w:r w:rsidRPr="00945988">
        <w:rPr>
          <w:rFonts w:cs="Arial"/>
          <w:color w:val="000000"/>
          <w:lang w:val="es-ES"/>
        </w:rPr>
        <w:t>orientaciones de los documentos TGP pertinentes (TGP/7, TGP/8 y TGP/9</w:t>
      </w:r>
      <w:bookmarkEnd w:id="9"/>
      <w:r w:rsidRPr="00945988">
        <w:rPr>
          <w:rFonts w:cs="Arial"/>
          <w:color w:val="000000"/>
          <w:lang w:val="es-ES"/>
        </w:rPr>
        <w:t>).</w:t>
      </w:r>
      <w:bookmarkEnd w:id="10"/>
    </w:p>
    <w:bookmarkEnd w:id="11"/>
    <w:p w14:paraId="48696307" w14:textId="77777777" w:rsidR="00165C97" w:rsidRPr="00945988" w:rsidRDefault="00165C97" w:rsidP="00165C97">
      <w:pPr>
        <w:spacing w:after="60"/>
        <w:rPr>
          <w:rFonts w:cs="Arial"/>
          <w:color w:val="000000"/>
          <w:lang w:val="es-ES"/>
        </w:rPr>
      </w:pPr>
    </w:p>
    <w:p w14:paraId="0E08EF85" w14:textId="77777777" w:rsidR="008247E9" w:rsidRPr="00945988" w:rsidRDefault="00934830">
      <w:pPr>
        <w:pStyle w:val="ListParagraph"/>
        <w:numPr>
          <w:ilvl w:val="0"/>
          <w:numId w:val="12"/>
        </w:numPr>
        <w:ind w:left="0" w:firstLine="0"/>
        <w:rPr>
          <w:rFonts w:eastAsia="Yu Mincho" w:cs="Arial"/>
          <w:color w:val="000000"/>
          <w:lang w:val="es-ES" w:eastAsia="ja-JP"/>
        </w:rPr>
      </w:pPr>
      <w:r w:rsidRPr="00945988">
        <w:rPr>
          <w:rFonts w:cs="Arial"/>
          <w:color w:val="000000"/>
          <w:lang w:val="es-ES"/>
        </w:rPr>
        <w:t>Los puntos de corte entre niveles de expresión que deben incluirse en los ensayos ("controles de umbral")</w:t>
      </w:r>
      <w:r w:rsidR="00C63A67" w:rsidRPr="00945988">
        <w:rPr>
          <w:rFonts w:cs="Arial"/>
          <w:color w:val="000000"/>
          <w:lang w:val="es-ES"/>
        </w:rPr>
        <w:t xml:space="preserve">: </w:t>
      </w:r>
      <w:r w:rsidRPr="00945988">
        <w:rPr>
          <w:rFonts w:cs="Arial"/>
          <w:color w:val="000000"/>
          <w:lang w:val="es-ES"/>
        </w:rPr>
        <w:t xml:space="preserve">El TWV acordó invitar a expertos a que proporcionen más información sobre el nivel de diferencia </w:t>
      </w:r>
      <w:r w:rsidRPr="00945988">
        <w:rPr>
          <w:rFonts w:cs="Arial"/>
          <w:color w:val="000000"/>
          <w:lang w:val="es-ES"/>
        </w:rPr>
        <w:lastRenderedPageBreak/>
        <w:t>necesario para demostrar una diferencia clara entre la expresión de un carácter de dos variedades que están cerca de la misma línea fronteriza (por ejemplo, el extremo alto de una nota y el extremo bajo de la siguiente), incluido el uso de análisis estadísticos para establecer la distinción.</w:t>
      </w:r>
    </w:p>
    <w:p w14:paraId="07D96AFB" w14:textId="77777777" w:rsidR="00165C97" w:rsidRPr="00945988" w:rsidRDefault="00165C97" w:rsidP="00165C97">
      <w:pPr>
        <w:spacing w:after="60"/>
        <w:rPr>
          <w:rFonts w:cs="Arial"/>
          <w:color w:val="000000"/>
          <w:highlight w:val="cyan"/>
          <w:lang w:val="es-ES"/>
        </w:rPr>
      </w:pPr>
    </w:p>
    <w:p w14:paraId="3AE9D25C" w14:textId="77777777" w:rsidR="008247E9" w:rsidRPr="00945988" w:rsidRDefault="00934830">
      <w:pPr>
        <w:pStyle w:val="ListParagraph"/>
        <w:numPr>
          <w:ilvl w:val="0"/>
          <w:numId w:val="12"/>
        </w:numPr>
        <w:ind w:left="0" w:firstLine="0"/>
        <w:rPr>
          <w:rFonts w:cs="Arial"/>
          <w:color w:val="000000"/>
          <w:lang w:val="es-ES"/>
        </w:rPr>
      </w:pPr>
      <w:r w:rsidRPr="00945988">
        <w:rPr>
          <w:rFonts w:cs="Arial"/>
          <w:color w:val="000000"/>
          <w:lang w:val="es-ES"/>
        </w:rPr>
        <w:t xml:space="preserve">El TWV examinó 8 proyectos de directrices de examen y convino en que los proyectos de directrices de examen del espárrago (revisión parcial), </w:t>
      </w:r>
      <w:r w:rsidRPr="00165C97">
        <w:rPr>
          <w:lang w:val="it-IT"/>
        </w:rPr>
        <w:t xml:space="preserve">el pepino, el pepinillo (revisión parcial) y </w:t>
      </w:r>
      <w:r w:rsidRPr="00945988">
        <w:rPr>
          <w:rFonts w:cs="Arial"/>
          <w:color w:val="000000"/>
          <w:lang w:val="es-ES"/>
        </w:rPr>
        <w:t>la lechuga (revisión parcial) se presenten al TC para su aprobación.</w:t>
      </w:r>
    </w:p>
    <w:p w14:paraId="3737EF96" w14:textId="77777777" w:rsidR="00165C97" w:rsidRPr="00945988" w:rsidRDefault="00165C97" w:rsidP="00165C97">
      <w:pPr>
        <w:spacing w:after="60"/>
        <w:rPr>
          <w:rFonts w:cs="Arial"/>
          <w:color w:val="000000"/>
          <w:lang w:val="es-ES"/>
        </w:rPr>
      </w:pPr>
    </w:p>
    <w:p w14:paraId="77EF1100" w14:textId="77777777" w:rsidR="008247E9" w:rsidRPr="00945988" w:rsidRDefault="00934830">
      <w:pPr>
        <w:pStyle w:val="ListParagraph"/>
        <w:numPr>
          <w:ilvl w:val="0"/>
          <w:numId w:val="12"/>
        </w:numPr>
        <w:ind w:left="0" w:firstLine="0"/>
        <w:rPr>
          <w:rFonts w:cs="Arial"/>
          <w:color w:val="000000"/>
          <w:lang w:val="es-ES"/>
        </w:rPr>
      </w:pPr>
      <w:r w:rsidRPr="00945988">
        <w:rPr>
          <w:rFonts w:cs="Arial"/>
          <w:color w:val="000000"/>
          <w:lang w:val="es-ES"/>
        </w:rPr>
        <w:t xml:space="preserve">El TWV acordó examinar en su quincuagésima novena </w:t>
      </w:r>
      <w:r w:rsidRPr="00945988">
        <w:rPr>
          <w:rFonts w:cs="Arial"/>
          <w:color w:val="000000"/>
          <w:lang w:val="es-ES"/>
        </w:rPr>
        <w:noBreakHyphen/>
        <w:t xml:space="preserve">reunión el proyecto de directrices de examen para el espárrago (revisión), la berenjena (revisión), el ajo (revisión), el jengibre (revisión), el perejil (revisión), el brócoli (revisión parcial), </w:t>
      </w:r>
      <w:r w:rsidRPr="00165C97">
        <w:rPr>
          <w:rFonts w:cs="Arial"/>
          <w:color w:val="000000"/>
          <w:lang w:val="it-IT"/>
        </w:rPr>
        <w:t xml:space="preserve">las coles de Bruselas (revisión parcial), </w:t>
      </w:r>
      <w:r w:rsidRPr="00945988">
        <w:rPr>
          <w:rFonts w:cs="Arial"/>
          <w:color w:val="000000"/>
          <w:lang w:val="es-ES"/>
        </w:rPr>
        <w:t xml:space="preserve">Col </w:t>
      </w:r>
      <w:r w:rsidRPr="00165C97">
        <w:rPr>
          <w:rFonts w:cs="Arial"/>
          <w:color w:val="000000"/>
          <w:lang w:val="it-IT"/>
        </w:rPr>
        <w:t>(</w:t>
      </w:r>
      <w:r w:rsidRPr="00945988">
        <w:rPr>
          <w:rFonts w:cs="Arial"/>
          <w:color w:val="000000"/>
          <w:lang w:val="es-ES"/>
        </w:rPr>
        <w:t>revisión parcial</w:t>
      </w:r>
      <w:r w:rsidRPr="00165C97">
        <w:rPr>
          <w:rFonts w:cs="Arial"/>
          <w:color w:val="000000"/>
          <w:lang w:val="it-IT"/>
        </w:rPr>
        <w:t>), Coliflor (revisión parcial)</w:t>
      </w:r>
      <w:r w:rsidRPr="00945988">
        <w:rPr>
          <w:rFonts w:cs="Arial"/>
          <w:color w:val="000000"/>
          <w:lang w:val="es-ES"/>
        </w:rPr>
        <w:t xml:space="preserve">, </w:t>
      </w:r>
      <w:proofErr w:type="spellStart"/>
      <w:r w:rsidRPr="00945988">
        <w:rPr>
          <w:rFonts w:cs="Arial"/>
          <w:color w:val="000000"/>
          <w:lang w:val="es-ES"/>
        </w:rPr>
        <w:t>Colirrábano</w:t>
      </w:r>
      <w:proofErr w:type="spellEnd"/>
      <w:r w:rsidRPr="00945988">
        <w:rPr>
          <w:rFonts w:cs="Arial"/>
          <w:color w:val="000000"/>
          <w:lang w:val="es-ES"/>
        </w:rPr>
        <w:t xml:space="preserve"> (revisión parcial), Lechuga (revisión parcial), Maíz (revisión parcial), Melón (revisión parcial), Shiitake (revisión parcial), Tomate (revisión parcial) y Portainjertos de tomate (revisión parcial).</w:t>
      </w:r>
    </w:p>
    <w:p w14:paraId="296C2017" w14:textId="77777777" w:rsidR="00165C97" w:rsidRPr="00945988" w:rsidRDefault="00165C97" w:rsidP="00165C97">
      <w:pPr>
        <w:rPr>
          <w:lang w:val="es-ES"/>
        </w:rPr>
      </w:pPr>
    </w:p>
    <w:p w14:paraId="3417EC32" w14:textId="24898ADC" w:rsidR="008247E9" w:rsidRPr="00945988" w:rsidRDefault="00934830">
      <w:pPr>
        <w:pStyle w:val="ListParagraph"/>
        <w:numPr>
          <w:ilvl w:val="0"/>
          <w:numId w:val="12"/>
        </w:numPr>
        <w:ind w:left="0" w:firstLine="0"/>
        <w:rPr>
          <w:lang w:val="es-ES"/>
        </w:rPr>
      </w:pPr>
      <w:r w:rsidRPr="00945988">
        <w:rPr>
          <w:rFonts w:cs="Arial"/>
          <w:lang w:val="es-ES"/>
        </w:rPr>
        <w:t xml:space="preserve">El TWV acordó celebrar su </w:t>
      </w:r>
      <w:r w:rsidRPr="00945988">
        <w:rPr>
          <w:lang w:val="es-ES"/>
        </w:rPr>
        <w:t>quincuagésima novena sesión por medios virtuales del 5 al 8 de mayo de</w:t>
      </w:r>
      <w:r>
        <w:rPr>
          <w:lang w:val="es-ES"/>
        </w:rPr>
        <w:t> </w:t>
      </w:r>
      <w:r w:rsidRPr="00945988">
        <w:rPr>
          <w:lang w:val="es-ES"/>
        </w:rPr>
        <w:t>2025.</w:t>
      </w:r>
    </w:p>
    <w:p w14:paraId="14CD0BD7" w14:textId="77777777" w:rsidR="00165C97" w:rsidRPr="00945988" w:rsidRDefault="00165C97" w:rsidP="00165C97">
      <w:pPr>
        <w:rPr>
          <w:lang w:val="es-ES"/>
        </w:rPr>
      </w:pPr>
    </w:p>
    <w:p w14:paraId="194BEA22" w14:textId="269176B0" w:rsidR="008247E9" w:rsidRPr="00945988" w:rsidRDefault="00934830">
      <w:pPr>
        <w:pStyle w:val="ListParagraph"/>
        <w:numPr>
          <w:ilvl w:val="0"/>
          <w:numId w:val="12"/>
        </w:numPr>
        <w:ind w:left="0" w:firstLine="0"/>
        <w:rPr>
          <w:rFonts w:cs="Arial"/>
          <w:lang w:val="es-ES"/>
        </w:rPr>
      </w:pPr>
      <w:r w:rsidRPr="00945988">
        <w:rPr>
          <w:rFonts w:cs="Arial"/>
          <w:lang w:val="es-ES"/>
        </w:rPr>
        <w:t xml:space="preserve">El TWV </w:t>
      </w:r>
      <w:r w:rsidRPr="00945988">
        <w:rPr>
          <w:rFonts w:cs="Arial"/>
          <w:lang w:val="es-ES"/>
        </w:rPr>
        <w:t>acordó</w:t>
      </w:r>
      <w:r w:rsidRPr="00945988">
        <w:rPr>
          <w:rFonts w:cs="Arial"/>
          <w:lang w:val="es-ES"/>
        </w:rPr>
        <w:t xml:space="preserve"> que, a fin de </w:t>
      </w:r>
      <w:r w:rsidRPr="00945988">
        <w:rPr>
          <w:rFonts w:cs="Arial"/>
          <w:lang w:val="es-ES"/>
        </w:rPr>
        <w:t>disponer de tiempo suficiente antes de la reuni</w:t>
      </w:r>
      <w:r>
        <w:rPr>
          <w:rFonts w:cs="Arial"/>
          <w:lang w:val="es-ES"/>
        </w:rPr>
        <w:t>ó</w:t>
      </w:r>
      <w:r w:rsidRPr="00945988">
        <w:rPr>
          <w:rFonts w:cs="Arial"/>
          <w:lang w:val="es-ES"/>
        </w:rPr>
        <w:t>n para publicar los documentos y formular observaciones, todos los documentos y ponencias invitados o que se vayan a preparar deberían</w:t>
      </w:r>
      <w:r w:rsidRPr="00945988">
        <w:rPr>
          <w:rFonts w:cs="Arial"/>
          <w:lang w:val="es-ES"/>
        </w:rPr>
        <w:t xml:space="preserve"> enviarse a la Oficina de la Uni</w:t>
      </w:r>
      <w:r>
        <w:rPr>
          <w:rFonts w:cs="Arial"/>
          <w:lang w:val="es-ES"/>
        </w:rPr>
        <w:t>ó</w:t>
      </w:r>
      <w:r w:rsidRPr="00945988">
        <w:rPr>
          <w:rFonts w:cs="Arial"/>
          <w:lang w:val="es-ES"/>
        </w:rPr>
        <w:t>n antes del 21 de marzo de 2025.</w:t>
      </w:r>
    </w:p>
    <w:p w14:paraId="1061E894" w14:textId="77777777" w:rsidR="00165C97" w:rsidRPr="00945988" w:rsidRDefault="00165C97" w:rsidP="00165C97">
      <w:pPr>
        <w:keepNext/>
        <w:rPr>
          <w:rFonts w:cs="Arial"/>
          <w:u w:val="single"/>
          <w:lang w:val="es-ES"/>
        </w:rPr>
      </w:pPr>
    </w:p>
    <w:p w14:paraId="17244185" w14:textId="77777777" w:rsidR="008247E9" w:rsidRPr="00945988" w:rsidRDefault="00934830">
      <w:pPr>
        <w:pStyle w:val="ListParagraph"/>
        <w:numPr>
          <w:ilvl w:val="0"/>
          <w:numId w:val="12"/>
        </w:numPr>
        <w:ind w:left="0" w:firstLine="0"/>
        <w:rPr>
          <w:rFonts w:cs="Arial"/>
          <w:lang w:val="es-ES"/>
        </w:rPr>
      </w:pPr>
      <w:r w:rsidRPr="00945988">
        <w:rPr>
          <w:rFonts w:cs="Arial"/>
          <w:lang w:val="es-ES"/>
        </w:rPr>
        <w:t>El TWV propuso debatir los siguientes puntos en su próxima reunión:</w:t>
      </w:r>
    </w:p>
    <w:p w14:paraId="64F2574B" w14:textId="77777777" w:rsidR="00165C97" w:rsidRPr="00945988" w:rsidRDefault="00165C97" w:rsidP="00165C97">
      <w:pPr>
        <w:spacing w:before="20" w:afterLines="20" w:after="48"/>
        <w:ind w:left="1124"/>
        <w:rPr>
          <w:rFonts w:eastAsia="MS Mincho" w:cs="Arial"/>
          <w:sz w:val="18"/>
          <w:szCs w:val="18"/>
          <w:lang w:val="es-ES"/>
        </w:rPr>
      </w:pPr>
    </w:p>
    <w:p w14:paraId="400BB921" w14:textId="77777777" w:rsidR="008247E9" w:rsidRDefault="00934830">
      <w:pPr>
        <w:numPr>
          <w:ilvl w:val="0"/>
          <w:numId w:val="11"/>
        </w:numPr>
        <w:spacing w:after="180"/>
        <w:ind w:left="1134" w:hanging="540"/>
        <w:rPr>
          <w:rFonts w:eastAsia="MS Mincho"/>
          <w:sz w:val="18"/>
          <w:szCs w:val="18"/>
        </w:rPr>
      </w:pPr>
      <w:r w:rsidRPr="00165C97">
        <w:rPr>
          <w:rFonts w:eastAsia="MS Mincho"/>
          <w:sz w:val="18"/>
          <w:szCs w:val="18"/>
        </w:rPr>
        <w:t xml:space="preserve">Apertura de la </w:t>
      </w:r>
      <w:proofErr w:type="spellStart"/>
      <w:r w:rsidRPr="00165C97">
        <w:rPr>
          <w:rFonts w:eastAsia="MS Mincho"/>
          <w:sz w:val="18"/>
          <w:szCs w:val="18"/>
        </w:rPr>
        <w:t>sesión</w:t>
      </w:r>
      <w:proofErr w:type="spellEnd"/>
    </w:p>
    <w:p w14:paraId="1CC9FB83" w14:textId="77777777" w:rsidR="008247E9" w:rsidRDefault="00934830">
      <w:pPr>
        <w:numPr>
          <w:ilvl w:val="0"/>
          <w:numId w:val="11"/>
        </w:numPr>
        <w:spacing w:after="180"/>
        <w:ind w:left="1134" w:hanging="540"/>
        <w:rPr>
          <w:rFonts w:eastAsia="MS Mincho"/>
          <w:sz w:val="18"/>
          <w:szCs w:val="18"/>
        </w:rPr>
      </w:pPr>
      <w:r w:rsidRPr="00165C97">
        <w:rPr>
          <w:rFonts w:eastAsia="MS Mincho"/>
          <w:sz w:val="18"/>
          <w:szCs w:val="18"/>
        </w:rPr>
        <w:t>Aprobación del orden del día</w:t>
      </w:r>
    </w:p>
    <w:p w14:paraId="0BC27FE0" w14:textId="77777777" w:rsidR="008247E9" w:rsidRDefault="00934830">
      <w:pPr>
        <w:spacing w:after="180"/>
        <w:ind w:left="1134"/>
        <w:contextualSpacing/>
        <w:rPr>
          <w:rFonts w:eastAsia="MS Mincho"/>
          <w:sz w:val="18"/>
          <w:szCs w:val="18"/>
          <w:u w:val="single"/>
        </w:rPr>
      </w:pPr>
      <w:r w:rsidRPr="00165C97">
        <w:rPr>
          <w:rFonts w:eastAsia="MS Mincho"/>
          <w:sz w:val="18"/>
          <w:szCs w:val="18"/>
          <w:u w:val="single"/>
        </w:rPr>
        <w:t>Temas de debate</w:t>
      </w:r>
    </w:p>
    <w:p w14:paraId="3FB05917" w14:textId="77777777" w:rsidR="00165C97" w:rsidRPr="00165C97" w:rsidRDefault="00165C97" w:rsidP="007F5F52">
      <w:pPr>
        <w:spacing w:after="180"/>
        <w:ind w:left="1134"/>
        <w:contextualSpacing/>
        <w:rPr>
          <w:rFonts w:eastAsia="MS Mincho"/>
          <w:sz w:val="18"/>
          <w:szCs w:val="18"/>
          <w:u w:val="single"/>
        </w:rPr>
      </w:pPr>
    </w:p>
    <w:p w14:paraId="6B56A158" w14:textId="77777777" w:rsidR="008247E9" w:rsidRPr="00945988" w:rsidRDefault="00934830">
      <w:pPr>
        <w:numPr>
          <w:ilvl w:val="0"/>
          <w:numId w:val="11"/>
        </w:numPr>
        <w:spacing w:after="180"/>
        <w:ind w:left="1134" w:hanging="540"/>
        <w:rPr>
          <w:rFonts w:eastAsia="MS Mincho"/>
          <w:sz w:val="18"/>
          <w:szCs w:val="18"/>
          <w:lang w:val="es-ES"/>
        </w:rPr>
      </w:pPr>
      <w:r w:rsidRPr="00945988">
        <w:rPr>
          <w:rFonts w:eastAsia="MS Mincho"/>
          <w:sz w:val="18"/>
          <w:szCs w:val="18"/>
          <w:lang w:val="es-ES"/>
        </w:rPr>
        <w:t>Procedimientos para el examen DHE (presentaciones invitadas)</w:t>
      </w:r>
    </w:p>
    <w:p w14:paraId="75788C93" w14:textId="77777777" w:rsidR="008247E9" w:rsidRPr="00945988" w:rsidRDefault="00934830">
      <w:pPr>
        <w:numPr>
          <w:ilvl w:val="0"/>
          <w:numId w:val="11"/>
        </w:numPr>
        <w:spacing w:after="180"/>
        <w:ind w:left="1134" w:hanging="540"/>
        <w:rPr>
          <w:rFonts w:eastAsia="MS Mincho"/>
          <w:sz w:val="18"/>
          <w:szCs w:val="18"/>
          <w:lang w:val="es-ES"/>
        </w:rPr>
      </w:pPr>
      <w:r w:rsidRPr="00945988">
        <w:rPr>
          <w:rFonts w:eastAsia="MS Mincho"/>
          <w:sz w:val="18"/>
          <w:szCs w:val="18"/>
          <w:lang w:val="es-ES"/>
        </w:rPr>
        <w:t>Directrices sobre el acceso y la utilización de material vegetal a efectos de la gestión de colecciones de variedades y el examen DHE (se invita a presentar ponencias)</w:t>
      </w:r>
    </w:p>
    <w:p w14:paraId="2CB5DAEA" w14:textId="77777777" w:rsidR="008247E9" w:rsidRPr="00945988" w:rsidRDefault="00934830">
      <w:pPr>
        <w:numPr>
          <w:ilvl w:val="0"/>
          <w:numId w:val="11"/>
        </w:numPr>
        <w:spacing w:after="180"/>
        <w:ind w:left="1134" w:hanging="540"/>
        <w:rPr>
          <w:rFonts w:eastAsia="MS Mincho"/>
          <w:sz w:val="18"/>
          <w:szCs w:val="18"/>
          <w:lang w:val="es-ES"/>
        </w:rPr>
      </w:pPr>
      <w:r w:rsidRPr="00945988">
        <w:rPr>
          <w:rFonts w:eastAsia="MS Mincho"/>
          <w:sz w:val="18"/>
          <w:szCs w:val="18"/>
          <w:lang w:val="es-ES"/>
        </w:rPr>
        <w:t>Propuestas de ring-</w:t>
      </w:r>
      <w:proofErr w:type="spellStart"/>
      <w:r w:rsidRPr="00945988">
        <w:rPr>
          <w:rFonts w:eastAsia="MS Mincho"/>
          <w:sz w:val="18"/>
          <w:szCs w:val="18"/>
          <w:lang w:val="es-ES"/>
        </w:rPr>
        <w:t>tests</w:t>
      </w:r>
      <w:proofErr w:type="spellEnd"/>
      <w:r w:rsidRPr="00945988">
        <w:rPr>
          <w:rFonts w:eastAsia="MS Mincho"/>
          <w:sz w:val="18"/>
          <w:szCs w:val="18"/>
          <w:lang w:val="es-ES"/>
        </w:rPr>
        <w:t xml:space="preserve"> (se invitan presentaciones)</w:t>
      </w:r>
    </w:p>
    <w:p w14:paraId="579C120E" w14:textId="77777777" w:rsidR="008247E9" w:rsidRPr="00945988" w:rsidRDefault="00934830">
      <w:pPr>
        <w:numPr>
          <w:ilvl w:val="0"/>
          <w:numId w:val="11"/>
        </w:numPr>
        <w:spacing w:after="180"/>
        <w:ind w:left="1134" w:hanging="540"/>
        <w:rPr>
          <w:rFonts w:eastAsia="MS Mincho"/>
          <w:sz w:val="18"/>
          <w:szCs w:val="18"/>
          <w:lang w:val="es-ES"/>
        </w:rPr>
      </w:pPr>
      <w:proofErr w:type="spellStart"/>
      <w:r w:rsidRPr="00945988">
        <w:rPr>
          <w:rFonts w:eastAsia="MS Mincho"/>
          <w:sz w:val="18"/>
          <w:szCs w:val="18"/>
          <w:lang w:val="es-ES"/>
        </w:rPr>
        <w:t>Assessing</w:t>
      </w:r>
      <w:proofErr w:type="spellEnd"/>
      <w:r w:rsidRPr="00945988">
        <w:rPr>
          <w:rFonts w:eastAsia="MS Mincho"/>
          <w:sz w:val="18"/>
          <w:szCs w:val="18"/>
          <w:lang w:val="es-ES"/>
        </w:rPr>
        <w:t xml:space="preserve"> </w:t>
      </w:r>
      <w:proofErr w:type="spellStart"/>
      <w:r w:rsidRPr="00945988">
        <w:rPr>
          <w:rFonts w:eastAsia="MS Mincho"/>
          <w:sz w:val="18"/>
          <w:szCs w:val="18"/>
          <w:lang w:val="es-ES"/>
        </w:rPr>
        <w:t>distinctness</w:t>
      </w:r>
      <w:proofErr w:type="spellEnd"/>
      <w:r w:rsidRPr="00945988">
        <w:rPr>
          <w:rFonts w:eastAsia="MS Mincho"/>
          <w:sz w:val="18"/>
          <w:szCs w:val="18"/>
          <w:lang w:val="es-ES"/>
        </w:rPr>
        <w:t xml:space="preserve"> in </w:t>
      </w:r>
      <w:proofErr w:type="spellStart"/>
      <w:r w:rsidRPr="00945988">
        <w:rPr>
          <w:rFonts w:eastAsia="MS Mincho"/>
          <w:sz w:val="18"/>
          <w:szCs w:val="18"/>
          <w:lang w:val="es-ES"/>
        </w:rPr>
        <w:t>disease</w:t>
      </w:r>
      <w:proofErr w:type="spellEnd"/>
      <w:r w:rsidRPr="00945988">
        <w:rPr>
          <w:rFonts w:eastAsia="MS Mincho"/>
          <w:sz w:val="18"/>
          <w:szCs w:val="18"/>
          <w:lang w:val="es-ES"/>
        </w:rPr>
        <w:t xml:space="preserve"> </w:t>
      </w:r>
      <w:proofErr w:type="spellStart"/>
      <w:r w:rsidRPr="00945988">
        <w:rPr>
          <w:rFonts w:eastAsia="MS Mincho"/>
          <w:sz w:val="18"/>
          <w:szCs w:val="18"/>
          <w:lang w:val="es-ES"/>
        </w:rPr>
        <w:t>resistance</w:t>
      </w:r>
      <w:proofErr w:type="spellEnd"/>
      <w:r w:rsidRPr="00945988">
        <w:rPr>
          <w:rFonts w:eastAsia="MS Mincho"/>
          <w:sz w:val="18"/>
          <w:szCs w:val="18"/>
          <w:lang w:val="es-ES"/>
        </w:rPr>
        <w:t xml:space="preserve"> </w:t>
      </w:r>
      <w:proofErr w:type="spellStart"/>
      <w:r w:rsidRPr="00945988">
        <w:rPr>
          <w:rFonts w:eastAsia="MS Mincho"/>
          <w:sz w:val="18"/>
          <w:szCs w:val="18"/>
          <w:lang w:val="es-ES"/>
        </w:rPr>
        <w:t>characteristics</w:t>
      </w:r>
      <w:proofErr w:type="spellEnd"/>
      <w:r w:rsidRPr="00945988">
        <w:rPr>
          <w:rFonts w:eastAsia="MS Mincho"/>
          <w:sz w:val="18"/>
          <w:szCs w:val="18"/>
          <w:lang w:val="es-ES"/>
        </w:rPr>
        <w:t xml:space="preserve"> (documento que prepararán Francia y los Países Bajos (Reino de) y al que se invitará a presentar)</w:t>
      </w:r>
    </w:p>
    <w:p w14:paraId="196D9521" w14:textId="77777777" w:rsidR="008247E9" w:rsidRPr="00945988" w:rsidRDefault="00934830">
      <w:pPr>
        <w:numPr>
          <w:ilvl w:val="0"/>
          <w:numId w:val="11"/>
        </w:numPr>
        <w:spacing w:after="180"/>
        <w:ind w:left="1134" w:hanging="540"/>
        <w:rPr>
          <w:rFonts w:eastAsia="MS Mincho"/>
          <w:sz w:val="18"/>
          <w:szCs w:val="18"/>
          <w:lang w:val="es-ES"/>
        </w:rPr>
      </w:pPr>
      <w:r w:rsidRPr="00945988">
        <w:rPr>
          <w:rFonts w:eastAsia="MS Mincho"/>
          <w:sz w:val="18"/>
          <w:szCs w:val="18"/>
          <w:lang w:val="es-ES"/>
        </w:rPr>
        <w:t>Análisis de imágenes de cultivos hortícolas (presentaciones invitadas)</w:t>
      </w:r>
    </w:p>
    <w:p w14:paraId="1BFED800" w14:textId="77777777" w:rsidR="008247E9" w:rsidRPr="00945988" w:rsidRDefault="00934830">
      <w:pPr>
        <w:numPr>
          <w:ilvl w:val="0"/>
          <w:numId w:val="11"/>
        </w:numPr>
        <w:spacing w:after="180"/>
        <w:ind w:left="1134" w:hanging="540"/>
        <w:rPr>
          <w:rFonts w:eastAsia="MS Mincho"/>
          <w:sz w:val="18"/>
          <w:szCs w:val="18"/>
          <w:lang w:val="es-ES"/>
        </w:rPr>
      </w:pPr>
      <w:r w:rsidRPr="00945988">
        <w:rPr>
          <w:rFonts w:eastAsia="MS Mincho"/>
          <w:sz w:val="18"/>
          <w:szCs w:val="18"/>
          <w:lang w:val="es-ES"/>
        </w:rPr>
        <w:t>Técnicas moleculares en el examen de variedades (presentaciones invitadas)</w:t>
      </w:r>
    </w:p>
    <w:p w14:paraId="1AB136A5" w14:textId="77777777" w:rsidR="008247E9" w:rsidRPr="00945988" w:rsidRDefault="00934830">
      <w:pPr>
        <w:numPr>
          <w:ilvl w:val="0"/>
          <w:numId w:val="11"/>
        </w:numPr>
        <w:spacing w:after="180"/>
        <w:ind w:left="1134" w:hanging="540"/>
        <w:rPr>
          <w:rFonts w:eastAsia="MS Mincho"/>
          <w:sz w:val="18"/>
          <w:szCs w:val="18"/>
          <w:lang w:val="es-ES"/>
        </w:rPr>
      </w:pPr>
      <w:r w:rsidRPr="00945988">
        <w:rPr>
          <w:rFonts w:eastAsia="MS Mincho"/>
          <w:sz w:val="18"/>
          <w:szCs w:val="18"/>
          <w:lang w:val="es-ES"/>
        </w:rPr>
        <w:t>Experiencias con nuevos tipos y especies (se invita a presentar informes orales)</w:t>
      </w:r>
    </w:p>
    <w:p w14:paraId="1B8A05BA" w14:textId="77777777" w:rsidR="008247E9" w:rsidRPr="00945988" w:rsidRDefault="00934830">
      <w:pPr>
        <w:keepNext/>
        <w:numPr>
          <w:ilvl w:val="0"/>
          <w:numId w:val="11"/>
        </w:numPr>
        <w:spacing w:after="180"/>
        <w:ind w:left="1134" w:hanging="540"/>
        <w:rPr>
          <w:rFonts w:eastAsia="MS Mincho"/>
          <w:sz w:val="18"/>
          <w:szCs w:val="18"/>
          <w:lang w:val="es-ES"/>
        </w:rPr>
      </w:pPr>
      <w:r w:rsidRPr="00945988">
        <w:rPr>
          <w:rFonts w:eastAsia="MS Mincho"/>
          <w:sz w:val="18"/>
          <w:szCs w:val="18"/>
          <w:lang w:val="es-ES"/>
        </w:rPr>
        <w:t>Debates sobre el proyecto de directrices de examen (Subgrupos)</w:t>
      </w:r>
    </w:p>
    <w:p w14:paraId="190A6360" w14:textId="77777777" w:rsidR="008247E9" w:rsidRPr="00945988" w:rsidRDefault="00934830">
      <w:pPr>
        <w:numPr>
          <w:ilvl w:val="0"/>
          <w:numId w:val="11"/>
        </w:numPr>
        <w:spacing w:after="180"/>
        <w:ind w:left="1134" w:hanging="540"/>
        <w:rPr>
          <w:rFonts w:eastAsia="MS Mincho"/>
          <w:sz w:val="18"/>
          <w:szCs w:val="18"/>
          <w:lang w:val="es-ES"/>
        </w:rPr>
      </w:pPr>
      <w:r w:rsidRPr="00945988">
        <w:rPr>
          <w:rFonts w:eastAsia="MS Mincho"/>
          <w:sz w:val="18"/>
          <w:szCs w:val="18"/>
          <w:lang w:val="es-ES"/>
        </w:rPr>
        <w:t>Recomendaciones sobre el proyecto de directrices de examen</w:t>
      </w:r>
    </w:p>
    <w:p w14:paraId="3E931332" w14:textId="77777777" w:rsidR="008247E9" w:rsidRPr="00945988" w:rsidRDefault="00934830">
      <w:pPr>
        <w:numPr>
          <w:ilvl w:val="0"/>
          <w:numId w:val="11"/>
        </w:numPr>
        <w:spacing w:after="180"/>
        <w:ind w:left="1134" w:hanging="540"/>
        <w:rPr>
          <w:rFonts w:eastAsia="MS Mincho"/>
          <w:sz w:val="18"/>
          <w:szCs w:val="18"/>
          <w:lang w:val="es-ES"/>
        </w:rPr>
      </w:pPr>
      <w:r w:rsidRPr="00945988">
        <w:rPr>
          <w:rFonts w:eastAsia="MS Mincho"/>
          <w:sz w:val="18"/>
          <w:szCs w:val="18"/>
          <w:lang w:val="es-ES"/>
        </w:rPr>
        <w:t>Fecha y lugar de la próxima sesión</w:t>
      </w:r>
    </w:p>
    <w:p w14:paraId="2B543D48" w14:textId="77777777" w:rsidR="008247E9" w:rsidRDefault="00934830">
      <w:pPr>
        <w:numPr>
          <w:ilvl w:val="0"/>
          <w:numId w:val="11"/>
        </w:numPr>
        <w:spacing w:after="180"/>
        <w:ind w:left="1134" w:hanging="540"/>
        <w:rPr>
          <w:rFonts w:eastAsia="MS Mincho"/>
          <w:sz w:val="18"/>
          <w:szCs w:val="18"/>
        </w:rPr>
      </w:pPr>
      <w:proofErr w:type="spellStart"/>
      <w:r w:rsidRPr="00165C97">
        <w:rPr>
          <w:rFonts w:eastAsia="MS Mincho"/>
          <w:sz w:val="18"/>
          <w:szCs w:val="18"/>
        </w:rPr>
        <w:t>Futuro</w:t>
      </w:r>
      <w:proofErr w:type="spellEnd"/>
      <w:r w:rsidRPr="00165C97">
        <w:rPr>
          <w:rFonts w:eastAsia="MS Mincho"/>
          <w:sz w:val="18"/>
          <w:szCs w:val="18"/>
        </w:rPr>
        <w:t xml:space="preserve"> </w:t>
      </w:r>
      <w:proofErr w:type="spellStart"/>
      <w:r w:rsidRPr="00165C97">
        <w:rPr>
          <w:rFonts w:eastAsia="MS Mincho"/>
          <w:sz w:val="18"/>
          <w:szCs w:val="18"/>
        </w:rPr>
        <w:t>programa</w:t>
      </w:r>
      <w:proofErr w:type="spellEnd"/>
    </w:p>
    <w:p w14:paraId="59BFBE02" w14:textId="77777777" w:rsidR="008247E9" w:rsidRPr="00945988" w:rsidRDefault="00934830">
      <w:pPr>
        <w:numPr>
          <w:ilvl w:val="0"/>
          <w:numId w:val="11"/>
        </w:numPr>
        <w:spacing w:after="180"/>
        <w:ind w:left="1134" w:hanging="540"/>
        <w:rPr>
          <w:rFonts w:eastAsia="MS Mincho"/>
          <w:sz w:val="18"/>
          <w:szCs w:val="18"/>
          <w:lang w:val="es-ES"/>
        </w:rPr>
      </w:pPr>
      <w:r w:rsidRPr="00945988">
        <w:rPr>
          <w:rFonts w:eastAsia="MS Mincho"/>
          <w:sz w:val="18"/>
          <w:szCs w:val="18"/>
          <w:lang w:val="es-ES"/>
        </w:rPr>
        <w:t>Aprobación del informe de la sesión (si el tiempo lo permite)</w:t>
      </w:r>
    </w:p>
    <w:p w14:paraId="2BE93E2D" w14:textId="77777777" w:rsidR="008247E9" w:rsidRDefault="00934830">
      <w:pPr>
        <w:spacing w:after="180"/>
        <w:ind w:left="1134"/>
        <w:rPr>
          <w:rFonts w:eastAsia="MS Mincho"/>
          <w:sz w:val="18"/>
          <w:szCs w:val="18"/>
          <w:u w:val="single"/>
        </w:rPr>
      </w:pPr>
      <w:proofErr w:type="spellStart"/>
      <w:r w:rsidRPr="00165C97">
        <w:rPr>
          <w:rFonts w:eastAsia="MS Mincho"/>
          <w:sz w:val="18"/>
          <w:szCs w:val="18"/>
          <w:u w:val="single"/>
        </w:rPr>
        <w:t>Información</w:t>
      </w:r>
      <w:proofErr w:type="spellEnd"/>
    </w:p>
    <w:p w14:paraId="2E0309F5" w14:textId="77777777" w:rsidR="008247E9" w:rsidRPr="00945988" w:rsidRDefault="00934830">
      <w:pPr>
        <w:numPr>
          <w:ilvl w:val="0"/>
          <w:numId w:val="11"/>
        </w:numPr>
        <w:spacing w:after="180"/>
        <w:ind w:left="1134" w:hanging="540"/>
        <w:rPr>
          <w:rFonts w:eastAsia="MS Mincho"/>
          <w:sz w:val="18"/>
          <w:szCs w:val="18"/>
          <w:lang w:val="es-ES"/>
        </w:rPr>
      </w:pPr>
      <w:r w:rsidRPr="00945988">
        <w:rPr>
          <w:rFonts w:eastAsia="MS Mincho"/>
          <w:sz w:val="18"/>
          <w:szCs w:val="18"/>
          <w:lang w:val="es-ES"/>
        </w:rPr>
        <w:t>Informes de miembros y observadores sobre la evolución de la protección de las obtenciones vegetales (se invita a presentar informes)</w:t>
      </w:r>
    </w:p>
    <w:p w14:paraId="45A1CC07" w14:textId="77777777" w:rsidR="008247E9" w:rsidRPr="00945988" w:rsidRDefault="00934830">
      <w:pPr>
        <w:numPr>
          <w:ilvl w:val="0"/>
          <w:numId w:val="11"/>
        </w:numPr>
        <w:spacing w:after="180"/>
        <w:ind w:left="1134" w:hanging="540"/>
        <w:rPr>
          <w:rFonts w:eastAsia="MS Mincho"/>
          <w:sz w:val="18"/>
          <w:szCs w:val="18"/>
          <w:lang w:val="es-ES"/>
        </w:rPr>
      </w:pPr>
      <w:r w:rsidRPr="00945988">
        <w:rPr>
          <w:rFonts w:eastAsia="MS Mincho"/>
          <w:sz w:val="18"/>
          <w:szCs w:val="18"/>
          <w:lang w:val="es-ES"/>
        </w:rPr>
        <w:t>Informes sobre la evolución de la UPOV (evolución general, incluidas las denominaciones de variedades, las bases de datos de información, el intercambio y la utilización de programas informáticos y equipos).</w:t>
      </w:r>
    </w:p>
    <w:p w14:paraId="6B1D0214" w14:textId="77777777" w:rsidR="008247E9" w:rsidRDefault="00934830">
      <w:pPr>
        <w:numPr>
          <w:ilvl w:val="0"/>
          <w:numId w:val="11"/>
        </w:numPr>
        <w:spacing w:after="180"/>
        <w:ind w:left="1134" w:hanging="540"/>
        <w:rPr>
          <w:rFonts w:eastAsia="MS Mincho"/>
          <w:sz w:val="18"/>
          <w:szCs w:val="18"/>
        </w:rPr>
      </w:pPr>
      <w:r w:rsidRPr="00165C97">
        <w:rPr>
          <w:rFonts w:eastAsia="MS Mincho"/>
          <w:sz w:val="18"/>
          <w:szCs w:val="18"/>
        </w:rPr>
        <w:t xml:space="preserve">Clausura de la </w:t>
      </w:r>
      <w:proofErr w:type="spellStart"/>
      <w:r w:rsidRPr="00165C97">
        <w:rPr>
          <w:rFonts w:eastAsia="MS Mincho"/>
          <w:sz w:val="18"/>
          <w:szCs w:val="18"/>
        </w:rPr>
        <w:t>sesión</w:t>
      </w:r>
      <w:proofErr w:type="spellEnd"/>
    </w:p>
    <w:p w14:paraId="52621E68" w14:textId="77777777" w:rsidR="00DA65A2" w:rsidRDefault="00DA65A2" w:rsidP="00427E0F"/>
    <w:p w14:paraId="19355672" w14:textId="77777777" w:rsidR="00DA65A2" w:rsidRDefault="00DA65A2" w:rsidP="00427E0F"/>
    <w:p w14:paraId="3A92B683" w14:textId="4BA0F183" w:rsidR="00DA65A2" w:rsidRPr="00945988" w:rsidRDefault="00934830" w:rsidP="00934830">
      <w:pPr>
        <w:jc w:val="right"/>
        <w:rPr>
          <w:lang w:val="es-ES"/>
        </w:rPr>
      </w:pPr>
      <w:r w:rsidRPr="00945988">
        <w:rPr>
          <w:lang w:val="es-ES"/>
        </w:rPr>
        <w:t>[Fin del anexo V y del documento]</w:t>
      </w:r>
    </w:p>
    <w:sectPr w:rsidR="00DA65A2" w:rsidRPr="00945988" w:rsidSect="0004198B">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46728" w14:textId="77777777" w:rsidR="002231A8" w:rsidRDefault="002231A8" w:rsidP="006655D3">
      <w:r>
        <w:separator/>
      </w:r>
    </w:p>
    <w:p w14:paraId="5F666B01" w14:textId="77777777" w:rsidR="002231A8" w:rsidRDefault="002231A8" w:rsidP="006655D3"/>
    <w:p w14:paraId="772400C4" w14:textId="77777777" w:rsidR="002231A8" w:rsidRDefault="002231A8" w:rsidP="006655D3"/>
  </w:endnote>
  <w:endnote w:type="continuationSeparator" w:id="0">
    <w:p w14:paraId="63CD7FDE" w14:textId="77777777" w:rsidR="002231A8" w:rsidRDefault="002231A8" w:rsidP="006655D3">
      <w:r>
        <w:separator/>
      </w:r>
    </w:p>
    <w:p w14:paraId="5DAF5232" w14:textId="77777777" w:rsidR="008247E9" w:rsidRDefault="00934830">
      <w:pPr>
        <w:pStyle w:val="Footer"/>
        <w:spacing w:after="60"/>
        <w:rPr>
          <w:sz w:val="18"/>
          <w:lang w:val="fr-FR"/>
        </w:rPr>
      </w:pPr>
      <w:r w:rsidRPr="00294751">
        <w:rPr>
          <w:sz w:val="18"/>
          <w:lang w:val="fr-FR"/>
        </w:rPr>
        <w:t>[Suite de la note de la page précédente]</w:t>
      </w:r>
    </w:p>
    <w:p w14:paraId="29F12D3E" w14:textId="77777777" w:rsidR="002231A8" w:rsidRPr="00294751" w:rsidRDefault="002231A8" w:rsidP="006655D3">
      <w:pPr>
        <w:rPr>
          <w:lang w:val="fr-FR"/>
        </w:rPr>
      </w:pPr>
    </w:p>
    <w:p w14:paraId="24617EA3" w14:textId="77777777" w:rsidR="002231A8" w:rsidRPr="00294751" w:rsidRDefault="002231A8" w:rsidP="006655D3">
      <w:pPr>
        <w:rPr>
          <w:lang w:val="fr-FR"/>
        </w:rPr>
      </w:pPr>
    </w:p>
  </w:endnote>
  <w:endnote w:type="continuationNotice" w:id="1">
    <w:p w14:paraId="0BFDAC0A" w14:textId="77777777" w:rsidR="008247E9" w:rsidRDefault="00934830">
      <w:pPr>
        <w:rPr>
          <w:lang w:val="fr-FR"/>
        </w:rPr>
      </w:pPr>
      <w:r w:rsidRPr="00294751">
        <w:rPr>
          <w:lang w:val="fr-FR"/>
        </w:rPr>
        <w:t>[Suite de la note page suivante]</w:t>
      </w:r>
    </w:p>
    <w:p w14:paraId="1DBDA9DE" w14:textId="77777777" w:rsidR="002231A8" w:rsidRPr="00294751" w:rsidRDefault="002231A8" w:rsidP="006655D3">
      <w:pPr>
        <w:rPr>
          <w:lang w:val="fr-FR"/>
        </w:rPr>
      </w:pPr>
    </w:p>
    <w:p w14:paraId="102A5FE6" w14:textId="77777777" w:rsidR="002231A8" w:rsidRPr="00294751" w:rsidRDefault="002231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8D678" w14:textId="77777777" w:rsidR="002231A8" w:rsidRDefault="002231A8" w:rsidP="006655D3">
      <w:r>
        <w:separator/>
      </w:r>
    </w:p>
  </w:footnote>
  <w:footnote w:type="continuationSeparator" w:id="0">
    <w:p w14:paraId="5A18A545" w14:textId="77777777" w:rsidR="002231A8" w:rsidRDefault="002231A8" w:rsidP="006655D3">
      <w:r>
        <w:separator/>
      </w:r>
    </w:p>
  </w:footnote>
  <w:footnote w:type="continuationNotice" w:id="1">
    <w:p w14:paraId="70AC9302" w14:textId="77777777" w:rsidR="002231A8" w:rsidRPr="00AB530F" w:rsidRDefault="002231A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598F4" w14:textId="77777777" w:rsidR="008247E9" w:rsidRDefault="00934830">
    <w:pPr>
      <w:pStyle w:val="Header"/>
      <w:rPr>
        <w:rStyle w:val="PageNumber"/>
        <w:lang w:val="en-US"/>
      </w:rPr>
    </w:pPr>
    <w:r>
      <w:rPr>
        <w:rStyle w:val="PageNumber"/>
        <w:lang w:val="en-US"/>
      </w:rPr>
      <w:t>TC/60/5</w:t>
    </w:r>
  </w:p>
  <w:p w14:paraId="7B29A4B9" w14:textId="77777777" w:rsidR="008247E9" w:rsidRDefault="00934830">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07A1567B" w14:textId="77777777" w:rsidR="0004198B" w:rsidRPr="00C5280D" w:rsidRDefault="0004198B"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E79D6" w14:textId="77777777" w:rsidR="008247E9" w:rsidRDefault="00934830">
    <w:pPr>
      <w:pStyle w:val="Header"/>
      <w:rPr>
        <w:lang w:val="fr-CH"/>
      </w:rPr>
    </w:pPr>
    <w:r>
      <w:rPr>
        <w:lang w:val="fr-CH"/>
      </w:rPr>
      <w:t>TC/60/5</w:t>
    </w:r>
  </w:p>
  <w:p w14:paraId="4C24E886" w14:textId="77777777" w:rsidR="00695D26" w:rsidRDefault="00695D26" w:rsidP="00427E0F">
    <w:pPr>
      <w:pStyle w:val="Header"/>
      <w:rPr>
        <w:lang w:val="fr-CH"/>
      </w:rPr>
    </w:pPr>
  </w:p>
  <w:p w14:paraId="3EF93818" w14:textId="77777777" w:rsidR="008247E9" w:rsidRDefault="00934830">
    <w:pPr>
      <w:pStyle w:val="Header"/>
      <w:rPr>
        <w:lang w:val="fr-CH"/>
      </w:rPr>
    </w:pPr>
    <w:r>
      <w:rPr>
        <w:lang w:val="fr-CH"/>
      </w:rPr>
      <w:t>ANEXO IV</w:t>
    </w:r>
  </w:p>
  <w:p w14:paraId="79E9BB45" w14:textId="77777777" w:rsidR="00695D26" w:rsidRPr="0004198B" w:rsidRDefault="00695D26" w:rsidP="000419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4C89B" w14:textId="77777777" w:rsidR="008247E9" w:rsidRDefault="00934830">
    <w:pPr>
      <w:pStyle w:val="Header"/>
      <w:rPr>
        <w:rStyle w:val="PageNumber"/>
        <w:lang w:val="en-US"/>
      </w:rPr>
    </w:pPr>
    <w:r>
      <w:rPr>
        <w:rStyle w:val="PageNumber"/>
        <w:lang w:val="en-US"/>
      </w:rPr>
      <w:t>TC/60/5</w:t>
    </w:r>
  </w:p>
  <w:p w14:paraId="6510BEC5" w14:textId="77777777" w:rsidR="008247E9" w:rsidRDefault="00934830">
    <w:pPr>
      <w:pStyle w:val="Header"/>
      <w:rPr>
        <w:lang w:val="en-US"/>
      </w:rPr>
    </w:pPr>
    <w:r>
      <w:rPr>
        <w:lang w:val="en-US"/>
      </w:rPr>
      <w:t xml:space="preserve">Anexo V, </w:t>
    </w: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E736AF3" w14:textId="77777777" w:rsidR="00A743DD" w:rsidRPr="00C5280D" w:rsidRDefault="00A743DD" w:rsidP="006655D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F8F71" w14:textId="77777777" w:rsidR="008247E9" w:rsidRDefault="00934830">
    <w:pPr>
      <w:pStyle w:val="Header"/>
      <w:rPr>
        <w:lang w:val="fr-CH"/>
      </w:rPr>
    </w:pPr>
    <w:r>
      <w:rPr>
        <w:lang w:val="fr-CH"/>
      </w:rPr>
      <w:t>TC/60/5</w:t>
    </w:r>
  </w:p>
  <w:p w14:paraId="6E6EA5A2" w14:textId="77777777" w:rsidR="00695D26" w:rsidRDefault="00695D26" w:rsidP="00427E0F">
    <w:pPr>
      <w:pStyle w:val="Header"/>
      <w:rPr>
        <w:lang w:val="fr-CH"/>
      </w:rPr>
    </w:pPr>
  </w:p>
  <w:p w14:paraId="25D531E9" w14:textId="77777777" w:rsidR="008247E9" w:rsidRDefault="00934830">
    <w:pPr>
      <w:pStyle w:val="Header"/>
      <w:rPr>
        <w:lang w:val="fr-CH"/>
      </w:rPr>
    </w:pPr>
    <w:r>
      <w:rPr>
        <w:lang w:val="fr-CH"/>
      </w:rPr>
      <w:t>ANEXO V</w:t>
    </w:r>
  </w:p>
  <w:p w14:paraId="7EE88D6F" w14:textId="77777777" w:rsidR="00695D26" w:rsidRPr="0004198B" w:rsidRDefault="00695D26"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FE616" w14:textId="77777777"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F8C12" w14:textId="77777777" w:rsidR="008247E9" w:rsidRDefault="00934830">
    <w:pPr>
      <w:pStyle w:val="Header"/>
      <w:rPr>
        <w:rStyle w:val="PageNumber"/>
        <w:lang w:val="en-US"/>
      </w:rPr>
    </w:pPr>
    <w:r>
      <w:rPr>
        <w:rStyle w:val="PageNumber"/>
        <w:lang w:val="en-US"/>
      </w:rPr>
      <w:t>TC/60/5</w:t>
    </w:r>
  </w:p>
  <w:p w14:paraId="613D5AE4" w14:textId="77777777" w:rsidR="008247E9" w:rsidRDefault="00934830">
    <w:pPr>
      <w:pStyle w:val="Header"/>
      <w:rPr>
        <w:lang w:val="en-US"/>
      </w:rPr>
    </w:pPr>
    <w:r>
      <w:rPr>
        <w:lang w:val="en-US"/>
      </w:rPr>
      <w:t xml:space="preserve">Anexo I, </w:t>
    </w: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9D4BA31" w14:textId="77777777" w:rsidR="00B76D04" w:rsidRPr="00C5280D" w:rsidRDefault="00B76D04"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6A8FE" w14:textId="77777777" w:rsidR="008247E9" w:rsidRDefault="00934830">
    <w:pPr>
      <w:pStyle w:val="Header"/>
      <w:rPr>
        <w:lang w:val="fr-CH"/>
      </w:rPr>
    </w:pPr>
    <w:r>
      <w:rPr>
        <w:lang w:val="fr-CH"/>
      </w:rPr>
      <w:t>TC/60/5</w:t>
    </w:r>
  </w:p>
  <w:p w14:paraId="63FE1E78" w14:textId="77777777" w:rsidR="00427E0F" w:rsidRDefault="00427E0F" w:rsidP="00427E0F">
    <w:pPr>
      <w:pStyle w:val="Header"/>
      <w:rPr>
        <w:lang w:val="fr-CH"/>
      </w:rPr>
    </w:pPr>
  </w:p>
  <w:p w14:paraId="26E3C7B9" w14:textId="77777777" w:rsidR="008247E9" w:rsidRDefault="00934830">
    <w:pPr>
      <w:pStyle w:val="Header"/>
      <w:rPr>
        <w:lang w:val="fr-CH"/>
      </w:rPr>
    </w:pPr>
    <w:r>
      <w:rPr>
        <w:lang w:val="fr-CH"/>
      </w:rPr>
      <w:t>ANEXO I</w:t>
    </w:r>
  </w:p>
  <w:p w14:paraId="0B71CDCA" w14:textId="77777777" w:rsidR="00427E0F" w:rsidRPr="0004198B" w:rsidRDefault="00427E0F" w:rsidP="00041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EFE05" w14:textId="77777777" w:rsidR="008247E9" w:rsidRDefault="00934830">
    <w:pPr>
      <w:pStyle w:val="Header"/>
      <w:rPr>
        <w:rStyle w:val="PageNumber"/>
        <w:lang w:val="en-US"/>
      </w:rPr>
    </w:pPr>
    <w:r>
      <w:rPr>
        <w:rStyle w:val="PageNumber"/>
        <w:lang w:val="en-US"/>
      </w:rPr>
      <w:t>TC/60/5</w:t>
    </w:r>
  </w:p>
  <w:p w14:paraId="4D13F5D5" w14:textId="77777777" w:rsidR="008247E9" w:rsidRDefault="00934830">
    <w:pPr>
      <w:pStyle w:val="Header"/>
      <w:rPr>
        <w:lang w:val="en-US"/>
      </w:rPr>
    </w:pPr>
    <w:r>
      <w:rPr>
        <w:lang w:val="en-US"/>
      </w:rPr>
      <w:t xml:space="preserve">Anexo II, </w:t>
    </w: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1CADB6D" w14:textId="77777777" w:rsidR="00934B20" w:rsidRPr="00C5280D" w:rsidRDefault="00934B20"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095E6" w14:textId="77777777" w:rsidR="008247E9" w:rsidRDefault="00934830">
    <w:pPr>
      <w:pStyle w:val="Header"/>
      <w:rPr>
        <w:lang w:val="fr-CH"/>
      </w:rPr>
    </w:pPr>
    <w:r>
      <w:rPr>
        <w:lang w:val="fr-CH"/>
      </w:rPr>
      <w:t>TC/60/5</w:t>
    </w:r>
  </w:p>
  <w:p w14:paraId="3F838414" w14:textId="77777777" w:rsidR="00427E0F" w:rsidRDefault="00427E0F" w:rsidP="00427E0F">
    <w:pPr>
      <w:pStyle w:val="Header"/>
      <w:rPr>
        <w:lang w:val="fr-CH"/>
      </w:rPr>
    </w:pPr>
  </w:p>
  <w:p w14:paraId="336EBFD8" w14:textId="77777777" w:rsidR="008247E9" w:rsidRDefault="00934830">
    <w:pPr>
      <w:pStyle w:val="Header"/>
      <w:rPr>
        <w:lang w:val="fr-CH"/>
      </w:rPr>
    </w:pPr>
    <w:r>
      <w:rPr>
        <w:lang w:val="fr-CH"/>
      </w:rPr>
      <w:t>ANEXO II</w:t>
    </w:r>
  </w:p>
  <w:p w14:paraId="3AC28D5F" w14:textId="77777777" w:rsidR="00427E0F" w:rsidRPr="0004198B" w:rsidRDefault="00427E0F" w:rsidP="000419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1E13C" w14:textId="77777777" w:rsidR="008247E9" w:rsidRDefault="00934830">
    <w:pPr>
      <w:pStyle w:val="Header"/>
      <w:rPr>
        <w:rStyle w:val="PageNumber"/>
        <w:lang w:val="en-US"/>
      </w:rPr>
    </w:pPr>
    <w:r>
      <w:rPr>
        <w:rStyle w:val="PageNumber"/>
        <w:lang w:val="en-US"/>
      </w:rPr>
      <w:t>TC/60/5</w:t>
    </w:r>
  </w:p>
  <w:p w14:paraId="55FAB66D" w14:textId="77777777" w:rsidR="008247E9" w:rsidRDefault="00934830">
    <w:pPr>
      <w:pStyle w:val="Header"/>
      <w:rPr>
        <w:lang w:val="en-US"/>
      </w:rPr>
    </w:pPr>
    <w:r>
      <w:rPr>
        <w:lang w:val="en-US"/>
      </w:rPr>
      <w:t xml:space="preserve">Anexo III, </w:t>
    </w: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E3568B7" w14:textId="77777777" w:rsidR="00695D26" w:rsidRPr="00C5280D" w:rsidRDefault="00695D26" w:rsidP="006655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89A04" w14:textId="77777777" w:rsidR="008247E9" w:rsidRDefault="00934830">
    <w:pPr>
      <w:pStyle w:val="Header"/>
      <w:rPr>
        <w:lang w:val="fr-CH"/>
      </w:rPr>
    </w:pPr>
    <w:r>
      <w:rPr>
        <w:lang w:val="fr-CH"/>
      </w:rPr>
      <w:t>TC/60/5</w:t>
    </w:r>
  </w:p>
  <w:p w14:paraId="05894899" w14:textId="77777777" w:rsidR="00D02303" w:rsidRDefault="00D02303" w:rsidP="00427E0F">
    <w:pPr>
      <w:pStyle w:val="Header"/>
      <w:rPr>
        <w:lang w:val="fr-CH"/>
      </w:rPr>
    </w:pPr>
  </w:p>
  <w:p w14:paraId="7EB2D172" w14:textId="77777777" w:rsidR="008247E9" w:rsidRDefault="00934830">
    <w:pPr>
      <w:pStyle w:val="Header"/>
      <w:rPr>
        <w:lang w:val="fr-CH"/>
      </w:rPr>
    </w:pPr>
    <w:r>
      <w:rPr>
        <w:lang w:val="fr-CH"/>
      </w:rPr>
      <w:t xml:space="preserve">ANEXO </w:t>
    </w:r>
    <w:r w:rsidR="00695D26">
      <w:rPr>
        <w:lang w:val="fr-CH"/>
      </w:rPr>
      <w:t>III</w:t>
    </w:r>
  </w:p>
  <w:p w14:paraId="2D1A07A3" w14:textId="77777777" w:rsidR="00D02303" w:rsidRPr="0004198B" w:rsidRDefault="00D02303" w:rsidP="000419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4B758" w14:textId="77777777" w:rsidR="008247E9" w:rsidRDefault="00934830">
    <w:pPr>
      <w:pStyle w:val="Header"/>
      <w:rPr>
        <w:rStyle w:val="PageNumber"/>
        <w:lang w:val="en-US"/>
      </w:rPr>
    </w:pPr>
    <w:r>
      <w:rPr>
        <w:rStyle w:val="PageNumber"/>
        <w:lang w:val="en-US"/>
      </w:rPr>
      <w:t>TC/60/5</w:t>
    </w:r>
  </w:p>
  <w:p w14:paraId="537A8A0D" w14:textId="77777777" w:rsidR="008247E9" w:rsidRDefault="00934830">
    <w:pPr>
      <w:pStyle w:val="Header"/>
      <w:rPr>
        <w:lang w:val="en-US"/>
      </w:rPr>
    </w:pPr>
    <w:r>
      <w:rPr>
        <w:lang w:val="en-US"/>
      </w:rPr>
      <w:t xml:space="preserve">Anexo IV, </w:t>
    </w: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F0F01D2" w14:textId="77777777" w:rsidR="00C94104" w:rsidRPr="00C5280D" w:rsidRDefault="00C94104"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5130"/>
    <w:multiLevelType w:val="hybridMultilevel"/>
    <w:tmpl w:val="0EF2BB46"/>
    <w:lvl w:ilvl="0" w:tplc="0409000F">
      <w:start w:val="1"/>
      <w:numFmt w:val="decimal"/>
      <w:lvlText w:val="%1."/>
      <w:lvlJc w:val="left"/>
      <w:pPr>
        <w:ind w:left="1138"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146F095B"/>
    <w:multiLevelType w:val="hybridMultilevel"/>
    <w:tmpl w:val="1B1A1F12"/>
    <w:lvl w:ilvl="0" w:tplc="F3FCC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87A7E"/>
    <w:multiLevelType w:val="hybridMultilevel"/>
    <w:tmpl w:val="E89073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A195ED4"/>
    <w:multiLevelType w:val="hybridMultilevel"/>
    <w:tmpl w:val="4566E376"/>
    <w:lvl w:ilvl="0" w:tplc="FFFFFFFF">
      <w:start w:val="1"/>
      <w:numFmt w:val="decimal"/>
      <w:lvlText w:val="%1."/>
      <w:lvlJc w:val="left"/>
      <w:pPr>
        <w:ind w:left="1138"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92717"/>
    <w:multiLevelType w:val="hybridMultilevel"/>
    <w:tmpl w:val="8A46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469F0"/>
    <w:multiLevelType w:val="multilevel"/>
    <w:tmpl w:val="F9FE3962"/>
    <w:lvl w:ilvl="0">
      <w:start w:val="1"/>
      <w:numFmt w:val="decimal"/>
      <w:lvlText w:val="%1."/>
      <w:lvlJc w:val="left"/>
      <w:pPr>
        <w:ind w:left="720" w:hanging="360"/>
      </w:pPr>
      <w:rPr>
        <w:i w:val="0"/>
        <w:iCs/>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EBA50E1"/>
    <w:multiLevelType w:val="hybridMultilevel"/>
    <w:tmpl w:val="0EF2BB46"/>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347A7792"/>
    <w:multiLevelType w:val="hybridMultilevel"/>
    <w:tmpl w:val="40381814"/>
    <w:lvl w:ilvl="0" w:tplc="0E1EF14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50D9E"/>
    <w:multiLevelType w:val="hybridMultilevel"/>
    <w:tmpl w:val="0D9EC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 w15:restartNumberingAfterBreak="0">
    <w:nsid w:val="527944BA"/>
    <w:multiLevelType w:val="multilevel"/>
    <w:tmpl w:val="C67E5D5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5F97760"/>
    <w:multiLevelType w:val="hybridMultilevel"/>
    <w:tmpl w:val="0EF2BB46"/>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 w15:restartNumberingAfterBreak="0">
    <w:nsid w:val="7E5D0F0C"/>
    <w:multiLevelType w:val="hybridMultilevel"/>
    <w:tmpl w:val="E3888084"/>
    <w:lvl w:ilvl="0" w:tplc="FFFFFFFF">
      <w:start w:val="1"/>
      <w:numFmt w:val="decimal"/>
      <w:lvlText w:val="%1."/>
      <w:lvlJc w:val="left"/>
      <w:pPr>
        <w:ind w:left="1138"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008266">
    <w:abstractNumId w:val="9"/>
  </w:num>
  <w:num w:numId="2" w16cid:durableId="704185136">
    <w:abstractNumId w:val="0"/>
  </w:num>
  <w:num w:numId="3" w16cid:durableId="1572738113">
    <w:abstractNumId w:val="7"/>
  </w:num>
  <w:num w:numId="4" w16cid:durableId="597757000">
    <w:abstractNumId w:val="10"/>
  </w:num>
  <w:num w:numId="5" w16cid:durableId="1711303953">
    <w:abstractNumId w:val="5"/>
  </w:num>
  <w:num w:numId="6" w16cid:durableId="1450051567">
    <w:abstractNumId w:val="1"/>
  </w:num>
  <w:num w:numId="7" w16cid:durableId="1688603570">
    <w:abstractNumId w:val="11"/>
  </w:num>
  <w:num w:numId="8" w16cid:durableId="1841848437">
    <w:abstractNumId w:val="8"/>
  </w:num>
  <w:num w:numId="9" w16cid:durableId="503402459">
    <w:abstractNumId w:val="6"/>
  </w:num>
  <w:num w:numId="10" w16cid:durableId="1847018186">
    <w:abstractNumId w:val="12"/>
  </w:num>
  <w:num w:numId="11" w16cid:durableId="1497576749">
    <w:abstractNumId w:val="4"/>
  </w:num>
  <w:num w:numId="12" w16cid:durableId="1621377992">
    <w:abstractNumId w:val="3"/>
  </w:num>
  <w:num w:numId="13" w16cid:durableId="7928654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8"/>
    <w:rsid w:val="00010CF3"/>
    <w:rsid w:val="00011E27"/>
    <w:rsid w:val="000148BC"/>
    <w:rsid w:val="00024AB8"/>
    <w:rsid w:val="00030854"/>
    <w:rsid w:val="00031E45"/>
    <w:rsid w:val="00036028"/>
    <w:rsid w:val="0004198B"/>
    <w:rsid w:val="00044642"/>
    <w:rsid w:val="000446B9"/>
    <w:rsid w:val="00047E21"/>
    <w:rsid w:val="00050E16"/>
    <w:rsid w:val="00085505"/>
    <w:rsid w:val="000A349C"/>
    <w:rsid w:val="000C4E25"/>
    <w:rsid w:val="000C7021"/>
    <w:rsid w:val="000D356F"/>
    <w:rsid w:val="000D6BBC"/>
    <w:rsid w:val="000D7780"/>
    <w:rsid w:val="000E636A"/>
    <w:rsid w:val="000F1412"/>
    <w:rsid w:val="000F2F11"/>
    <w:rsid w:val="000F7949"/>
    <w:rsid w:val="00100A5F"/>
    <w:rsid w:val="00105929"/>
    <w:rsid w:val="00110BED"/>
    <w:rsid w:val="00110C36"/>
    <w:rsid w:val="001131D5"/>
    <w:rsid w:val="00114547"/>
    <w:rsid w:val="00136BD6"/>
    <w:rsid w:val="00141DB8"/>
    <w:rsid w:val="00165C97"/>
    <w:rsid w:val="00171BEB"/>
    <w:rsid w:val="00172084"/>
    <w:rsid w:val="0017474A"/>
    <w:rsid w:val="001758C6"/>
    <w:rsid w:val="00182B99"/>
    <w:rsid w:val="001C1525"/>
    <w:rsid w:val="0021332C"/>
    <w:rsid w:val="00213982"/>
    <w:rsid w:val="00220A7B"/>
    <w:rsid w:val="002231A8"/>
    <w:rsid w:val="0024416D"/>
    <w:rsid w:val="00246D37"/>
    <w:rsid w:val="00247B0E"/>
    <w:rsid w:val="00271911"/>
    <w:rsid w:val="00273187"/>
    <w:rsid w:val="002800A0"/>
    <w:rsid w:val="002801B3"/>
    <w:rsid w:val="00281060"/>
    <w:rsid w:val="00284050"/>
    <w:rsid w:val="00285BD0"/>
    <w:rsid w:val="002940E8"/>
    <w:rsid w:val="00294751"/>
    <w:rsid w:val="002A6E50"/>
    <w:rsid w:val="002B1BA2"/>
    <w:rsid w:val="002B4298"/>
    <w:rsid w:val="002B4B46"/>
    <w:rsid w:val="002B7A36"/>
    <w:rsid w:val="002C256A"/>
    <w:rsid w:val="002D5226"/>
    <w:rsid w:val="00305A7F"/>
    <w:rsid w:val="00307ADE"/>
    <w:rsid w:val="003152FE"/>
    <w:rsid w:val="00327436"/>
    <w:rsid w:val="00344BD6"/>
    <w:rsid w:val="0035528D"/>
    <w:rsid w:val="00361821"/>
    <w:rsid w:val="00361E9E"/>
    <w:rsid w:val="003753EE"/>
    <w:rsid w:val="00386D33"/>
    <w:rsid w:val="003A0835"/>
    <w:rsid w:val="003A2CB1"/>
    <w:rsid w:val="003A5AAF"/>
    <w:rsid w:val="003B700A"/>
    <w:rsid w:val="003C7FBE"/>
    <w:rsid w:val="003D0839"/>
    <w:rsid w:val="003D227C"/>
    <w:rsid w:val="003D2B4D"/>
    <w:rsid w:val="003F37F5"/>
    <w:rsid w:val="003F7006"/>
    <w:rsid w:val="004016D1"/>
    <w:rsid w:val="00427E0F"/>
    <w:rsid w:val="00444A88"/>
    <w:rsid w:val="00445B73"/>
    <w:rsid w:val="004534D4"/>
    <w:rsid w:val="00474DA4"/>
    <w:rsid w:val="00476B4D"/>
    <w:rsid w:val="004805FA"/>
    <w:rsid w:val="004935D2"/>
    <w:rsid w:val="004B1215"/>
    <w:rsid w:val="004D047D"/>
    <w:rsid w:val="004F04D0"/>
    <w:rsid w:val="004F1E9E"/>
    <w:rsid w:val="004F305A"/>
    <w:rsid w:val="00512164"/>
    <w:rsid w:val="00520297"/>
    <w:rsid w:val="005338F9"/>
    <w:rsid w:val="0054281C"/>
    <w:rsid w:val="00544581"/>
    <w:rsid w:val="0055268D"/>
    <w:rsid w:val="00575DE2"/>
    <w:rsid w:val="00576BE4"/>
    <w:rsid w:val="005779DB"/>
    <w:rsid w:val="005848DE"/>
    <w:rsid w:val="005966CC"/>
    <w:rsid w:val="005A2A67"/>
    <w:rsid w:val="005A400A"/>
    <w:rsid w:val="005B269D"/>
    <w:rsid w:val="005B58D2"/>
    <w:rsid w:val="005F7B92"/>
    <w:rsid w:val="00612379"/>
    <w:rsid w:val="006153B6"/>
    <w:rsid w:val="0061555F"/>
    <w:rsid w:val="00620D52"/>
    <w:rsid w:val="006245ED"/>
    <w:rsid w:val="00636B6A"/>
    <w:rsid w:val="00636CA6"/>
    <w:rsid w:val="00641200"/>
    <w:rsid w:val="00645CA8"/>
    <w:rsid w:val="006470F3"/>
    <w:rsid w:val="006655D3"/>
    <w:rsid w:val="00667404"/>
    <w:rsid w:val="00687EB4"/>
    <w:rsid w:val="00695BBB"/>
    <w:rsid w:val="00695C56"/>
    <w:rsid w:val="00695D26"/>
    <w:rsid w:val="006969EF"/>
    <w:rsid w:val="006A5CDE"/>
    <w:rsid w:val="006A644A"/>
    <w:rsid w:val="006B17D2"/>
    <w:rsid w:val="006B46AF"/>
    <w:rsid w:val="006C224E"/>
    <w:rsid w:val="006D780A"/>
    <w:rsid w:val="006E0FE9"/>
    <w:rsid w:val="006E39E6"/>
    <w:rsid w:val="00706030"/>
    <w:rsid w:val="0071271E"/>
    <w:rsid w:val="0071664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D5861"/>
    <w:rsid w:val="007F498F"/>
    <w:rsid w:val="007F5F52"/>
    <w:rsid w:val="0080679D"/>
    <w:rsid w:val="008108B0"/>
    <w:rsid w:val="00811B20"/>
    <w:rsid w:val="00812609"/>
    <w:rsid w:val="00815A0E"/>
    <w:rsid w:val="008211B5"/>
    <w:rsid w:val="0082296E"/>
    <w:rsid w:val="00824099"/>
    <w:rsid w:val="008247E9"/>
    <w:rsid w:val="00846D7C"/>
    <w:rsid w:val="00867AC1"/>
    <w:rsid w:val="008751DE"/>
    <w:rsid w:val="00884784"/>
    <w:rsid w:val="00890DF8"/>
    <w:rsid w:val="008A0ADE"/>
    <w:rsid w:val="008A743F"/>
    <w:rsid w:val="008C0970"/>
    <w:rsid w:val="008D0BC5"/>
    <w:rsid w:val="008D2CF7"/>
    <w:rsid w:val="00900C26"/>
    <w:rsid w:val="0090197F"/>
    <w:rsid w:val="00902190"/>
    <w:rsid w:val="00903264"/>
    <w:rsid w:val="00905ED7"/>
    <w:rsid w:val="00906DDC"/>
    <w:rsid w:val="00934830"/>
    <w:rsid w:val="00934B20"/>
    <w:rsid w:val="00934E09"/>
    <w:rsid w:val="00936253"/>
    <w:rsid w:val="00940D46"/>
    <w:rsid w:val="009413F1"/>
    <w:rsid w:val="00945988"/>
    <w:rsid w:val="00952DD4"/>
    <w:rsid w:val="009561F4"/>
    <w:rsid w:val="00965AE7"/>
    <w:rsid w:val="00970FED"/>
    <w:rsid w:val="00985E41"/>
    <w:rsid w:val="00992D82"/>
    <w:rsid w:val="00997029"/>
    <w:rsid w:val="009A7339"/>
    <w:rsid w:val="009B440E"/>
    <w:rsid w:val="009C5146"/>
    <w:rsid w:val="009D690D"/>
    <w:rsid w:val="009E65B6"/>
    <w:rsid w:val="009F0A51"/>
    <w:rsid w:val="009F0B7F"/>
    <w:rsid w:val="009F77CF"/>
    <w:rsid w:val="00A12795"/>
    <w:rsid w:val="00A15BDD"/>
    <w:rsid w:val="00A24C10"/>
    <w:rsid w:val="00A42AC3"/>
    <w:rsid w:val="00A430CF"/>
    <w:rsid w:val="00A47C92"/>
    <w:rsid w:val="00A54309"/>
    <w:rsid w:val="00A55168"/>
    <w:rsid w:val="00A610A9"/>
    <w:rsid w:val="00A67038"/>
    <w:rsid w:val="00A743DD"/>
    <w:rsid w:val="00A80F2A"/>
    <w:rsid w:val="00A96C33"/>
    <w:rsid w:val="00AB2B93"/>
    <w:rsid w:val="00AB530F"/>
    <w:rsid w:val="00AB7E5B"/>
    <w:rsid w:val="00AC2883"/>
    <w:rsid w:val="00AD1D05"/>
    <w:rsid w:val="00AD2730"/>
    <w:rsid w:val="00AD53F6"/>
    <w:rsid w:val="00AD60FE"/>
    <w:rsid w:val="00AE0EF1"/>
    <w:rsid w:val="00AE2937"/>
    <w:rsid w:val="00B06539"/>
    <w:rsid w:val="00B07301"/>
    <w:rsid w:val="00B11F3E"/>
    <w:rsid w:val="00B16AC5"/>
    <w:rsid w:val="00B224DE"/>
    <w:rsid w:val="00B324D4"/>
    <w:rsid w:val="00B46575"/>
    <w:rsid w:val="00B61777"/>
    <w:rsid w:val="00B622E6"/>
    <w:rsid w:val="00B76D04"/>
    <w:rsid w:val="00B83E82"/>
    <w:rsid w:val="00B84BBD"/>
    <w:rsid w:val="00BA43FB"/>
    <w:rsid w:val="00BC127D"/>
    <w:rsid w:val="00BC1FE6"/>
    <w:rsid w:val="00BD50AF"/>
    <w:rsid w:val="00BD63CF"/>
    <w:rsid w:val="00C061B6"/>
    <w:rsid w:val="00C07F47"/>
    <w:rsid w:val="00C2446C"/>
    <w:rsid w:val="00C321CB"/>
    <w:rsid w:val="00C36AE5"/>
    <w:rsid w:val="00C41F17"/>
    <w:rsid w:val="00C45A58"/>
    <w:rsid w:val="00C527FA"/>
    <w:rsid w:val="00C5280D"/>
    <w:rsid w:val="00C53EB3"/>
    <w:rsid w:val="00C5791C"/>
    <w:rsid w:val="00C63A67"/>
    <w:rsid w:val="00C66290"/>
    <w:rsid w:val="00C72B7A"/>
    <w:rsid w:val="00C912BA"/>
    <w:rsid w:val="00C94104"/>
    <w:rsid w:val="00C973F2"/>
    <w:rsid w:val="00CA304C"/>
    <w:rsid w:val="00CA774A"/>
    <w:rsid w:val="00CB375E"/>
    <w:rsid w:val="00CB4921"/>
    <w:rsid w:val="00CC11B0"/>
    <w:rsid w:val="00CC2841"/>
    <w:rsid w:val="00CD2ECE"/>
    <w:rsid w:val="00CD5ADF"/>
    <w:rsid w:val="00CE59DA"/>
    <w:rsid w:val="00CE7827"/>
    <w:rsid w:val="00CF1330"/>
    <w:rsid w:val="00CF2757"/>
    <w:rsid w:val="00CF7E36"/>
    <w:rsid w:val="00D02303"/>
    <w:rsid w:val="00D155B1"/>
    <w:rsid w:val="00D3708D"/>
    <w:rsid w:val="00D40426"/>
    <w:rsid w:val="00D57C96"/>
    <w:rsid w:val="00D57D18"/>
    <w:rsid w:val="00D70E65"/>
    <w:rsid w:val="00D762FE"/>
    <w:rsid w:val="00D91203"/>
    <w:rsid w:val="00D91312"/>
    <w:rsid w:val="00D95174"/>
    <w:rsid w:val="00DA4973"/>
    <w:rsid w:val="00DA65A2"/>
    <w:rsid w:val="00DA6F36"/>
    <w:rsid w:val="00DB596E"/>
    <w:rsid w:val="00DB7773"/>
    <w:rsid w:val="00DC00EA"/>
    <w:rsid w:val="00DC3802"/>
    <w:rsid w:val="00DD6208"/>
    <w:rsid w:val="00DD65AB"/>
    <w:rsid w:val="00DF7E99"/>
    <w:rsid w:val="00E07D87"/>
    <w:rsid w:val="00E249C8"/>
    <w:rsid w:val="00E25633"/>
    <w:rsid w:val="00E32F7E"/>
    <w:rsid w:val="00E5267B"/>
    <w:rsid w:val="00E559F0"/>
    <w:rsid w:val="00E63C0E"/>
    <w:rsid w:val="00E72D49"/>
    <w:rsid w:val="00E7593C"/>
    <w:rsid w:val="00E7678A"/>
    <w:rsid w:val="00E81BE2"/>
    <w:rsid w:val="00E935F1"/>
    <w:rsid w:val="00E94A81"/>
    <w:rsid w:val="00EA1FFB"/>
    <w:rsid w:val="00EB048E"/>
    <w:rsid w:val="00EB4E9C"/>
    <w:rsid w:val="00EC634B"/>
    <w:rsid w:val="00EE34DF"/>
    <w:rsid w:val="00EF2F89"/>
    <w:rsid w:val="00EF47EC"/>
    <w:rsid w:val="00F03E98"/>
    <w:rsid w:val="00F0692B"/>
    <w:rsid w:val="00F1237A"/>
    <w:rsid w:val="00F22CBD"/>
    <w:rsid w:val="00F23DC3"/>
    <w:rsid w:val="00F272F1"/>
    <w:rsid w:val="00F31412"/>
    <w:rsid w:val="00F45372"/>
    <w:rsid w:val="00F560F7"/>
    <w:rsid w:val="00F576AA"/>
    <w:rsid w:val="00F6334D"/>
    <w:rsid w:val="00F63599"/>
    <w:rsid w:val="00F71781"/>
    <w:rsid w:val="00FA49AB"/>
    <w:rsid w:val="00FC5FD0"/>
    <w:rsid w:val="00FE39C7"/>
    <w:rsid w:val="00FE76FC"/>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E8B01"/>
  <w15:docId w15:val="{DED6ECB6-FE36-4203-8874-6BE74627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5848DE"/>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902190"/>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48DE"/>
    <w:rPr>
      <w:rFonts w:ascii="Arial" w:hAnsi="Arial"/>
      <w:u w:val="single"/>
    </w:rPr>
  </w:style>
  <w:style w:type="character" w:customStyle="1" w:styleId="Heading1Char">
    <w:name w:val="Heading 1 Char"/>
    <w:aliases w:val="COMMON NAME Char,common Char"/>
    <w:basedOn w:val="DefaultParagraphFont"/>
    <w:link w:val="Heading1"/>
    <w:rsid w:val="00427E0F"/>
    <w:rPr>
      <w:rFonts w:ascii="Arial" w:hAnsi="Arial"/>
      <w:caps/>
    </w:rPr>
  </w:style>
  <w:style w:type="paragraph" w:styleId="ListParagraph">
    <w:name w:val="List Paragraph"/>
    <w:basedOn w:val="Normal"/>
    <w:uiPriority w:val="34"/>
    <w:qFormat/>
    <w:rsid w:val="003A2CB1"/>
    <w:pPr>
      <w:ind w:left="720"/>
      <w:contextualSpacing/>
    </w:pPr>
  </w:style>
  <w:style w:type="paragraph" w:styleId="Revision">
    <w:name w:val="Revision"/>
    <w:hidden/>
    <w:uiPriority w:val="99"/>
    <w:semiHidden/>
    <w:rsid w:val="004016D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41">
      <w:bodyDiv w:val="1"/>
      <w:marLeft w:val="0"/>
      <w:marRight w:val="0"/>
      <w:marTop w:val="0"/>
      <w:marBottom w:val="0"/>
      <w:divBdr>
        <w:top w:val="none" w:sz="0" w:space="0" w:color="auto"/>
        <w:left w:val="none" w:sz="0" w:space="0" w:color="auto"/>
        <w:bottom w:val="none" w:sz="0" w:space="0" w:color="auto"/>
        <w:right w:val="none" w:sz="0" w:space="0" w:color="auto"/>
      </w:divBdr>
    </w:div>
    <w:div w:id="703093392">
      <w:bodyDiv w:val="1"/>
      <w:marLeft w:val="0"/>
      <w:marRight w:val="0"/>
      <w:marTop w:val="0"/>
      <w:marBottom w:val="0"/>
      <w:divBdr>
        <w:top w:val="none" w:sz="0" w:space="0" w:color="auto"/>
        <w:left w:val="none" w:sz="0" w:space="0" w:color="auto"/>
        <w:bottom w:val="none" w:sz="0" w:space="0" w:color="auto"/>
        <w:right w:val="none" w:sz="0" w:space="0" w:color="auto"/>
      </w:divBdr>
    </w:div>
    <w:div w:id="705835170">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1940914585">
      <w:bodyDiv w:val="1"/>
      <w:marLeft w:val="0"/>
      <w:marRight w:val="0"/>
      <w:marTop w:val="0"/>
      <w:marBottom w:val="0"/>
      <w:divBdr>
        <w:top w:val="none" w:sz="0" w:space="0" w:color="auto"/>
        <w:left w:val="none" w:sz="0" w:space="0" w:color="auto"/>
        <w:bottom w:val="none" w:sz="0" w:space="0" w:color="auto"/>
        <w:right w:val="none" w:sz="0" w:space="0" w:color="auto"/>
      </w:divBdr>
    </w:div>
    <w:div w:id="1982079970">
      <w:bodyDiv w:val="1"/>
      <w:marLeft w:val="0"/>
      <w:marRight w:val="0"/>
      <w:marTop w:val="0"/>
      <w:marBottom w:val="0"/>
      <w:divBdr>
        <w:top w:val="none" w:sz="0" w:space="0" w:color="auto"/>
        <w:left w:val="none" w:sz="0" w:space="0" w:color="auto"/>
        <w:bottom w:val="none" w:sz="0" w:space="0" w:color="auto"/>
        <w:right w:val="none" w:sz="0" w:space="0" w:color="auto"/>
      </w:divBdr>
    </w:div>
    <w:div w:id="2027559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file:///C:\Users\taveira\Downloads\tc_57_24%20(1).docx" TargetMode="Externa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routing_slip_with_doc_tc_6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routing_slip_with_doc_tc_60</Template>
  <TotalTime>15</TotalTime>
  <Pages>12</Pages>
  <Words>5602</Words>
  <Characters>29572</Characters>
  <Application>Microsoft Office Word</Application>
  <DocSecurity>0</DocSecurity>
  <Lines>557</Lines>
  <Paragraphs>253</Paragraphs>
  <ScaleCrop>false</ScaleCrop>
  <HeadingPairs>
    <vt:vector size="2" baseType="variant">
      <vt:variant>
        <vt:lpstr>Title</vt:lpstr>
      </vt:variant>
      <vt:variant>
        <vt:i4>1</vt:i4>
      </vt:variant>
    </vt:vector>
  </HeadingPairs>
  <TitlesOfParts>
    <vt:vector size="1" baseType="lpstr">
      <vt:lpstr>TC/60/5</vt:lpstr>
    </vt:vector>
  </TitlesOfParts>
  <Company>UPOV</Company>
  <LinksUpToDate>false</LinksUpToDate>
  <CharactersWithSpaces>34921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TC/60/5</dc:title>
  <dc:creator>SANCHEZ VIZCAINO GOMEZ Rosa Maria</dc:creator>
  <cp:keywords>, docId:A88551C2D6327B642FFBE4AC3BBA88ED</cp:keywords>
  <cp:lastModifiedBy>MAY Jessica</cp:lastModifiedBy>
  <cp:revision>9</cp:revision>
  <cp:lastPrinted>2016-11-22T15:41:00Z</cp:lastPrinted>
  <dcterms:created xsi:type="dcterms:W3CDTF">2024-08-28T11:51:00Z</dcterms:created>
  <dcterms:modified xsi:type="dcterms:W3CDTF">2024-09-03T08:41:00Z</dcterms:modified>
</cp:coreProperties>
</file>