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87CF8" w:rsidTr="00EB4E9C">
        <w:tc>
          <w:tcPr>
            <w:tcW w:w="6522" w:type="dxa"/>
          </w:tcPr>
          <w:p w:rsidR="00DC3802" w:rsidRPr="00087CF8" w:rsidRDefault="00DC3802" w:rsidP="00781DD1">
            <w:pPr>
              <w:rPr>
                <w:dstrike/>
              </w:rPr>
            </w:pPr>
            <w:r w:rsidRPr="00781DD1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81DD1" w:rsidRDefault="002E5944" w:rsidP="00AC2883">
            <w:pPr>
              <w:pStyle w:val="Lettrine"/>
            </w:pPr>
            <w:r w:rsidRPr="00781DD1">
              <w:t>S</w:t>
            </w:r>
          </w:p>
        </w:tc>
      </w:tr>
      <w:tr w:rsidR="00DC3802" w:rsidRPr="00087CF8" w:rsidTr="00645CA8">
        <w:trPr>
          <w:trHeight w:val="219"/>
        </w:trPr>
        <w:tc>
          <w:tcPr>
            <w:tcW w:w="6522" w:type="dxa"/>
          </w:tcPr>
          <w:p w:rsidR="00DC3802" w:rsidRPr="00087CF8" w:rsidRDefault="002E5944" w:rsidP="00BC0BD4">
            <w:pPr>
              <w:pStyle w:val="upove"/>
              <w:rPr>
                <w:dstrike/>
              </w:rPr>
            </w:pPr>
            <w:r w:rsidRPr="00781DD1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81DD1" w:rsidRDefault="00DC3802" w:rsidP="00DA4973"/>
        </w:tc>
      </w:tr>
    </w:tbl>
    <w:p w:rsidR="00020D37" w:rsidRPr="00781DD1" w:rsidRDefault="00020D37" w:rsidP="00DC3802">
      <w:r w:rsidRPr="00781DD1">
        <w:t xml:space="preserve"> </w:t>
      </w:r>
    </w:p>
    <w:p w:rsidR="00DA4973" w:rsidRPr="00781DD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87CF8" w:rsidTr="00EB4E9C">
        <w:tc>
          <w:tcPr>
            <w:tcW w:w="6512" w:type="dxa"/>
          </w:tcPr>
          <w:p w:rsidR="00020D37" w:rsidRPr="00781DD1" w:rsidRDefault="002E5944" w:rsidP="00AC2883">
            <w:pPr>
              <w:pStyle w:val="Sessiontc"/>
              <w:spacing w:line="240" w:lineRule="auto"/>
            </w:pPr>
            <w:r w:rsidRPr="00781DD1">
              <w:t>Comité Técnico</w:t>
            </w:r>
            <w:r w:rsidR="00020D37" w:rsidRPr="00781DD1">
              <w:t xml:space="preserve"> </w:t>
            </w:r>
          </w:p>
          <w:p w:rsidR="006628B9" w:rsidRDefault="002E5944" w:rsidP="00467B42">
            <w:pPr>
              <w:pStyle w:val="Sessiontcplacedate"/>
            </w:pPr>
            <w:r w:rsidRPr="00781DD1">
              <w:t xml:space="preserve">Quincuagésima </w:t>
            </w:r>
            <w:r w:rsidR="00467B42" w:rsidRPr="00781DD1">
              <w:t>sex</w:t>
            </w:r>
            <w:r w:rsidR="005A1EC1" w:rsidRPr="00781DD1">
              <w:t>ta</w:t>
            </w:r>
            <w:r w:rsidRPr="00781DD1">
              <w:t xml:space="preserve"> sesión</w:t>
            </w:r>
          </w:p>
          <w:p w:rsidR="00EB4E9C" w:rsidRPr="00087CF8" w:rsidRDefault="002E5944" w:rsidP="00467B42">
            <w:pPr>
              <w:pStyle w:val="Sessiontcplacedate"/>
              <w:rPr>
                <w:dstrike/>
                <w:sz w:val="22"/>
              </w:rPr>
            </w:pPr>
            <w:r w:rsidRPr="00781DD1">
              <w:t>Ginebra</w:t>
            </w:r>
            <w:r w:rsidR="00D245C0" w:rsidRPr="00781DD1">
              <w:t>, 2</w:t>
            </w:r>
            <w:r w:rsidR="00467B42" w:rsidRPr="00781DD1">
              <w:t>6</w:t>
            </w:r>
            <w:r w:rsidR="005A1EC1" w:rsidRPr="00781DD1">
              <w:t xml:space="preserve"> y</w:t>
            </w:r>
            <w:r w:rsidR="00D245C0" w:rsidRPr="00781DD1">
              <w:t> 2</w:t>
            </w:r>
            <w:r w:rsidR="00467B42" w:rsidRPr="00781DD1">
              <w:t>7</w:t>
            </w:r>
            <w:r w:rsidR="005A1EC1" w:rsidRPr="00781DD1">
              <w:t xml:space="preserve"> de octubre </w:t>
            </w:r>
            <w:r w:rsidRPr="00781DD1">
              <w:t>de</w:t>
            </w:r>
            <w:r w:rsidR="00D245C0" w:rsidRPr="00781DD1">
              <w:t> 2</w:t>
            </w:r>
            <w:r w:rsidR="00467B42" w:rsidRPr="00781DD1">
              <w:t>020</w:t>
            </w:r>
          </w:p>
        </w:tc>
        <w:tc>
          <w:tcPr>
            <w:tcW w:w="3127" w:type="dxa"/>
          </w:tcPr>
          <w:p w:rsidR="00020D37" w:rsidRPr="00781DD1" w:rsidRDefault="00467B42" w:rsidP="003C7FBE">
            <w:pPr>
              <w:pStyle w:val="Doccode"/>
              <w:rPr>
                <w:lang w:val="es-ES"/>
              </w:rPr>
            </w:pPr>
            <w:r w:rsidRPr="00781DD1">
              <w:rPr>
                <w:lang w:val="es-ES"/>
              </w:rPr>
              <w:t>TC/56</w:t>
            </w:r>
            <w:r w:rsidR="00EB4E9C" w:rsidRPr="00781DD1">
              <w:rPr>
                <w:lang w:val="es-ES"/>
              </w:rPr>
              <w:t>/</w:t>
            </w:r>
            <w:r w:rsidR="005741B0" w:rsidRPr="00781DD1">
              <w:rPr>
                <w:lang w:val="es-ES"/>
              </w:rPr>
              <w:t>13</w:t>
            </w:r>
          </w:p>
          <w:p w:rsidR="00020D37" w:rsidRPr="00781DD1" w:rsidRDefault="00EB4E9C" w:rsidP="003C7FBE">
            <w:pPr>
              <w:pStyle w:val="Docoriginal"/>
            </w:pPr>
            <w:r w:rsidRPr="00781DD1">
              <w:t>Original:</w:t>
            </w:r>
            <w:r w:rsidR="005741B0" w:rsidRPr="00781DD1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781DD1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81DD1" w:rsidRDefault="002E5944" w:rsidP="005741B0">
            <w:pPr>
              <w:pStyle w:val="Docoriginal"/>
            </w:pPr>
            <w:r w:rsidRPr="00781DD1">
              <w:t>Fecha</w:t>
            </w:r>
            <w:r w:rsidR="00EB4E9C" w:rsidRPr="00781DD1">
              <w:t>:</w:t>
            </w:r>
            <w:r w:rsidR="00D245C0" w:rsidRPr="00781DD1">
              <w:rPr>
                <w:b w:val="0"/>
                <w:spacing w:val="0"/>
              </w:rPr>
              <w:t> 9</w:t>
            </w:r>
            <w:r w:rsidR="005741B0" w:rsidRPr="00781DD1">
              <w:rPr>
                <w:b w:val="0"/>
                <w:spacing w:val="0"/>
              </w:rPr>
              <w:t xml:space="preserve"> de octubre d</w:t>
            </w:r>
            <w:r w:rsidRPr="00781DD1">
              <w:rPr>
                <w:b w:val="0"/>
                <w:spacing w:val="0"/>
              </w:rPr>
              <w:t>e</w:t>
            </w:r>
            <w:r w:rsidR="00D245C0" w:rsidRPr="00781DD1">
              <w:rPr>
                <w:b w:val="0"/>
                <w:spacing w:val="0"/>
              </w:rPr>
              <w:t> 2</w:t>
            </w:r>
            <w:r w:rsidR="00467B42" w:rsidRPr="00781DD1">
              <w:rPr>
                <w:b w:val="0"/>
                <w:spacing w:val="0"/>
              </w:rPr>
              <w:t>020</w:t>
            </w:r>
          </w:p>
        </w:tc>
      </w:tr>
    </w:tbl>
    <w:p w:rsidR="00020D37" w:rsidRPr="00E11E28" w:rsidRDefault="00373DAA" w:rsidP="005F753B">
      <w:pPr>
        <w:pStyle w:val="Titleofdoc0"/>
        <w:rPr>
          <w:lang w:val="es-ES"/>
        </w:rPr>
      </w:pPr>
      <w:bookmarkStart w:id="0" w:name="TitleOfDoc"/>
      <w:bookmarkEnd w:id="0"/>
      <w:r w:rsidRPr="005F753B">
        <w:t>REVISIÓN DEL DOCUMENTO UPOV/INF/17 “DIRECTRICES PARA LOS PERFILES DE ADN:</w:t>
      </w:r>
      <w:r w:rsidR="005741B0" w:rsidRPr="00E11E28">
        <w:rPr>
          <w:lang w:val="es-ES"/>
        </w:rPr>
        <w:t xml:space="preserve"> </w:t>
      </w:r>
      <w:r w:rsidRPr="005F753B">
        <w:t>SELECCIÓN DE MARCADORES MOLECULARES Y CREACIÓN DE UNA BASE DE DATOS (“DIRECTRICES BMT”)”</w:t>
      </w:r>
      <w:r w:rsidR="00020D37" w:rsidRPr="00E11E28">
        <w:rPr>
          <w:lang w:val="es-ES"/>
        </w:rPr>
        <w:t xml:space="preserve"> </w:t>
      </w:r>
    </w:p>
    <w:p w:rsidR="00020D37" w:rsidRPr="00781DD1" w:rsidRDefault="000638A9" w:rsidP="006A644A">
      <w:pPr>
        <w:pStyle w:val="preparedby1"/>
        <w:jc w:val="left"/>
      </w:pPr>
      <w:bookmarkStart w:id="1" w:name="Prepared"/>
      <w:bookmarkEnd w:id="1"/>
      <w:r w:rsidRPr="00781DD1">
        <w:t>Documento preparado por la Oficina de la Unión</w:t>
      </w:r>
      <w:r w:rsidR="00020D37" w:rsidRPr="00781DD1">
        <w:t xml:space="preserve"> </w:t>
      </w:r>
    </w:p>
    <w:p w:rsidR="00020D37" w:rsidRPr="00781DD1" w:rsidRDefault="000638A9" w:rsidP="006A644A">
      <w:pPr>
        <w:pStyle w:val="Disclaimer"/>
      </w:pPr>
      <w:r w:rsidRPr="00781DD1">
        <w:t>Descargo de responsabilidad: el presente documento no constituye un documento de política u orientación de la UPOV</w:t>
      </w:r>
      <w:r w:rsidR="00020D37" w:rsidRPr="00781DD1">
        <w:t xml:space="preserve"> </w:t>
      </w:r>
    </w:p>
    <w:p w:rsidR="00020D37" w:rsidRPr="00E11E28" w:rsidRDefault="00373DAA" w:rsidP="005741B0">
      <w:pPr>
        <w:pStyle w:val="Heading1"/>
        <w:rPr>
          <w:lang w:val="es-ES"/>
        </w:rPr>
      </w:pPr>
      <w:bookmarkStart w:id="2" w:name="_Toc54082893"/>
      <w:bookmarkStart w:id="3" w:name="_Toc54082952"/>
      <w:r w:rsidRPr="005F753B">
        <w:rPr>
          <w:lang w:val="es-ES_tradnl"/>
        </w:rPr>
        <w:t>RESUMEN</w:t>
      </w:r>
      <w:bookmarkEnd w:id="2"/>
      <w:bookmarkEnd w:id="3"/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373DAA" w:rsidRPr="005F753B">
        <w:t>El presente documento tiene por objeto examinar la propuesta de revisión del documento UPOV/INF/17 “Directrices para los perfiles de ADN: selección de marcadores moleculares y creación de una base de datos (“Directrices BMT”)” expuesta en el documento UPOV/INF/17/2 </w:t>
      </w:r>
      <w:proofErr w:type="spellStart"/>
      <w:r w:rsidR="00373DAA" w:rsidRPr="005F753B">
        <w:t>Draft</w:t>
      </w:r>
      <w:proofErr w:type="spellEnd"/>
      <w:r w:rsidR="00D245C0" w:rsidRPr="005F753B">
        <w:t> 4</w:t>
      </w:r>
      <w:r w:rsidR="00373DAA" w:rsidRPr="005F753B">
        <w:t xml:space="preserve"> y en el Anexo del presente documento.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>
        <w:fldChar w:fldCharType="begin"/>
      </w:r>
      <w:r w:rsidR="005741B0" w:rsidRPr="00E11E28">
        <w:rPr>
          <w:lang w:val="es-ES"/>
        </w:rPr>
        <w:instrText xml:space="preserve"> AUTONUM  </w:instrText>
      </w:r>
      <w:r>
        <w:fldChar w:fldCharType="end"/>
      </w:r>
      <w:r w:rsidR="005741B0" w:rsidRPr="00E11E28">
        <w:rPr>
          <w:lang w:val="es-ES"/>
        </w:rPr>
        <w:tab/>
      </w:r>
      <w:r w:rsidR="00373DAA" w:rsidRPr="005F753B">
        <w:t>Se invita al TC a: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5741B0" w:rsidP="005741B0">
      <w:pPr>
        <w:rPr>
          <w:lang w:val="es-ES"/>
        </w:rPr>
      </w:pPr>
      <w:r w:rsidRPr="00E11E28">
        <w:rPr>
          <w:lang w:val="es-ES"/>
        </w:rPr>
        <w:tab/>
      </w:r>
      <w:r w:rsidR="00373DAA" w:rsidRPr="00E11E28">
        <w:rPr>
          <w:lang w:val="es-ES"/>
        </w:rPr>
        <w:t>a)</w:t>
      </w:r>
      <w:r w:rsidR="00373DAA" w:rsidRPr="00E11E28">
        <w:rPr>
          <w:lang w:val="es-ES"/>
        </w:rPr>
        <w:tab/>
      </w:r>
      <w:r w:rsidR="00373DAA" w:rsidRPr="005F753B">
        <w:t>examinar la propuesta de revisión del documento UPOV/INF/17 sobre la base del documento UPOV/INF/17/2 </w:t>
      </w:r>
      <w:proofErr w:type="spellStart"/>
      <w:r w:rsidR="00373DAA" w:rsidRPr="005F753B">
        <w:t>Draft</w:t>
      </w:r>
      <w:proofErr w:type="spellEnd"/>
      <w:r w:rsidR="00D245C0" w:rsidRPr="005F753B">
        <w:t> 4</w:t>
      </w:r>
      <w:r w:rsidR="00373DAA" w:rsidRPr="005F753B">
        <w:t>;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5741B0" w:rsidP="005741B0">
      <w:pPr>
        <w:rPr>
          <w:lang w:val="es-ES"/>
        </w:rPr>
      </w:pPr>
      <w:r w:rsidRPr="00E11E28">
        <w:rPr>
          <w:lang w:val="es-ES"/>
        </w:rPr>
        <w:tab/>
      </w:r>
      <w:r w:rsidR="00373DAA" w:rsidRPr="00E11E28">
        <w:rPr>
          <w:lang w:val="es-ES"/>
        </w:rPr>
        <w:t>b)</w:t>
      </w:r>
      <w:r w:rsidR="00373DAA" w:rsidRPr="00E11E28">
        <w:rPr>
          <w:lang w:val="es-ES"/>
        </w:rPr>
        <w:tab/>
      </w:r>
      <w:r w:rsidR="00D51150" w:rsidRPr="005F753B">
        <w:t>solicitar a los TWP que examinen un proyecto de revisión del documento UPOV/INF/17/1 (documento UPOV/INF/17/2 </w:t>
      </w:r>
      <w:proofErr w:type="spellStart"/>
      <w:r w:rsidR="00D51150" w:rsidRPr="005F753B">
        <w:t>Draft</w:t>
      </w:r>
      <w:proofErr w:type="spellEnd"/>
      <w:r w:rsidR="00D245C0" w:rsidRPr="005F753B">
        <w:t> 5</w:t>
      </w:r>
      <w:r w:rsidR="00D51150" w:rsidRPr="005F753B">
        <w:t>) en sus sesiones de</w:t>
      </w:r>
      <w:r w:rsidR="00D245C0" w:rsidRPr="005F753B">
        <w:t> 2</w:t>
      </w:r>
      <w:r w:rsidR="00D51150" w:rsidRPr="005F753B">
        <w:t>021; y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5741B0" w:rsidP="005741B0">
      <w:pPr>
        <w:rPr>
          <w:lang w:val="es-ES"/>
        </w:rPr>
      </w:pPr>
      <w:r w:rsidRPr="00E11E28">
        <w:rPr>
          <w:lang w:val="es-ES"/>
        </w:rPr>
        <w:tab/>
      </w:r>
      <w:r w:rsidR="00373DAA" w:rsidRPr="00E11E28">
        <w:rPr>
          <w:lang w:val="es-ES"/>
        </w:rPr>
        <w:t>c)</w:t>
      </w:r>
      <w:r w:rsidR="00373DAA" w:rsidRPr="00E11E28">
        <w:rPr>
          <w:lang w:val="es-ES"/>
        </w:rPr>
        <w:tab/>
      </w:r>
      <w:r w:rsidR="00D51150" w:rsidRPr="005F753B">
        <w:t xml:space="preserve">tomar nota de que </w:t>
      </w:r>
      <w:r w:rsidR="005F753B" w:rsidRPr="005F753B">
        <w:t>un proyecto de revisión del documento UPOV/INF/17 (UPOV/INF/17/2 </w:t>
      </w:r>
      <w:proofErr w:type="spellStart"/>
      <w:r w:rsidR="005F753B" w:rsidRPr="005F753B">
        <w:t>Draft</w:t>
      </w:r>
      <w:proofErr w:type="spellEnd"/>
      <w:r w:rsidR="005F753B" w:rsidRPr="005F753B">
        <w:t> 6) se someterá a la aprobación del Consejo</w:t>
      </w:r>
      <w:r w:rsidR="00D51150" w:rsidRPr="005F753B">
        <w:t xml:space="preserve"> en su quincuagésima quinta sesión</w:t>
      </w:r>
      <w:r w:rsidR="00D245C0" w:rsidRPr="005F753B">
        <w:t xml:space="preserve">, </w:t>
      </w:r>
      <w:r w:rsidR="00D51150" w:rsidRPr="005F753B">
        <w:t xml:space="preserve">que se celebrará </w:t>
      </w:r>
      <w:r w:rsidR="005764FE" w:rsidRPr="005F753B">
        <w:t>el 29 de octubre de 2021</w:t>
      </w:r>
      <w:r w:rsidR="00D245C0" w:rsidRPr="005F753B">
        <w:t xml:space="preserve">, </w:t>
      </w:r>
      <w:r w:rsidR="00A27FE5" w:rsidRPr="005F753B">
        <w:t xml:space="preserve">previo acuerdo del </w:t>
      </w:r>
      <w:r w:rsidR="00D51150" w:rsidRPr="005F753B">
        <w:t>TC en su quincuagésima</w:t>
      </w:r>
      <w:r w:rsidR="00A27FE5" w:rsidRPr="005F753B">
        <w:t xml:space="preserve"> séptima </w:t>
      </w:r>
      <w:r w:rsidR="00D51150" w:rsidRPr="005F753B">
        <w:t xml:space="preserve">sesión y </w:t>
      </w:r>
      <w:r w:rsidR="00A27FE5" w:rsidRPr="005F753B">
        <w:t>d</w:t>
      </w:r>
      <w:r w:rsidR="00D51150" w:rsidRPr="005F753B">
        <w:t>el CAJ en su septuagésima</w:t>
      </w:r>
      <w:r w:rsidR="00A27FE5" w:rsidRPr="005F753B">
        <w:t xml:space="preserve"> octava </w:t>
      </w:r>
      <w:r w:rsidR="00D51150" w:rsidRPr="005F753B">
        <w:t>sesión</w:t>
      </w:r>
      <w:r w:rsidR="00D245C0" w:rsidRPr="005F753B">
        <w:t xml:space="preserve">, </w:t>
      </w:r>
      <w:r w:rsidR="00D51150" w:rsidRPr="005F753B">
        <w:t>prevista</w:t>
      </w:r>
      <w:r w:rsidR="00A27FE5" w:rsidRPr="005F753B">
        <w:t>s</w:t>
      </w:r>
      <w:r w:rsidR="00D51150" w:rsidRPr="005F753B">
        <w:t xml:space="preserve"> en</w:t>
      </w:r>
      <w:r w:rsidR="00D245C0" w:rsidRPr="005F753B">
        <w:t> 2</w:t>
      </w:r>
      <w:r w:rsidR="00D51150" w:rsidRPr="005F753B">
        <w:t>021.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F753B">
      <w:pPr>
        <w:keepNext/>
        <w:spacing w:after="120"/>
        <w:rPr>
          <w:rFonts w:cs="Arial"/>
          <w:lang w:val="es-ES"/>
        </w:rPr>
      </w:pPr>
      <w:r w:rsidRPr="00832052">
        <w:rPr>
          <w:rFonts w:cs="Arial"/>
        </w:rPr>
        <w:fldChar w:fldCharType="begin"/>
      </w:r>
      <w:r w:rsidR="005741B0" w:rsidRPr="00E11E28">
        <w:rPr>
          <w:rFonts w:cs="Arial"/>
          <w:lang w:val="es-ES"/>
        </w:rPr>
        <w:instrText xml:space="preserve"> AUTONUM  </w:instrText>
      </w:r>
      <w:r w:rsidRPr="00832052">
        <w:rPr>
          <w:rFonts w:cs="Arial"/>
        </w:rPr>
        <w:fldChar w:fldCharType="end"/>
      </w:r>
      <w:r w:rsidR="005741B0" w:rsidRPr="00E11E28">
        <w:rPr>
          <w:rFonts w:cs="Arial"/>
          <w:lang w:val="es-ES"/>
        </w:rPr>
        <w:tab/>
      </w:r>
      <w:r w:rsidR="00A27FE5" w:rsidRPr="005F753B">
        <w:rPr>
          <w:rFonts w:cs="Arial"/>
        </w:rPr>
        <w:t>El presente documento se estructura del modo siguiente:</w:t>
      </w:r>
      <w:r w:rsidR="00020D37" w:rsidRPr="00E11E28">
        <w:rPr>
          <w:rFonts w:cs="Arial"/>
          <w:lang w:val="es-ES"/>
        </w:rPr>
        <w:t xml:space="preserve"> </w:t>
      </w:r>
    </w:p>
    <w:p w:rsidR="00186CDE" w:rsidRDefault="00EB4C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832052">
        <w:rPr>
          <w:rFonts w:cs="Arial"/>
          <w:bCs/>
          <w:sz w:val="14"/>
        </w:rPr>
        <w:fldChar w:fldCharType="begin"/>
      </w:r>
      <w:r w:rsidR="005741B0" w:rsidRPr="00832052">
        <w:rPr>
          <w:rFonts w:cs="Arial"/>
          <w:bCs/>
          <w:sz w:val="14"/>
        </w:rPr>
        <w:instrText xml:space="preserve"> TOC \o "1-4" \h \z \u </w:instrText>
      </w:r>
      <w:r w:rsidRPr="00832052">
        <w:rPr>
          <w:rFonts w:cs="Arial"/>
          <w:bCs/>
          <w:sz w:val="14"/>
        </w:rPr>
        <w:fldChar w:fldCharType="separate"/>
      </w:r>
      <w:hyperlink w:anchor="_Toc54082893" w:history="1">
        <w:r w:rsidR="00186CDE" w:rsidRPr="0093605E">
          <w:rPr>
            <w:rStyle w:val="Hyperlink"/>
            <w:noProof/>
          </w:rPr>
          <w:t>RESUMEN</w:t>
        </w:r>
        <w:r w:rsidR="00186C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6CDE">
          <w:rPr>
            <w:noProof/>
            <w:webHidden/>
          </w:rPr>
          <w:instrText xml:space="preserve"> PAGEREF _Toc54082893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4D5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86CDE" w:rsidRDefault="009F39B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4082894" w:history="1">
        <w:r w:rsidR="00186CDE" w:rsidRPr="0093605E">
          <w:rPr>
            <w:rStyle w:val="Hyperlink"/>
            <w:noProof/>
          </w:rPr>
          <w:t>ANTECEDENTES</w:t>
        </w:r>
        <w:r w:rsidR="00186CDE">
          <w:rPr>
            <w:noProof/>
            <w:webHidden/>
          </w:rPr>
          <w:tab/>
        </w:r>
        <w:r w:rsidR="00EB4CE4">
          <w:rPr>
            <w:noProof/>
            <w:webHidden/>
          </w:rPr>
          <w:fldChar w:fldCharType="begin"/>
        </w:r>
        <w:r w:rsidR="00186CDE">
          <w:rPr>
            <w:noProof/>
            <w:webHidden/>
          </w:rPr>
          <w:instrText xml:space="preserve"> PAGEREF _Toc54082894 \h </w:instrText>
        </w:r>
        <w:r w:rsidR="00EB4CE4">
          <w:rPr>
            <w:noProof/>
            <w:webHidden/>
          </w:rPr>
        </w:r>
        <w:r w:rsidR="00EB4CE4">
          <w:rPr>
            <w:noProof/>
            <w:webHidden/>
          </w:rPr>
          <w:fldChar w:fldCharType="separate"/>
        </w:r>
        <w:r w:rsidR="00114D5E">
          <w:rPr>
            <w:noProof/>
            <w:webHidden/>
          </w:rPr>
          <w:t>2</w:t>
        </w:r>
        <w:r w:rsidR="00EB4CE4">
          <w:rPr>
            <w:noProof/>
            <w:webHidden/>
          </w:rPr>
          <w:fldChar w:fldCharType="end"/>
        </w:r>
      </w:hyperlink>
    </w:p>
    <w:p w:rsidR="00186CDE" w:rsidRDefault="009F39B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4082895" w:history="1">
        <w:r w:rsidR="00186CDE" w:rsidRPr="0093605E">
          <w:rPr>
            <w:rStyle w:val="Hyperlink"/>
            <w:noProof/>
          </w:rPr>
          <w:t>NOVEDADES ACONTECIDAS EN LA DECIMONOVENA SESIÓN DEL BMT</w:t>
        </w:r>
        <w:r w:rsidR="00186CDE">
          <w:rPr>
            <w:noProof/>
            <w:webHidden/>
          </w:rPr>
          <w:tab/>
        </w:r>
        <w:r w:rsidR="00EB4CE4">
          <w:rPr>
            <w:noProof/>
            <w:webHidden/>
          </w:rPr>
          <w:fldChar w:fldCharType="begin"/>
        </w:r>
        <w:r w:rsidR="00186CDE">
          <w:rPr>
            <w:noProof/>
            <w:webHidden/>
          </w:rPr>
          <w:instrText xml:space="preserve"> PAGEREF _Toc54082895 \h </w:instrText>
        </w:r>
        <w:r w:rsidR="00EB4CE4">
          <w:rPr>
            <w:noProof/>
            <w:webHidden/>
          </w:rPr>
        </w:r>
        <w:r w:rsidR="00EB4CE4">
          <w:rPr>
            <w:noProof/>
            <w:webHidden/>
          </w:rPr>
          <w:fldChar w:fldCharType="separate"/>
        </w:r>
        <w:r w:rsidR="00114D5E">
          <w:rPr>
            <w:noProof/>
            <w:webHidden/>
          </w:rPr>
          <w:t>2</w:t>
        </w:r>
        <w:r w:rsidR="00EB4CE4">
          <w:rPr>
            <w:noProof/>
            <w:webHidden/>
          </w:rPr>
          <w:fldChar w:fldCharType="end"/>
        </w:r>
      </w:hyperlink>
    </w:p>
    <w:p w:rsidR="00186CDE" w:rsidRDefault="009F39B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4082896" w:history="1">
        <w:r w:rsidR="00186CDE" w:rsidRPr="0093605E">
          <w:rPr>
            <w:rStyle w:val="Hyperlink"/>
            <w:noProof/>
          </w:rPr>
          <w:t>PRÓXIMOS PASOS</w:t>
        </w:r>
        <w:r w:rsidR="00186CDE">
          <w:rPr>
            <w:noProof/>
            <w:webHidden/>
          </w:rPr>
          <w:tab/>
        </w:r>
        <w:r w:rsidR="00EB4CE4">
          <w:rPr>
            <w:noProof/>
            <w:webHidden/>
          </w:rPr>
          <w:fldChar w:fldCharType="begin"/>
        </w:r>
        <w:r w:rsidR="00186CDE">
          <w:rPr>
            <w:noProof/>
            <w:webHidden/>
          </w:rPr>
          <w:instrText xml:space="preserve"> PAGEREF _Toc54082896 \h </w:instrText>
        </w:r>
        <w:r w:rsidR="00EB4CE4">
          <w:rPr>
            <w:noProof/>
            <w:webHidden/>
          </w:rPr>
        </w:r>
        <w:r w:rsidR="00EB4CE4">
          <w:rPr>
            <w:noProof/>
            <w:webHidden/>
          </w:rPr>
          <w:fldChar w:fldCharType="separate"/>
        </w:r>
        <w:r w:rsidR="00114D5E">
          <w:rPr>
            <w:noProof/>
            <w:webHidden/>
          </w:rPr>
          <w:t>2</w:t>
        </w:r>
        <w:r w:rsidR="00EB4CE4">
          <w:rPr>
            <w:noProof/>
            <w:webHidden/>
          </w:rPr>
          <w:fldChar w:fldCharType="end"/>
        </w:r>
      </w:hyperlink>
    </w:p>
    <w:p w:rsidR="00186CDE" w:rsidRDefault="00186CDE">
      <w:pPr>
        <w:pStyle w:val="TOC1"/>
        <w:tabs>
          <w:tab w:val="left" w:pos="45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</w:p>
    <w:p w:rsidR="00020D37" w:rsidRPr="00E11E28" w:rsidRDefault="00EB4CE4" w:rsidP="00DA73B8">
      <w:pPr>
        <w:pStyle w:val="TOC1"/>
        <w:rPr>
          <w:noProof/>
          <w:snapToGrid w:val="0"/>
          <w:lang w:val="es-ES"/>
        </w:rPr>
      </w:pPr>
      <w:r w:rsidRPr="00832052">
        <w:rPr>
          <w:noProof/>
          <w:snapToGrid w:val="0"/>
        </w:rPr>
        <w:fldChar w:fldCharType="end"/>
      </w:r>
      <w:r w:rsidR="00A27FE5" w:rsidRPr="00E11E28">
        <w:rPr>
          <w:snapToGrid w:val="0"/>
          <w:lang w:val="es-ES"/>
        </w:rPr>
        <w:t>ANEXO:</w:t>
      </w:r>
      <w:r w:rsidR="00DA73B8" w:rsidRPr="00E11E28">
        <w:rPr>
          <w:noProof/>
          <w:snapToGrid w:val="0"/>
          <w:lang w:val="es-ES"/>
        </w:rPr>
        <w:t xml:space="preserve"> </w:t>
      </w:r>
      <w:r w:rsidR="00A27FE5" w:rsidRPr="00E11E28">
        <w:rPr>
          <w:snapToGrid w:val="0"/>
          <w:lang w:val="es-ES"/>
        </w:rPr>
        <w:t>PROPUESTA DEL BMT PARA LA REVISIÓN DEL DOCUMENTO UPOV/INF/17</w:t>
      </w:r>
      <w:r w:rsidR="00020D37" w:rsidRPr="00E11E28">
        <w:rPr>
          <w:noProof/>
          <w:snapToGrid w:val="0"/>
          <w:lang w:val="es-ES"/>
        </w:rPr>
        <w:t xml:space="preserve"> </w:t>
      </w:r>
    </w:p>
    <w:p w:rsidR="00020D37" w:rsidRPr="00E11E28" w:rsidRDefault="00020D37" w:rsidP="005741B0">
      <w:pPr>
        <w:keepNext/>
        <w:spacing w:before="60"/>
        <w:rPr>
          <w:sz w:val="18"/>
          <w:lang w:val="es-ES"/>
        </w:rPr>
      </w:pPr>
      <w:r w:rsidRPr="00E11E28">
        <w:rPr>
          <w:sz w:val="18"/>
          <w:lang w:val="es-ES"/>
        </w:rPr>
        <w:t xml:space="preserve"> </w:t>
      </w:r>
    </w:p>
    <w:p w:rsidR="00020D37" w:rsidRPr="00E11E28" w:rsidRDefault="00EB4CE4" w:rsidP="005741B0">
      <w:pPr>
        <w:keepNext/>
        <w:rPr>
          <w:rFonts w:cs="Arial"/>
          <w:lang w:val="es-ES"/>
        </w:rPr>
      </w:pPr>
      <w:r w:rsidRPr="00832052">
        <w:rPr>
          <w:rFonts w:cs="Arial"/>
        </w:rPr>
        <w:fldChar w:fldCharType="begin"/>
      </w:r>
      <w:r w:rsidR="005741B0" w:rsidRPr="00E11E28">
        <w:rPr>
          <w:rFonts w:cs="Arial"/>
          <w:lang w:val="es-ES"/>
        </w:rPr>
        <w:instrText xml:space="preserve"> AUTONUM  </w:instrText>
      </w:r>
      <w:r w:rsidRPr="00832052">
        <w:rPr>
          <w:rFonts w:cs="Arial"/>
        </w:rPr>
        <w:fldChar w:fldCharType="end"/>
      </w:r>
      <w:r w:rsidR="005741B0" w:rsidRPr="00E11E28">
        <w:rPr>
          <w:rFonts w:cs="Arial"/>
          <w:lang w:val="es-ES"/>
        </w:rPr>
        <w:tab/>
      </w:r>
      <w:r w:rsidR="00A27FE5" w:rsidRPr="005F753B">
        <w:rPr>
          <w:rFonts w:cs="Arial"/>
        </w:rPr>
        <w:t>En el presente documento se utilizan las abreviaturas siguientes:</w:t>
      </w:r>
      <w:r w:rsidR="00020D37" w:rsidRPr="00E11E28">
        <w:rPr>
          <w:rFonts w:cs="Arial"/>
          <w:lang w:val="es-ES"/>
        </w:rPr>
        <w:t xml:space="preserve"> </w:t>
      </w:r>
    </w:p>
    <w:p w:rsidR="00020D37" w:rsidRPr="00E11E28" w:rsidRDefault="00020D37" w:rsidP="005741B0">
      <w:pPr>
        <w:jc w:val="left"/>
        <w:rPr>
          <w:rFonts w:cs="Arial"/>
          <w:color w:val="000000"/>
          <w:lang w:val="es-ES"/>
        </w:rPr>
      </w:pPr>
      <w:bookmarkStart w:id="4" w:name="_Toc352678045"/>
      <w:bookmarkStart w:id="5" w:name="_Toc353797725"/>
      <w:bookmarkStart w:id="6" w:name="_Toc386185970"/>
      <w:bookmarkStart w:id="7" w:name="_Toc419124858"/>
      <w:r w:rsidRPr="00E11E28">
        <w:rPr>
          <w:rFonts w:cs="Arial"/>
          <w:color w:val="000000"/>
          <w:lang w:val="es-ES"/>
        </w:rPr>
        <w:t xml:space="preserve"> </w:t>
      </w:r>
    </w:p>
    <w:p w:rsidR="00020D37" w:rsidRPr="00E11E28" w:rsidRDefault="005741B0" w:rsidP="002F0EEF">
      <w:pPr>
        <w:tabs>
          <w:tab w:val="left" w:pos="567"/>
          <w:tab w:val="left" w:pos="1701"/>
        </w:tabs>
        <w:ind w:left="1701" w:hanging="1701"/>
        <w:jc w:val="left"/>
        <w:rPr>
          <w:rFonts w:eastAsiaTheme="minorEastAsia"/>
          <w:lang w:val="es-ES" w:eastAsia="ja-JP"/>
        </w:rPr>
      </w:pPr>
      <w:r w:rsidRPr="00E11E28">
        <w:rPr>
          <w:lang w:val="es-ES"/>
        </w:rPr>
        <w:tab/>
      </w:r>
      <w:r w:rsidR="00A27FE5" w:rsidRPr="005F753B">
        <w:t>BMT:</w:t>
      </w:r>
      <w:r w:rsidRPr="00E11E28">
        <w:rPr>
          <w:lang w:val="es-ES"/>
        </w:rPr>
        <w:tab/>
      </w:r>
      <w:r w:rsidR="00A27FE5" w:rsidRPr="005F753B">
        <w:t>Grupo de Trabajo sobre Técnicas Bioquímicas y Moleculares</w:t>
      </w:r>
      <w:r w:rsidR="00D245C0" w:rsidRPr="005F753B">
        <w:t>,</w:t>
      </w:r>
      <w:r w:rsidR="002F0EEF">
        <w:t xml:space="preserve"> </w:t>
      </w:r>
      <w:r w:rsidR="00A27FE5" w:rsidRPr="005F753B">
        <w:t xml:space="preserve">y Perfiles de </w:t>
      </w:r>
      <w:r w:rsidR="002F0EEF">
        <w:t>ADN</w:t>
      </w:r>
      <w:r w:rsidR="002F0EEF">
        <w:br/>
      </w:r>
      <w:r w:rsidR="00A27FE5" w:rsidRPr="005F753B">
        <w:t>en particular</w:t>
      </w:r>
      <w:r w:rsidR="00020D37" w:rsidRPr="00E11E28">
        <w:rPr>
          <w:lang w:val="es-ES"/>
        </w:rPr>
        <w:t xml:space="preserve"> </w:t>
      </w:r>
    </w:p>
    <w:p w:rsidR="00020D37" w:rsidRPr="00E11E28" w:rsidRDefault="00A27FE5" w:rsidP="005741B0">
      <w:pPr>
        <w:keepNext/>
        <w:tabs>
          <w:tab w:val="left" w:pos="567"/>
          <w:tab w:val="left" w:pos="1701"/>
        </w:tabs>
        <w:ind w:left="567"/>
        <w:rPr>
          <w:rFonts w:eastAsiaTheme="minorEastAsia"/>
          <w:lang w:val="es-ES"/>
        </w:rPr>
      </w:pPr>
      <w:r w:rsidRPr="005F753B">
        <w:rPr>
          <w:rFonts w:eastAsiaTheme="minorEastAsia"/>
        </w:rPr>
        <w:t>CAJ:</w:t>
      </w:r>
      <w:r w:rsidR="005741B0" w:rsidRPr="00E11E28">
        <w:rPr>
          <w:rFonts w:eastAsiaTheme="minorEastAsia"/>
          <w:lang w:val="es-ES"/>
        </w:rPr>
        <w:t xml:space="preserve"> </w:t>
      </w:r>
      <w:r w:rsidR="005741B0" w:rsidRPr="00E11E28">
        <w:rPr>
          <w:rFonts w:eastAsiaTheme="minorEastAsia"/>
          <w:lang w:val="es-ES"/>
        </w:rPr>
        <w:tab/>
      </w:r>
      <w:r w:rsidRPr="005F753B">
        <w:rPr>
          <w:rFonts w:eastAsiaTheme="minorEastAsia"/>
        </w:rPr>
        <w:t>Comité Administrativo y Jurídico</w:t>
      </w:r>
      <w:r w:rsidR="00020D37" w:rsidRPr="00E11E28">
        <w:rPr>
          <w:rFonts w:eastAsiaTheme="minorEastAsia"/>
          <w:lang w:val="es-ES"/>
        </w:rPr>
        <w:t xml:space="preserve"> </w:t>
      </w:r>
    </w:p>
    <w:p w:rsidR="00020D37" w:rsidRPr="00E11E28" w:rsidRDefault="005741B0" w:rsidP="005741B0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TC:</w:t>
      </w:r>
      <w:r w:rsidRPr="00E11E28">
        <w:rPr>
          <w:rFonts w:eastAsia="PMingLiU"/>
          <w:szCs w:val="24"/>
          <w:lang w:val="es-ES"/>
        </w:rPr>
        <w:t xml:space="preserve"> </w:t>
      </w: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Comité Técnico</w:t>
      </w:r>
      <w:r w:rsidR="00020D37" w:rsidRPr="00E11E28">
        <w:rPr>
          <w:rFonts w:eastAsia="PMingLiU"/>
          <w:szCs w:val="24"/>
          <w:lang w:val="es-ES"/>
        </w:rPr>
        <w:t xml:space="preserve"> </w:t>
      </w:r>
    </w:p>
    <w:p w:rsidR="00020D37" w:rsidRPr="00E11E28" w:rsidRDefault="005741B0" w:rsidP="005741B0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TWA:</w:t>
      </w: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Grupo de Trabajo Técnico sobre Plantas Agrícolas</w:t>
      </w:r>
      <w:r w:rsidR="00020D37" w:rsidRPr="00E11E28">
        <w:rPr>
          <w:rFonts w:eastAsia="PMingLiU"/>
          <w:szCs w:val="24"/>
          <w:lang w:val="es-ES"/>
        </w:rPr>
        <w:t xml:space="preserve"> </w:t>
      </w:r>
    </w:p>
    <w:p w:rsidR="00020D37" w:rsidRPr="00E11E28" w:rsidRDefault="005741B0" w:rsidP="005741B0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TWC:</w:t>
      </w: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Grupo de Trabajo Técnico sobre Automatización y Programas Informáticos</w:t>
      </w:r>
      <w:r w:rsidR="00020D37" w:rsidRPr="00E11E28">
        <w:rPr>
          <w:rFonts w:eastAsia="PMingLiU"/>
          <w:szCs w:val="24"/>
          <w:lang w:val="es-ES"/>
        </w:rPr>
        <w:t xml:space="preserve"> </w:t>
      </w:r>
    </w:p>
    <w:p w:rsidR="00020D37" w:rsidRPr="00E11E28" w:rsidRDefault="005741B0" w:rsidP="005741B0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TWF:</w:t>
      </w:r>
      <w:r w:rsidRPr="00E11E28">
        <w:rPr>
          <w:rFonts w:eastAsia="PMingLiU"/>
          <w:szCs w:val="24"/>
          <w:lang w:val="es-ES"/>
        </w:rPr>
        <w:t xml:space="preserve"> </w:t>
      </w: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Grupo de Trabajo Técnico sobre Plantas Frutales</w:t>
      </w:r>
      <w:r w:rsidR="00020D37" w:rsidRPr="00E11E28">
        <w:rPr>
          <w:rFonts w:eastAsia="PMingLiU"/>
          <w:szCs w:val="24"/>
          <w:lang w:val="es-ES"/>
        </w:rPr>
        <w:t xml:space="preserve"> </w:t>
      </w:r>
    </w:p>
    <w:p w:rsidR="00020D37" w:rsidRPr="00E11E28" w:rsidRDefault="005741B0" w:rsidP="005741B0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TWO:</w:t>
      </w: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Grupo de Trabajo Técnico sobre Plantas Ornamentales y Árboles Forestales</w:t>
      </w:r>
      <w:r w:rsidR="00020D37" w:rsidRPr="00E11E28">
        <w:rPr>
          <w:rFonts w:eastAsia="PMingLiU"/>
          <w:szCs w:val="24"/>
          <w:lang w:val="es-ES"/>
        </w:rPr>
        <w:t xml:space="preserve"> </w:t>
      </w:r>
    </w:p>
    <w:p w:rsidR="00020D37" w:rsidRPr="00E11E28" w:rsidRDefault="005741B0" w:rsidP="005741B0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TWP:</w:t>
      </w:r>
      <w:r w:rsidRPr="00E11E28">
        <w:rPr>
          <w:rFonts w:eastAsia="PMingLiU"/>
          <w:szCs w:val="24"/>
          <w:lang w:val="es-ES"/>
        </w:rPr>
        <w:tab/>
      </w:r>
      <w:r w:rsidR="00A27FE5" w:rsidRPr="005F753B">
        <w:rPr>
          <w:rFonts w:eastAsia="PMingLiU"/>
          <w:szCs w:val="24"/>
        </w:rPr>
        <w:t>Grupo(s) de Trabajo Técnico</w:t>
      </w:r>
      <w:r w:rsidR="00020D37" w:rsidRPr="00E11E28">
        <w:rPr>
          <w:rFonts w:eastAsia="PMingLiU"/>
          <w:szCs w:val="24"/>
          <w:lang w:val="es-ES"/>
        </w:rPr>
        <w:t xml:space="preserve"> </w:t>
      </w:r>
    </w:p>
    <w:p w:rsidR="00020D37" w:rsidRPr="00E11E28" w:rsidRDefault="005741B0" w:rsidP="005741B0">
      <w:pPr>
        <w:tabs>
          <w:tab w:val="left" w:pos="567"/>
          <w:tab w:val="left" w:pos="1701"/>
        </w:tabs>
        <w:rPr>
          <w:rFonts w:eastAsiaTheme="minorEastAsia"/>
          <w:lang w:val="es-ES"/>
        </w:rPr>
      </w:pPr>
      <w:r w:rsidRPr="00E11E28">
        <w:rPr>
          <w:rFonts w:eastAsiaTheme="minorEastAsia"/>
          <w:lang w:val="es-ES"/>
        </w:rPr>
        <w:tab/>
      </w:r>
      <w:r w:rsidR="00A27FE5" w:rsidRPr="005F753B">
        <w:rPr>
          <w:rFonts w:eastAsiaTheme="minorEastAsia"/>
        </w:rPr>
        <w:t>TWV:</w:t>
      </w:r>
      <w:r w:rsidRPr="00E11E28">
        <w:rPr>
          <w:rFonts w:eastAsiaTheme="minorEastAsia"/>
          <w:lang w:val="es-ES"/>
        </w:rPr>
        <w:tab/>
      </w:r>
      <w:r w:rsidR="00A27FE5" w:rsidRPr="005F753B">
        <w:rPr>
          <w:rFonts w:eastAsiaTheme="minorEastAsia"/>
        </w:rPr>
        <w:t>Grupo de Trabajo Técnico sobre Hortalizas</w:t>
      </w:r>
      <w:r w:rsidR="00020D37" w:rsidRPr="00E11E28">
        <w:rPr>
          <w:rFonts w:eastAsiaTheme="minorEastAsia"/>
          <w:lang w:val="es-ES"/>
        </w:rPr>
        <w:t xml:space="preserve"> </w:t>
      </w:r>
    </w:p>
    <w:p w:rsidR="00020D37" w:rsidRPr="00E11E28" w:rsidRDefault="00020D37" w:rsidP="005741B0">
      <w:pPr>
        <w:jc w:val="left"/>
        <w:rPr>
          <w:rFonts w:cs="Arial"/>
          <w:color w:val="000000"/>
          <w:lang w:val="es-ES"/>
        </w:rPr>
      </w:pPr>
      <w:r w:rsidRPr="00E11E28">
        <w:rPr>
          <w:rFonts w:cs="Arial"/>
          <w:color w:val="000000"/>
          <w:lang w:val="es-ES"/>
        </w:rPr>
        <w:t xml:space="preserve"> </w:t>
      </w:r>
    </w:p>
    <w:p w:rsidR="00020D37" w:rsidRPr="00E11E28" w:rsidRDefault="00A27FE5" w:rsidP="005741B0">
      <w:pPr>
        <w:keepNext/>
        <w:keepLines/>
        <w:outlineLvl w:val="0"/>
        <w:rPr>
          <w:caps/>
          <w:lang w:val="es-ES"/>
        </w:rPr>
      </w:pPr>
      <w:bookmarkStart w:id="8" w:name="_Toc54082894"/>
      <w:bookmarkEnd w:id="4"/>
      <w:bookmarkEnd w:id="5"/>
      <w:bookmarkEnd w:id="6"/>
      <w:bookmarkEnd w:id="7"/>
      <w:r w:rsidRPr="005F753B">
        <w:rPr>
          <w:caps/>
        </w:rPr>
        <w:lastRenderedPageBreak/>
        <w:t>ANTECEDENTES</w:t>
      </w:r>
      <w:bookmarkEnd w:id="8"/>
      <w:r w:rsidR="00020D37" w:rsidRPr="00E11E28">
        <w:rPr>
          <w:caps/>
          <w:lang w:val="es-ES"/>
        </w:rPr>
        <w:t xml:space="preserve"> </w:t>
      </w:r>
    </w:p>
    <w:p w:rsidR="00020D37" w:rsidRPr="00E11E28" w:rsidRDefault="00020D37" w:rsidP="005741B0">
      <w:pPr>
        <w:keepNext/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keepNext/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A27FE5" w:rsidRPr="005F753B">
        <w:t>Los antecedentes de esta cuestión figuran en el documento TC/55/7 “Técnicas moleculares”.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keepNext/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keepNext/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A27FE5" w:rsidRPr="005F753B">
        <w:t>En su quincuagésima quinta sesión,</w:t>
      </w:r>
      <w:r w:rsidR="00A27FE5" w:rsidRPr="005F753B">
        <w:rPr>
          <w:rStyle w:val="FootnoteReference"/>
        </w:rPr>
        <w:footnoteReference w:id="2"/>
      </w:r>
      <w:r w:rsidR="00A27FE5" w:rsidRPr="005F753B">
        <w:t xml:space="preserve"> el TC suscribió la propuesta</w:t>
      </w:r>
      <w:r w:rsidR="00D245C0" w:rsidRPr="005F753B">
        <w:t xml:space="preserve">, </w:t>
      </w:r>
      <w:r w:rsidR="00A27FE5" w:rsidRPr="005F753B">
        <w:t>formulada por el BMT en su decimoctava sesión,</w:t>
      </w:r>
      <w:r w:rsidR="00A27FE5" w:rsidRPr="005F753B">
        <w:rPr>
          <w:rStyle w:val="FootnoteReference"/>
        </w:rPr>
        <w:footnoteReference w:id="3"/>
      </w:r>
      <w:r w:rsidR="00A27FE5" w:rsidRPr="005F753B">
        <w:t xml:space="preserve"> de que Francia</w:t>
      </w:r>
      <w:r w:rsidR="00D245C0" w:rsidRPr="005F753B">
        <w:t xml:space="preserve">, </w:t>
      </w:r>
      <w:r w:rsidR="00A27FE5" w:rsidRPr="005F753B">
        <w:t xml:space="preserve">los Países Bajos y la Unión Europea elaboren un nuevo proyecto del documento UPOV/INF/17 </w:t>
      </w:r>
      <w:r w:rsidR="00A27FE5" w:rsidRPr="005F753B">
        <w:rPr>
          <w:rFonts w:cs="Arial"/>
          <w:iCs/>
        </w:rPr>
        <w:t>(documento UPOV/INF/17/2 </w:t>
      </w:r>
      <w:proofErr w:type="spellStart"/>
      <w:r w:rsidR="00A27FE5" w:rsidRPr="005F753B">
        <w:rPr>
          <w:rFonts w:cs="Arial"/>
          <w:iCs/>
        </w:rPr>
        <w:t>Draft</w:t>
      </w:r>
      <w:proofErr w:type="spellEnd"/>
      <w:r w:rsidR="00A27FE5" w:rsidRPr="005F753B">
        <w:rPr>
          <w:rFonts w:cs="Arial"/>
          <w:iCs/>
        </w:rPr>
        <w:t xml:space="preserve"> 3) </w:t>
      </w:r>
      <w:r w:rsidR="00A27FE5" w:rsidRPr="005F753B">
        <w:t xml:space="preserve">para que </w:t>
      </w:r>
      <w:r w:rsidR="00AA22AA" w:rsidRPr="005F753B">
        <w:t xml:space="preserve">se examine en la decimonovena sesión de este Grupo de Trabajo </w:t>
      </w:r>
      <w:r w:rsidR="00A27FE5" w:rsidRPr="005F753B">
        <w:t>(véase el párrafo</w:t>
      </w:r>
      <w:r w:rsidR="00D245C0" w:rsidRPr="005F753B">
        <w:t> 1</w:t>
      </w:r>
      <w:r w:rsidR="0035083E">
        <w:t>81 del documento TC/55/25</w:t>
      </w:r>
      <w:r w:rsidR="00A27FE5" w:rsidRPr="005F753B">
        <w:t xml:space="preserve"> “Informe”).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 w:rsidRPr="0018589F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18589F">
        <w:fldChar w:fldCharType="end"/>
      </w:r>
      <w:r w:rsidR="005741B0" w:rsidRPr="00E11E28">
        <w:rPr>
          <w:lang w:val="es-ES"/>
        </w:rPr>
        <w:tab/>
      </w:r>
      <w:r w:rsidR="00AA22AA" w:rsidRPr="005F753B">
        <w:t>En sus sesiones de</w:t>
      </w:r>
      <w:r w:rsidR="00D245C0" w:rsidRPr="005F753B">
        <w:t> 2</w:t>
      </w:r>
      <w:r w:rsidR="00AA22AA" w:rsidRPr="005F753B">
        <w:t>020</w:t>
      </w:r>
      <w:r w:rsidR="00D245C0" w:rsidRPr="005F753B">
        <w:t xml:space="preserve">, </w:t>
      </w:r>
      <w:r w:rsidR="00AA22AA" w:rsidRPr="005F753B">
        <w:t>los TWP examinaron el documento TWP/4/7 “</w:t>
      </w:r>
      <w:r w:rsidR="00AA22AA" w:rsidRPr="00E11E28">
        <w:rPr>
          <w:i/>
          <w:lang w:val="es-ES"/>
        </w:rPr>
        <w:t xml:space="preserve">Molecular </w:t>
      </w:r>
      <w:proofErr w:type="spellStart"/>
      <w:r w:rsidR="00AA22AA" w:rsidRPr="00E11E28">
        <w:rPr>
          <w:i/>
          <w:lang w:val="es-ES"/>
        </w:rPr>
        <w:t>Techniques</w:t>
      </w:r>
      <w:proofErr w:type="spellEnd"/>
      <w:r w:rsidR="00AA22AA" w:rsidRPr="005F753B">
        <w:t>” (Técnicas moleculares).</w:t>
      </w:r>
      <w:r w:rsidR="005741B0" w:rsidRPr="00E11E28">
        <w:rPr>
          <w:lang w:val="es-ES"/>
        </w:rPr>
        <w:t xml:space="preserve"> </w:t>
      </w:r>
      <w:r w:rsidR="00F472FB" w:rsidRPr="005F753B">
        <w:t>Los TWP tomaron nota de las modificaciones del documento UPOV/INF/17 acordadas por el BMT</w:t>
      </w:r>
      <w:r w:rsidR="00D245C0" w:rsidRPr="005F753B">
        <w:t xml:space="preserve">, </w:t>
      </w:r>
      <w:r w:rsidR="00F472FB" w:rsidRPr="005F753B">
        <w:t>que figuran en el Anexo II del documento TWP/4/7.</w:t>
      </w:r>
      <w:r w:rsidR="005741B0" w:rsidRPr="00E11E28">
        <w:rPr>
          <w:lang w:val="es-ES"/>
        </w:rPr>
        <w:t xml:space="preserve"> </w:t>
      </w:r>
      <w:r w:rsidR="00F472FB" w:rsidRPr="005F753B">
        <w:t>Asimismo</w:t>
      </w:r>
      <w:r w:rsidR="00D245C0" w:rsidRPr="005F753B">
        <w:t xml:space="preserve">, </w:t>
      </w:r>
      <w:r w:rsidR="00F472FB" w:rsidRPr="005F753B">
        <w:t>tomaron nota de que el TC había convenido en invitar a Francia</w:t>
      </w:r>
      <w:r w:rsidR="00D245C0" w:rsidRPr="005F753B">
        <w:t xml:space="preserve">, </w:t>
      </w:r>
      <w:r w:rsidR="00F472FB" w:rsidRPr="005F753B">
        <w:t>los Países Bajos y la Unión Europea a que elaboren un nuevo proyecto del documento UPOV/INF/17 para que sea examinado en la decimonovena sesión del BMT (</w:t>
      </w:r>
      <w:r w:rsidR="0056244B" w:rsidRPr="005F753B">
        <w:t>véanse los párrafos</w:t>
      </w:r>
      <w:r w:rsidR="00D245C0" w:rsidRPr="005F753B">
        <w:t> 1</w:t>
      </w:r>
      <w:r w:rsidR="0056244B" w:rsidRPr="005F753B">
        <w:t>3 y</w:t>
      </w:r>
      <w:r w:rsidR="00D245C0" w:rsidRPr="005F753B">
        <w:t> 1</w:t>
      </w:r>
      <w:r w:rsidR="0056244B" w:rsidRPr="005F753B">
        <w:t xml:space="preserve">4 del documento </w:t>
      </w:r>
      <w:r w:rsidR="00F472FB" w:rsidRPr="005F753B">
        <w:t xml:space="preserve">TWV/54/12 </w:t>
      </w:r>
      <w:r w:rsidR="0056244B" w:rsidRPr="005F753B">
        <w:rPr>
          <w:rFonts w:eastAsia="MS Mincho" w:cs="Arial"/>
          <w:lang w:eastAsia="ja-JP"/>
        </w:rPr>
        <w:t>“</w:t>
      </w:r>
      <w:proofErr w:type="spellStart"/>
      <w:r w:rsidR="0056244B" w:rsidRPr="00E11E28">
        <w:rPr>
          <w:rFonts w:eastAsia="MS Mincho" w:cs="Arial"/>
          <w:i/>
          <w:lang w:val="es-ES" w:eastAsia="ja-JP"/>
        </w:rPr>
        <w:t>Report</w:t>
      </w:r>
      <w:proofErr w:type="spellEnd"/>
      <w:r w:rsidR="0056244B" w:rsidRPr="005F753B">
        <w:rPr>
          <w:rFonts w:eastAsia="MS Mincho" w:cs="Arial"/>
          <w:lang w:eastAsia="ja-JP"/>
        </w:rPr>
        <w:t>” (Informe)</w:t>
      </w:r>
      <w:r w:rsidR="00D245C0" w:rsidRPr="005F753B">
        <w:t xml:space="preserve">, </w:t>
      </w:r>
      <w:r w:rsidR="0056244B" w:rsidRPr="005F753B">
        <w:t xml:space="preserve">los </w:t>
      </w:r>
      <w:r w:rsidR="00F472FB" w:rsidRPr="005F753B">
        <w:t>párrafos</w:t>
      </w:r>
      <w:r w:rsidR="00D245C0" w:rsidRPr="005F753B">
        <w:t> 8</w:t>
      </w:r>
      <w:r w:rsidR="00F472FB" w:rsidRPr="005F753B">
        <w:t>4 y</w:t>
      </w:r>
      <w:r w:rsidR="00D245C0" w:rsidRPr="005F753B">
        <w:t> 8</w:t>
      </w:r>
      <w:r w:rsidR="00F472FB" w:rsidRPr="005F753B">
        <w:t>5</w:t>
      </w:r>
      <w:r w:rsidR="0056244B" w:rsidRPr="005F753B">
        <w:t xml:space="preserve"> del documento TWO/52/11 “</w:t>
      </w:r>
      <w:proofErr w:type="spellStart"/>
      <w:r w:rsidR="0056244B" w:rsidRPr="00E11E28">
        <w:rPr>
          <w:i/>
          <w:lang w:val="es-ES"/>
        </w:rPr>
        <w:t>Report</w:t>
      </w:r>
      <w:proofErr w:type="spellEnd"/>
      <w:r w:rsidR="0056244B" w:rsidRPr="005F753B">
        <w:t>”</w:t>
      </w:r>
      <w:r w:rsidR="00D245C0" w:rsidRPr="005F753B">
        <w:t xml:space="preserve">, </w:t>
      </w:r>
      <w:r w:rsidR="0056244B" w:rsidRPr="005F753B">
        <w:t xml:space="preserve">los </w:t>
      </w:r>
      <w:r w:rsidR="00F472FB" w:rsidRPr="005F753B">
        <w:t>párrafos</w:t>
      </w:r>
      <w:r w:rsidR="00D245C0" w:rsidRPr="005F753B">
        <w:t> 5</w:t>
      </w:r>
      <w:r w:rsidR="00F472FB" w:rsidRPr="005F753B">
        <w:t>8 y</w:t>
      </w:r>
      <w:r w:rsidR="00D245C0" w:rsidRPr="005F753B">
        <w:t> 5</w:t>
      </w:r>
      <w:r w:rsidR="00F472FB" w:rsidRPr="005F753B">
        <w:t>9</w:t>
      </w:r>
      <w:r w:rsidR="0056244B" w:rsidRPr="005F753B">
        <w:t xml:space="preserve"> del documento TWA/49/7 “</w:t>
      </w:r>
      <w:proofErr w:type="spellStart"/>
      <w:r w:rsidR="0056244B" w:rsidRPr="00E11E28">
        <w:rPr>
          <w:i/>
          <w:lang w:val="es-ES"/>
        </w:rPr>
        <w:t>Report</w:t>
      </w:r>
      <w:proofErr w:type="spellEnd"/>
      <w:r w:rsidR="0056244B" w:rsidRPr="005F753B">
        <w:t>”</w:t>
      </w:r>
      <w:r w:rsidR="00D245C0" w:rsidRPr="005F753B">
        <w:t xml:space="preserve">, </w:t>
      </w:r>
      <w:r w:rsidR="0056244B" w:rsidRPr="005F753B">
        <w:t>los párrafos</w:t>
      </w:r>
      <w:r w:rsidR="00D245C0" w:rsidRPr="005F753B">
        <w:t> 1</w:t>
      </w:r>
      <w:r w:rsidR="0056244B" w:rsidRPr="005F753B">
        <w:t>3 y</w:t>
      </w:r>
      <w:r w:rsidR="00D245C0" w:rsidRPr="005F753B">
        <w:t> 1</w:t>
      </w:r>
      <w:r w:rsidR="0056244B" w:rsidRPr="005F753B">
        <w:t xml:space="preserve">4 del documento </w:t>
      </w:r>
      <w:r w:rsidR="00F472FB" w:rsidRPr="005F753B">
        <w:t>TWF/51/10 “</w:t>
      </w:r>
      <w:proofErr w:type="spellStart"/>
      <w:r w:rsidR="00F472FB" w:rsidRPr="00E11E28">
        <w:rPr>
          <w:i/>
          <w:lang w:val="es-ES"/>
        </w:rPr>
        <w:t>Report</w:t>
      </w:r>
      <w:proofErr w:type="spellEnd"/>
      <w:r w:rsidR="00F472FB" w:rsidRPr="005F753B">
        <w:t>”</w:t>
      </w:r>
      <w:r w:rsidR="0056244B" w:rsidRPr="005F753B">
        <w:t xml:space="preserve"> </w:t>
      </w:r>
      <w:r w:rsidR="00F472FB" w:rsidRPr="005F753B">
        <w:t xml:space="preserve">y </w:t>
      </w:r>
      <w:r w:rsidR="0056244B" w:rsidRPr="005F753B">
        <w:t xml:space="preserve">los </w:t>
      </w:r>
      <w:r w:rsidR="00F472FB" w:rsidRPr="005F753B">
        <w:t>párrafos</w:t>
      </w:r>
      <w:r w:rsidR="00D245C0" w:rsidRPr="005F753B">
        <w:t> 6</w:t>
      </w:r>
      <w:r w:rsidR="00F472FB" w:rsidRPr="005F753B">
        <w:t>6 y</w:t>
      </w:r>
      <w:r w:rsidR="00D245C0" w:rsidRPr="005F753B">
        <w:t> 6</w:t>
      </w:r>
      <w:r w:rsidR="00F472FB" w:rsidRPr="005F753B">
        <w:t>7</w:t>
      </w:r>
      <w:r w:rsidR="0056244B" w:rsidRPr="005F753B">
        <w:t xml:space="preserve"> del documento TWC/38/11 “</w:t>
      </w:r>
      <w:proofErr w:type="spellStart"/>
      <w:r w:rsidR="0056244B" w:rsidRPr="00E11E28">
        <w:rPr>
          <w:i/>
          <w:lang w:val="es-ES"/>
        </w:rPr>
        <w:t>Report</w:t>
      </w:r>
      <w:proofErr w:type="spellEnd"/>
      <w:r w:rsidR="0056244B" w:rsidRPr="005F753B">
        <w:t>”</w:t>
      </w:r>
      <w:r w:rsidR="00F472FB" w:rsidRPr="005F753B">
        <w:t>).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2964AD" w:rsidRPr="004749F8">
        <w:t xml:space="preserve">En el programa </w:t>
      </w:r>
      <w:r w:rsidR="001B5EE2" w:rsidRPr="004749F8">
        <w:t xml:space="preserve">para la elaboración de orientaciones y material de información </w:t>
      </w:r>
      <w:r w:rsidR="002964AD" w:rsidRPr="004749F8">
        <w:t xml:space="preserve">pertinente </w:t>
      </w:r>
      <w:r w:rsidR="001B5EE2" w:rsidRPr="004749F8">
        <w:t>se prevé</w:t>
      </w:r>
      <w:r w:rsidR="002964AD" w:rsidRPr="004749F8">
        <w:t xml:space="preserve"> </w:t>
      </w:r>
      <w:r w:rsidR="001B5EE2" w:rsidRPr="004749F8">
        <w:t>someter un nuevo proyecto del documento UPOV/INF/17 a la aprobación d</w:t>
      </w:r>
      <w:r w:rsidR="002964AD" w:rsidRPr="004749F8">
        <w:t>el Consejo en su quincuagésima</w:t>
      </w:r>
      <w:r w:rsidR="001B5EE2" w:rsidRPr="004749F8">
        <w:t xml:space="preserve"> </w:t>
      </w:r>
      <w:r w:rsidR="002964AD" w:rsidRPr="004749F8">
        <w:t>quinta sesión</w:t>
      </w:r>
      <w:r w:rsidR="00D245C0" w:rsidRPr="004749F8">
        <w:t xml:space="preserve">, </w:t>
      </w:r>
      <w:r w:rsidR="002964AD" w:rsidRPr="004749F8">
        <w:t>prevista en</w:t>
      </w:r>
      <w:r w:rsidR="00D245C0" w:rsidRPr="004749F8">
        <w:t> 2</w:t>
      </w:r>
      <w:r w:rsidR="002964AD" w:rsidRPr="004749F8">
        <w:t>021</w:t>
      </w:r>
      <w:r w:rsidR="00D245C0" w:rsidRPr="004749F8">
        <w:t xml:space="preserve">, </w:t>
      </w:r>
      <w:r w:rsidR="00C454BC" w:rsidRPr="004749F8">
        <w:t xml:space="preserve">según consta </w:t>
      </w:r>
      <w:r w:rsidR="002964AD" w:rsidRPr="004749F8">
        <w:t xml:space="preserve">en </w:t>
      </w:r>
      <w:r w:rsidR="00C454BC" w:rsidRPr="004749F8">
        <w:t xml:space="preserve">el </w:t>
      </w:r>
      <w:r w:rsidR="002964AD" w:rsidRPr="004749F8">
        <w:t>documento TC/56/14 “</w:t>
      </w:r>
      <w:r w:rsidR="001B5EE2" w:rsidRPr="004749F8">
        <w:t>Elaboración de orientaciones y material de información”</w:t>
      </w:r>
      <w:r w:rsidR="002964AD" w:rsidRPr="004749F8">
        <w:t>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rFonts w:eastAsia="MS Mincho"/>
          <w:lang w:val="es-ES"/>
        </w:rPr>
      </w:pPr>
      <w:r w:rsidRPr="00E11E28">
        <w:rPr>
          <w:rFonts w:eastAsia="MS Mincho"/>
          <w:lang w:val="es-ES"/>
        </w:rPr>
        <w:t xml:space="preserve"> </w:t>
      </w:r>
    </w:p>
    <w:p w:rsidR="00020D37" w:rsidRPr="00E11E28" w:rsidRDefault="00020D37" w:rsidP="005741B0">
      <w:pPr>
        <w:rPr>
          <w:rFonts w:eastAsia="MS Mincho"/>
          <w:lang w:val="es-ES"/>
        </w:rPr>
      </w:pPr>
      <w:r w:rsidRPr="00E11E28">
        <w:rPr>
          <w:rFonts w:eastAsia="MS Mincho"/>
          <w:lang w:val="es-ES"/>
        </w:rPr>
        <w:t xml:space="preserve"> </w:t>
      </w:r>
    </w:p>
    <w:p w:rsidR="00020D37" w:rsidRPr="00E11E28" w:rsidRDefault="00C454BC" w:rsidP="005741B0">
      <w:pPr>
        <w:pStyle w:val="Heading1"/>
        <w:rPr>
          <w:lang w:val="es-ES"/>
        </w:rPr>
      </w:pPr>
      <w:bookmarkStart w:id="9" w:name="_Toc54082895"/>
      <w:bookmarkStart w:id="10" w:name="_Toc54082953"/>
      <w:r w:rsidRPr="004749F8">
        <w:rPr>
          <w:caps w:val="0"/>
          <w:lang w:val="es-ES_tradnl"/>
        </w:rPr>
        <w:t>NOVEDADES ACONTECIDAS EN LA DECIMONOVENA SESIÓN DEL BMT</w:t>
      </w:r>
      <w:bookmarkEnd w:id="9"/>
      <w:bookmarkEnd w:id="10"/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rFonts w:eastAsia="MS Mincho"/>
          <w:lang w:val="es-ES"/>
        </w:rPr>
      </w:pPr>
      <w:r w:rsidRPr="00E11E28">
        <w:rPr>
          <w:rFonts w:eastAsia="MS Mincho"/>
          <w:lang w:val="es-ES"/>
        </w:rPr>
        <w:t xml:space="preserve"> </w:t>
      </w:r>
    </w:p>
    <w:p w:rsidR="00020D37" w:rsidRPr="006628B9" w:rsidRDefault="00EB4CE4" w:rsidP="005741B0">
      <w:pPr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447464" w:rsidRPr="00226488">
        <w:t>En su decimonovena sesión,</w:t>
      </w:r>
      <w:r w:rsidR="00447464" w:rsidRPr="00226488">
        <w:rPr>
          <w:rStyle w:val="FootnoteReference"/>
        </w:rPr>
        <w:footnoteReference w:id="4"/>
      </w:r>
      <w:r w:rsidR="00447464" w:rsidRPr="00226488">
        <w:t xml:space="preserve"> el BMT examinó los documentos BMT/19/3 Rev. “</w:t>
      </w:r>
      <w:proofErr w:type="spellStart"/>
      <w:r w:rsidR="00447464" w:rsidRPr="006628B9">
        <w:rPr>
          <w:i/>
          <w:lang w:val="es-ES"/>
        </w:rPr>
        <w:t>Revision</w:t>
      </w:r>
      <w:proofErr w:type="spellEnd"/>
      <w:r w:rsidR="00447464" w:rsidRPr="006628B9">
        <w:rPr>
          <w:i/>
          <w:lang w:val="es-ES"/>
        </w:rPr>
        <w:t xml:space="preserve"> of </w:t>
      </w:r>
      <w:proofErr w:type="spellStart"/>
      <w:r w:rsidR="00447464" w:rsidRPr="006628B9">
        <w:rPr>
          <w:i/>
          <w:lang w:val="es-ES"/>
        </w:rPr>
        <w:t>document</w:t>
      </w:r>
      <w:proofErr w:type="spellEnd"/>
      <w:r w:rsidR="00226488" w:rsidRPr="006628B9">
        <w:rPr>
          <w:i/>
          <w:lang w:val="es-ES"/>
        </w:rPr>
        <w:t xml:space="preserve"> </w:t>
      </w:r>
      <w:r w:rsidR="00447464" w:rsidRPr="006628B9">
        <w:rPr>
          <w:i/>
          <w:lang w:val="es-ES"/>
        </w:rPr>
        <w:t>INF/17</w:t>
      </w:r>
      <w:r w:rsidR="00447464" w:rsidRPr="00226488">
        <w:t>” (Revisión del documento INF/17) y UPOV/INF/17/2 </w:t>
      </w:r>
      <w:proofErr w:type="spellStart"/>
      <w:r w:rsidR="00447464" w:rsidRPr="00226488">
        <w:t>Draft</w:t>
      </w:r>
      <w:proofErr w:type="spellEnd"/>
      <w:r w:rsidR="00447464" w:rsidRPr="00226488">
        <w:t> 3 (véanse los párrafos</w:t>
      </w:r>
      <w:r w:rsidR="00D245C0" w:rsidRPr="00226488">
        <w:t> 1</w:t>
      </w:r>
      <w:r w:rsidR="00447464" w:rsidRPr="00226488">
        <w:t>1 y</w:t>
      </w:r>
      <w:r w:rsidR="00D245C0" w:rsidRPr="00226488">
        <w:t> 1</w:t>
      </w:r>
      <w:r w:rsidR="00447464" w:rsidRPr="00226488">
        <w:t xml:space="preserve">2 del documento BMT/19/15 </w:t>
      </w:r>
      <w:r w:rsidR="00447464" w:rsidRPr="00226488">
        <w:rPr>
          <w:rFonts w:eastAsia="MS Mincho" w:cs="Arial"/>
          <w:lang w:eastAsia="ja-JP"/>
        </w:rPr>
        <w:t>“</w:t>
      </w:r>
      <w:proofErr w:type="spellStart"/>
      <w:r w:rsidR="00447464" w:rsidRPr="006628B9">
        <w:rPr>
          <w:rFonts w:eastAsia="MS Mincho" w:cs="Arial"/>
          <w:i/>
          <w:lang w:val="es-ES" w:eastAsia="ja-JP"/>
        </w:rPr>
        <w:t>Report</w:t>
      </w:r>
      <w:proofErr w:type="spellEnd"/>
      <w:r w:rsidR="00447464" w:rsidRPr="00226488">
        <w:rPr>
          <w:rFonts w:eastAsia="MS Mincho" w:cs="Arial"/>
          <w:lang w:eastAsia="ja-JP"/>
        </w:rPr>
        <w:t>”</w:t>
      </w:r>
      <w:r w:rsidR="00447464" w:rsidRPr="00226488">
        <w:t>).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0F77D3" w:rsidRPr="00236F10">
        <w:t xml:space="preserve">El BMT convino en que </w:t>
      </w:r>
      <w:r w:rsidR="00E82774" w:rsidRPr="00236F10">
        <w:t xml:space="preserve">el </w:t>
      </w:r>
      <w:r w:rsidR="000F77D3" w:rsidRPr="00236F10">
        <w:t xml:space="preserve">proyecto de orientación que se reproduce en el Anexo del presente documento se proponga al Comité Técnico </w:t>
      </w:r>
      <w:r w:rsidR="00E82774" w:rsidRPr="00236F10">
        <w:t>como punto de partida de una futura</w:t>
      </w:r>
      <w:r w:rsidR="000F77D3" w:rsidRPr="00236F10">
        <w:t xml:space="preserve"> revisión del documento UPOV/INF/17.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82774" w:rsidP="005741B0">
      <w:pPr>
        <w:pStyle w:val="Heading1"/>
        <w:rPr>
          <w:lang w:val="es-ES"/>
        </w:rPr>
      </w:pPr>
      <w:bookmarkStart w:id="11" w:name="_Toc54082896"/>
      <w:bookmarkStart w:id="12" w:name="_Toc54082954"/>
      <w:r w:rsidRPr="00236F10">
        <w:rPr>
          <w:lang w:val="es-ES_tradnl"/>
        </w:rPr>
        <w:t>PRÓXIMOS PASOS</w:t>
      </w:r>
      <w:bookmarkEnd w:id="11"/>
      <w:bookmarkEnd w:id="12"/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E82774" w:rsidRPr="00236F10">
        <w:t xml:space="preserve">El proyecto de orientación </w:t>
      </w:r>
      <w:r w:rsidR="00044FB2" w:rsidRPr="00236F10">
        <w:t xml:space="preserve">acordado </w:t>
      </w:r>
      <w:r w:rsidR="00E82774" w:rsidRPr="00236F10">
        <w:t>por el BMT</w:t>
      </w:r>
      <w:r w:rsidR="00D245C0" w:rsidRPr="00236F10">
        <w:t xml:space="preserve">, </w:t>
      </w:r>
      <w:r w:rsidR="00E82774" w:rsidRPr="00236F10">
        <w:t>que se reproduce en el Anexo del presente documento</w:t>
      </w:r>
      <w:r w:rsidR="00D245C0" w:rsidRPr="00236F10">
        <w:t xml:space="preserve">, </w:t>
      </w:r>
      <w:r w:rsidR="00E82774" w:rsidRPr="00236F10">
        <w:t>se recoge en el documento UPOV/INF/17/2 </w:t>
      </w:r>
      <w:proofErr w:type="spellStart"/>
      <w:r w:rsidR="00E82774" w:rsidRPr="00236F10">
        <w:t>Draft</w:t>
      </w:r>
      <w:proofErr w:type="spellEnd"/>
      <w:r w:rsidR="00E82774" w:rsidRPr="00236F10">
        <w:t> 4</w:t>
      </w:r>
      <w:r w:rsidR="00D245C0" w:rsidRPr="00236F10">
        <w:t xml:space="preserve">, </w:t>
      </w:r>
      <w:r w:rsidR="00E82774" w:rsidRPr="00236F10">
        <w:t>con indicación de las modificaciones respecto del texto del documento UPOV/INF/17/1.</w:t>
      </w:r>
      <w:r w:rsidR="005741B0" w:rsidRPr="00E11E28">
        <w:rPr>
          <w:lang w:val="es-ES"/>
        </w:rPr>
        <w:t xml:space="preserve"> </w:t>
      </w:r>
      <w:r w:rsidR="00C83D0A" w:rsidRPr="00236F10">
        <w:t xml:space="preserve">Se </w:t>
      </w:r>
      <w:r w:rsidR="00993F25" w:rsidRPr="00236F10">
        <w:t>propone</w:t>
      </w:r>
      <w:r w:rsidR="00C83D0A" w:rsidRPr="00236F10">
        <w:t xml:space="preserve"> al TC </w:t>
      </w:r>
      <w:r w:rsidR="00993F25" w:rsidRPr="00236F10">
        <w:t>que</w:t>
      </w:r>
      <w:r w:rsidR="00C83D0A" w:rsidRPr="00236F10">
        <w:t xml:space="preserve"> exam</w:t>
      </w:r>
      <w:r w:rsidR="00993F25" w:rsidRPr="00236F10">
        <w:t>ine</w:t>
      </w:r>
      <w:r w:rsidR="00C83D0A" w:rsidRPr="00236F10">
        <w:t xml:space="preserve"> el documento UPOV/INF/17/2 </w:t>
      </w:r>
      <w:proofErr w:type="spellStart"/>
      <w:r w:rsidR="00C83D0A" w:rsidRPr="00236F10">
        <w:t>Draft</w:t>
      </w:r>
      <w:proofErr w:type="spellEnd"/>
      <w:r w:rsidR="00C83D0A" w:rsidRPr="00236F10">
        <w:t> 4 como punto de partida de la revisión del documento UPOV/INF/17.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>
        <w:fldChar w:fldCharType="begin"/>
      </w:r>
      <w:r w:rsidR="005741B0" w:rsidRPr="00E11E28">
        <w:rPr>
          <w:lang w:val="es-ES"/>
        </w:rPr>
        <w:instrText xml:space="preserve"> AUTONUM  </w:instrText>
      </w:r>
      <w:r>
        <w:fldChar w:fldCharType="end"/>
      </w:r>
      <w:r w:rsidR="005741B0" w:rsidRPr="00E11E28">
        <w:rPr>
          <w:lang w:val="es-ES"/>
        </w:rPr>
        <w:tab/>
      </w:r>
      <w:r w:rsidR="00993F25" w:rsidRPr="00236F10">
        <w:t xml:space="preserve">Se invita al </w:t>
      </w:r>
      <w:r w:rsidR="00A545F8" w:rsidRPr="00236F10">
        <w:t xml:space="preserve">TC </w:t>
      </w:r>
      <w:r w:rsidR="00993F25" w:rsidRPr="00236F10">
        <w:t xml:space="preserve">a solicitar a </w:t>
      </w:r>
      <w:r w:rsidR="00A545F8" w:rsidRPr="00236F10">
        <w:t xml:space="preserve">los TWP </w:t>
      </w:r>
      <w:r w:rsidR="00993F25" w:rsidRPr="00236F10">
        <w:t xml:space="preserve">que examinen un proyecto de </w:t>
      </w:r>
      <w:r w:rsidR="00A545F8" w:rsidRPr="00236F10">
        <w:t>revisión del documento</w:t>
      </w:r>
      <w:r w:rsidR="00993F25" w:rsidRPr="00236F10">
        <w:t xml:space="preserve"> </w:t>
      </w:r>
      <w:r w:rsidR="00A545F8" w:rsidRPr="00236F10">
        <w:t>UPOV/INF/17/1 (</w:t>
      </w:r>
      <w:r w:rsidR="00993F25" w:rsidRPr="00236F10">
        <w:t>documento UPOV/INF/17/2 </w:t>
      </w:r>
      <w:proofErr w:type="spellStart"/>
      <w:r w:rsidR="00993F25" w:rsidRPr="00236F10">
        <w:t>Draft</w:t>
      </w:r>
      <w:proofErr w:type="spellEnd"/>
      <w:r w:rsidR="00993F25" w:rsidRPr="00236F10">
        <w:t> 5</w:t>
      </w:r>
      <w:r w:rsidR="00A545F8" w:rsidRPr="00236F10">
        <w:t>) en sus sesiones de</w:t>
      </w:r>
      <w:r w:rsidR="00D245C0" w:rsidRPr="00236F10">
        <w:t> 2</w:t>
      </w:r>
      <w:r w:rsidR="00A545F8" w:rsidRPr="00236F10">
        <w:t>021</w:t>
      </w:r>
      <w:r w:rsidR="00D245C0" w:rsidRPr="00236F10">
        <w:t xml:space="preserve">, </w:t>
      </w:r>
      <w:r w:rsidR="00993F25" w:rsidRPr="00236F10">
        <w:t>teniendo en cuenta</w:t>
      </w:r>
      <w:r w:rsidR="00A545F8" w:rsidRPr="00236F10">
        <w:t xml:space="preserve"> </w:t>
      </w:r>
      <w:r w:rsidR="00993F25" w:rsidRPr="00236F10">
        <w:t xml:space="preserve">las </w:t>
      </w:r>
      <w:r w:rsidR="00A545F8" w:rsidRPr="00236F10">
        <w:t xml:space="preserve">modificaciones </w:t>
      </w:r>
      <w:r w:rsidR="00993F25" w:rsidRPr="00236F10">
        <w:t>del documento UPOV/INF/17/2 </w:t>
      </w:r>
      <w:proofErr w:type="spellStart"/>
      <w:r w:rsidR="00993F25" w:rsidRPr="00236F10">
        <w:t>Draft</w:t>
      </w:r>
      <w:proofErr w:type="spellEnd"/>
      <w:r w:rsidR="00993F25" w:rsidRPr="00236F10">
        <w:t> </w:t>
      </w:r>
      <w:r w:rsidR="00A545F8" w:rsidRPr="00236F10">
        <w:t xml:space="preserve">4 </w:t>
      </w:r>
      <w:r w:rsidR="00993F25" w:rsidRPr="00236F10">
        <w:t>que pueda acordar</w:t>
      </w:r>
      <w:r w:rsidR="00A545F8" w:rsidRPr="00236F10">
        <w:t xml:space="preserve"> el TC en su quincuagésima</w:t>
      </w:r>
      <w:r w:rsidR="00993F25" w:rsidRPr="00236F10">
        <w:t xml:space="preserve"> </w:t>
      </w:r>
      <w:r w:rsidR="00A545F8" w:rsidRPr="00236F10">
        <w:t>sexta sesión.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rPr>
          <w:lang w:val="es-ES"/>
        </w:rPr>
      </w:pPr>
      <w:r w:rsidRPr="00832052">
        <w:fldChar w:fldCharType="begin"/>
      </w:r>
      <w:r w:rsidR="005741B0" w:rsidRPr="00E11E28">
        <w:rPr>
          <w:lang w:val="es-ES"/>
        </w:rPr>
        <w:instrText xml:space="preserve"> AUTONUM  </w:instrText>
      </w:r>
      <w:r w:rsidRPr="00832052">
        <w:fldChar w:fldCharType="end"/>
      </w:r>
      <w:r w:rsidR="005741B0" w:rsidRPr="00E11E28">
        <w:rPr>
          <w:lang w:val="es-ES"/>
        </w:rPr>
        <w:tab/>
      </w:r>
      <w:r w:rsidR="00993F25" w:rsidRPr="00236F10">
        <w:t>Sobre la base de las conclusiones que alcance</w:t>
      </w:r>
      <w:r w:rsidR="00CE0139" w:rsidRPr="00236F10">
        <w:t>n</w:t>
      </w:r>
      <w:r w:rsidR="00993F25" w:rsidRPr="00236F10">
        <w:t xml:space="preserve"> el TC en su quincuagésima sexta sesión y los TWP en sus sesiones de</w:t>
      </w:r>
      <w:r w:rsidR="00D245C0" w:rsidRPr="00236F10">
        <w:t> 2</w:t>
      </w:r>
      <w:r w:rsidR="00993F25" w:rsidRPr="00236F10">
        <w:t>021</w:t>
      </w:r>
      <w:r w:rsidR="00D245C0" w:rsidRPr="00236F10">
        <w:t xml:space="preserve">, </w:t>
      </w:r>
      <w:r w:rsidR="005F753B" w:rsidRPr="00236F10">
        <w:t>un proyecto de revisión del documento UPOV/INF/17 (UPOV/INF/17/2 </w:t>
      </w:r>
      <w:proofErr w:type="spellStart"/>
      <w:r w:rsidR="005F753B" w:rsidRPr="00236F10">
        <w:t>Draft</w:t>
      </w:r>
      <w:proofErr w:type="spellEnd"/>
      <w:r w:rsidR="005F753B" w:rsidRPr="00236F10">
        <w:t> 6) se someterá a la aprobación del Consejo</w:t>
      </w:r>
      <w:r w:rsidR="00993F25" w:rsidRPr="00236F10">
        <w:t xml:space="preserve"> en su quincuagésima quinta sesión</w:t>
      </w:r>
      <w:r w:rsidR="00D245C0" w:rsidRPr="00236F10">
        <w:t xml:space="preserve">, </w:t>
      </w:r>
      <w:r w:rsidR="00993F25" w:rsidRPr="00236F10">
        <w:t>que se celebrará el 29 de octubre de 2021</w:t>
      </w:r>
      <w:r w:rsidR="00D245C0" w:rsidRPr="00236F10">
        <w:t xml:space="preserve">, </w:t>
      </w:r>
      <w:r w:rsidR="00993F25" w:rsidRPr="00236F10">
        <w:t>previo acuerdo del TC en su quincuagésima séptima sesión y del CAJ en su septuagésima octava sesión</w:t>
      </w:r>
      <w:r w:rsidR="00D245C0" w:rsidRPr="00236F10">
        <w:t xml:space="preserve">, </w:t>
      </w:r>
      <w:r w:rsidR="00993F25" w:rsidRPr="00236F10">
        <w:t>previstas en</w:t>
      </w:r>
      <w:r w:rsidR="00D245C0" w:rsidRPr="00236F10">
        <w:t> 2</w:t>
      </w:r>
      <w:r w:rsidR="00993F25" w:rsidRPr="00236F10">
        <w:t>021.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EB4CE4" w:rsidP="005741B0">
      <w:pPr>
        <w:tabs>
          <w:tab w:val="left" w:pos="5387"/>
        </w:tabs>
        <w:ind w:left="4820"/>
        <w:rPr>
          <w:i/>
          <w:lang w:val="es-ES"/>
        </w:rPr>
      </w:pPr>
      <w:r w:rsidRPr="00832052">
        <w:rPr>
          <w:i/>
        </w:rPr>
        <w:fldChar w:fldCharType="begin"/>
      </w:r>
      <w:r w:rsidR="005741B0" w:rsidRPr="00E11E28">
        <w:rPr>
          <w:i/>
          <w:lang w:val="es-ES"/>
        </w:rPr>
        <w:instrText xml:space="preserve"> AUTONUM  </w:instrText>
      </w:r>
      <w:r w:rsidRPr="00832052">
        <w:rPr>
          <w:i/>
        </w:rPr>
        <w:fldChar w:fldCharType="end"/>
      </w:r>
      <w:r w:rsidR="005741B0" w:rsidRPr="00E11E28">
        <w:rPr>
          <w:i/>
          <w:lang w:val="es-ES"/>
        </w:rPr>
        <w:tab/>
      </w:r>
      <w:r w:rsidR="00CE0139" w:rsidRPr="00236F10">
        <w:rPr>
          <w:i/>
        </w:rPr>
        <w:t>Se invita al TC a:</w:t>
      </w:r>
      <w:r w:rsidR="00020D37" w:rsidRPr="00E11E28">
        <w:rPr>
          <w:i/>
          <w:lang w:val="es-ES"/>
        </w:rPr>
        <w:t xml:space="preserve"> </w:t>
      </w:r>
    </w:p>
    <w:p w:rsidR="00020D37" w:rsidRPr="00E11E28" w:rsidRDefault="00020D37" w:rsidP="005741B0">
      <w:pPr>
        <w:tabs>
          <w:tab w:val="left" w:pos="5387"/>
        </w:tabs>
        <w:ind w:left="4820"/>
        <w:rPr>
          <w:i/>
          <w:lang w:val="es-ES"/>
        </w:rPr>
      </w:pPr>
      <w:r w:rsidRPr="00E11E28">
        <w:rPr>
          <w:i/>
          <w:lang w:val="es-ES"/>
        </w:rPr>
        <w:t xml:space="preserve"> </w:t>
      </w:r>
    </w:p>
    <w:p w:rsidR="00020D37" w:rsidRPr="00E11E28" w:rsidRDefault="005741B0" w:rsidP="005741B0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E11E28">
        <w:rPr>
          <w:i/>
          <w:lang w:val="es-ES"/>
        </w:rPr>
        <w:tab/>
      </w:r>
      <w:r w:rsidR="00373DAA" w:rsidRPr="00E11E28">
        <w:rPr>
          <w:i/>
          <w:lang w:val="es-ES"/>
        </w:rPr>
        <w:t>a)</w:t>
      </w:r>
      <w:r w:rsidR="00373DAA" w:rsidRPr="00E11E28">
        <w:rPr>
          <w:i/>
          <w:lang w:val="es-ES"/>
        </w:rPr>
        <w:tab/>
      </w:r>
      <w:r w:rsidR="00CE0139" w:rsidRPr="00236F10">
        <w:rPr>
          <w:i/>
        </w:rPr>
        <w:t>examinar la propuesta de revisión del documento UPOV/INF/17 sobre la base del documento UPOV/INF/17/2 </w:t>
      </w:r>
      <w:proofErr w:type="spellStart"/>
      <w:r w:rsidR="00CE0139" w:rsidRPr="00236F10">
        <w:rPr>
          <w:i/>
        </w:rPr>
        <w:t>Draft</w:t>
      </w:r>
      <w:proofErr w:type="spellEnd"/>
      <w:r w:rsidR="00D245C0" w:rsidRPr="00236F10">
        <w:rPr>
          <w:i/>
        </w:rPr>
        <w:t> 4</w:t>
      </w:r>
      <w:r w:rsidR="00CE0139" w:rsidRPr="00236F10">
        <w:rPr>
          <w:i/>
        </w:rPr>
        <w:t>;</w:t>
      </w:r>
      <w:r w:rsidR="00020D37" w:rsidRPr="00E11E28">
        <w:rPr>
          <w:i/>
          <w:lang w:val="es-ES"/>
        </w:rPr>
        <w:t xml:space="preserve"> </w:t>
      </w:r>
    </w:p>
    <w:p w:rsidR="00020D37" w:rsidRPr="00E11E28" w:rsidRDefault="00020D37" w:rsidP="006628B9">
      <w:pPr>
        <w:tabs>
          <w:tab w:val="left" w:pos="5387"/>
          <w:tab w:val="left" w:pos="5954"/>
        </w:tabs>
        <w:rPr>
          <w:i/>
          <w:lang w:val="es-ES"/>
        </w:rPr>
      </w:pPr>
    </w:p>
    <w:p w:rsidR="00020D37" w:rsidRPr="00E11E28" w:rsidRDefault="005741B0" w:rsidP="005741B0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E11E28">
        <w:rPr>
          <w:i/>
          <w:lang w:val="es-ES"/>
        </w:rPr>
        <w:tab/>
      </w:r>
      <w:r w:rsidR="00373DAA" w:rsidRPr="00E11E28">
        <w:rPr>
          <w:i/>
          <w:lang w:val="es-ES"/>
        </w:rPr>
        <w:t>b)</w:t>
      </w:r>
      <w:r w:rsidR="00373DAA" w:rsidRPr="00E11E28">
        <w:rPr>
          <w:i/>
          <w:lang w:val="es-ES"/>
        </w:rPr>
        <w:tab/>
      </w:r>
      <w:r w:rsidR="00CE0139" w:rsidRPr="00236F10">
        <w:rPr>
          <w:i/>
        </w:rPr>
        <w:t>solicitar a los TWP que examinen un proyecto de revisión del documento UPOV/INF/17/1 (documento UPOV/INF/17/2 </w:t>
      </w:r>
      <w:proofErr w:type="spellStart"/>
      <w:r w:rsidR="00CE0139" w:rsidRPr="00236F10">
        <w:rPr>
          <w:i/>
        </w:rPr>
        <w:t>Draft</w:t>
      </w:r>
      <w:proofErr w:type="spellEnd"/>
      <w:r w:rsidR="00D245C0" w:rsidRPr="00236F10">
        <w:rPr>
          <w:i/>
        </w:rPr>
        <w:t> 5</w:t>
      </w:r>
      <w:r w:rsidR="00CE0139" w:rsidRPr="00236F10">
        <w:rPr>
          <w:i/>
        </w:rPr>
        <w:t>) en sus sesiones de</w:t>
      </w:r>
      <w:r w:rsidR="00D245C0" w:rsidRPr="00236F10">
        <w:rPr>
          <w:i/>
        </w:rPr>
        <w:t> 2</w:t>
      </w:r>
      <w:r w:rsidR="00CE0139" w:rsidRPr="00236F10">
        <w:rPr>
          <w:i/>
        </w:rPr>
        <w:t>021; y</w:t>
      </w:r>
      <w:r w:rsidR="00020D37" w:rsidRPr="00E11E28">
        <w:rPr>
          <w:i/>
          <w:lang w:val="es-ES"/>
        </w:rPr>
        <w:t xml:space="preserve"> </w:t>
      </w:r>
    </w:p>
    <w:p w:rsidR="00020D37" w:rsidRPr="00E11E28" w:rsidRDefault="00020D37" w:rsidP="006628B9">
      <w:pPr>
        <w:tabs>
          <w:tab w:val="left" w:pos="5387"/>
          <w:tab w:val="left" w:pos="5954"/>
        </w:tabs>
        <w:rPr>
          <w:i/>
          <w:lang w:val="es-ES"/>
        </w:rPr>
      </w:pPr>
    </w:p>
    <w:p w:rsidR="00020D37" w:rsidRPr="00E11E28" w:rsidRDefault="005741B0" w:rsidP="005741B0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E11E28">
        <w:rPr>
          <w:i/>
          <w:lang w:val="es-ES"/>
        </w:rPr>
        <w:tab/>
      </w:r>
      <w:r w:rsidR="00373DAA" w:rsidRPr="00E11E28">
        <w:rPr>
          <w:i/>
          <w:lang w:val="es-ES"/>
        </w:rPr>
        <w:t>c)</w:t>
      </w:r>
      <w:r w:rsidR="00373DAA" w:rsidRPr="00E11E28">
        <w:rPr>
          <w:i/>
          <w:lang w:val="es-ES"/>
        </w:rPr>
        <w:tab/>
      </w:r>
      <w:r w:rsidR="00CE0139" w:rsidRPr="00236F10">
        <w:rPr>
          <w:i/>
        </w:rPr>
        <w:t xml:space="preserve">tomar nota de que </w:t>
      </w:r>
      <w:r w:rsidR="005F753B" w:rsidRPr="00236F10">
        <w:rPr>
          <w:i/>
        </w:rPr>
        <w:t>un proyecto de revisión del documento UPOV/INF/17 (UPOV/INF/17/2 </w:t>
      </w:r>
      <w:proofErr w:type="spellStart"/>
      <w:r w:rsidR="005F753B" w:rsidRPr="00236F10">
        <w:rPr>
          <w:i/>
        </w:rPr>
        <w:t>Draft</w:t>
      </w:r>
      <w:proofErr w:type="spellEnd"/>
      <w:r w:rsidR="005F753B" w:rsidRPr="00236F10">
        <w:rPr>
          <w:i/>
        </w:rPr>
        <w:t> 6) se someterá a la aprobación del Consejo</w:t>
      </w:r>
      <w:r w:rsidR="00CE0139" w:rsidRPr="00236F10">
        <w:rPr>
          <w:i/>
        </w:rPr>
        <w:t xml:space="preserve"> en su quincuagésima quinta sesión</w:t>
      </w:r>
      <w:r w:rsidR="00D245C0" w:rsidRPr="00236F10">
        <w:rPr>
          <w:i/>
        </w:rPr>
        <w:t xml:space="preserve">, </w:t>
      </w:r>
      <w:r w:rsidR="00CE0139" w:rsidRPr="00236F10">
        <w:rPr>
          <w:i/>
        </w:rPr>
        <w:t>que se celebrará el 29 de octubre de 2021</w:t>
      </w:r>
      <w:r w:rsidR="00D245C0" w:rsidRPr="00236F10">
        <w:rPr>
          <w:i/>
        </w:rPr>
        <w:t xml:space="preserve">, </w:t>
      </w:r>
      <w:r w:rsidR="00CE0139" w:rsidRPr="00236F10">
        <w:rPr>
          <w:i/>
        </w:rPr>
        <w:t>previo acuerdo del TC en su quincuagésima séptima sesión y del CAJ en su septuagésima octava sesión</w:t>
      </w:r>
      <w:r w:rsidR="00D245C0" w:rsidRPr="00236F10">
        <w:rPr>
          <w:i/>
        </w:rPr>
        <w:t xml:space="preserve">, </w:t>
      </w:r>
      <w:r w:rsidR="00CE0139" w:rsidRPr="00236F10">
        <w:rPr>
          <w:i/>
        </w:rPr>
        <w:t>previstas en</w:t>
      </w:r>
      <w:r w:rsidR="00D245C0" w:rsidRPr="00236F10">
        <w:rPr>
          <w:i/>
        </w:rPr>
        <w:t> 2</w:t>
      </w:r>
      <w:r w:rsidR="00CE0139" w:rsidRPr="00236F10">
        <w:rPr>
          <w:i/>
        </w:rPr>
        <w:t>021.</w:t>
      </w:r>
      <w:r w:rsidR="00020D37" w:rsidRPr="00E11E28">
        <w:rPr>
          <w:i/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</w:p>
    <w:p w:rsidR="00020D37" w:rsidRPr="00E11E28" w:rsidRDefault="00020D37" w:rsidP="005741B0">
      <w:pPr>
        <w:rPr>
          <w:lang w:val="es-ES"/>
        </w:rPr>
      </w:pPr>
    </w:p>
    <w:p w:rsidR="00020D37" w:rsidRPr="00E11E28" w:rsidRDefault="00020D37" w:rsidP="005741B0">
      <w:pPr>
        <w:rPr>
          <w:lang w:val="es-ES"/>
        </w:rPr>
      </w:pPr>
    </w:p>
    <w:p w:rsidR="00020D37" w:rsidRPr="00E11E28" w:rsidRDefault="00CE0139" w:rsidP="005741B0">
      <w:pPr>
        <w:jc w:val="right"/>
        <w:rPr>
          <w:lang w:val="es-ES"/>
        </w:rPr>
      </w:pPr>
      <w:r w:rsidRPr="00236F10">
        <w:t>[Sigue el Anexo]</w:t>
      </w:r>
      <w:r w:rsidR="00020D37" w:rsidRPr="00E11E28">
        <w:rPr>
          <w:lang w:val="es-ES"/>
        </w:rPr>
        <w:t xml:space="preserve"> </w:t>
      </w:r>
    </w:p>
    <w:p w:rsidR="005741B0" w:rsidRPr="00E11E28" w:rsidRDefault="005741B0" w:rsidP="005741B0">
      <w:pPr>
        <w:jc w:val="right"/>
        <w:rPr>
          <w:lang w:val="es-ES"/>
        </w:rPr>
        <w:sectPr w:rsidR="005741B0" w:rsidRPr="00E11E28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20D37" w:rsidRPr="00E11E28" w:rsidRDefault="00020D37" w:rsidP="005741B0">
      <w:pPr>
        <w:jc w:val="right"/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CE0139" w:rsidP="005741B0">
      <w:pPr>
        <w:jc w:val="center"/>
        <w:rPr>
          <w:caps/>
          <w:snapToGrid w:val="0"/>
          <w:lang w:val="es-ES"/>
        </w:rPr>
      </w:pPr>
      <w:r w:rsidRPr="00236F10">
        <w:rPr>
          <w:caps/>
          <w:snapToGrid w:val="0"/>
        </w:rPr>
        <w:t>PROPUESTA DEL BMT PARA LA REVISIÓN DEL DOCUMENTO UPOV/INF/17</w:t>
      </w:r>
      <w:r w:rsidR="00020D37" w:rsidRPr="00E11E28">
        <w:rPr>
          <w:caps/>
          <w:snapToGrid w:val="0"/>
          <w:lang w:val="es-ES"/>
        </w:rPr>
        <w:t xml:space="preserve"> </w:t>
      </w:r>
    </w:p>
    <w:p w:rsidR="00020D37" w:rsidRPr="00E11E28" w:rsidRDefault="00020D37" w:rsidP="005741B0">
      <w:pPr>
        <w:rPr>
          <w:snapToGrid w:val="0"/>
          <w:lang w:val="es-ES"/>
        </w:rPr>
      </w:pPr>
      <w:r w:rsidRPr="00E11E28">
        <w:rPr>
          <w:snapToGrid w:val="0"/>
          <w:lang w:val="es-ES"/>
        </w:rPr>
        <w:t xml:space="preserve"> </w:t>
      </w:r>
    </w:p>
    <w:p w:rsidR="00020D37" w:rsidRDefault="00CE0139" w:rsidP="005741B0">
      <w:pPr>
        <w:rPr>
          <w:lang w:val="en-US"/>
        </w:rPr>
      </w:pPr>
      <w:r w:rsidRPr="00236F10">
        <w:t>ÍNDICE</w:t>
      </w:r>
      <w:r w:rsidR="00020D37">
        <w:rPr>
          <w:lang w:val="en-US"/>
        </w:rPr>
        <w:t xml:space="preserve"> </w:t>
      </w:r>
    </w:p>
    <w:p w:rsidR="00263FA5" w:rsidRPr="002C22F4" w:rsidRDefault="00020D37" w:rsidP="00406FEE">
      <w:pPr>
        <w:jc w:val="left"/>
        <w:rPr>
          <w:rFonts w:asciiTheme="minorHAnsi" w:eastAsiaTheme="minorEastAsia" w:hAnsiTheme="minorHAnsi" w:cstheme="minorBidi"/>
          <w:noProof/>
          <w:sz w:val="18"/>
          <w:szCs w:val="18"/>
          <w:lang w:eastAsia="es-ES_tradnl"/>
        </w:rPr>
      </w:pPr>
      <w:r>
        <w:rPr>
          <w:lang w:val="en-US"/>
        </w:rPr>
        <w:t xml:space="preserve"> </w:t>
      </w:r>
      <w:r w:rsidR="00EB4CE4" w:rsidRPr="002C22F4">
        <w:rPr>
          <w:rFonts w:cs="Arial"/>
          <w:bCs/>
          <w:sz w:val="18"/>
          <w:szCs w:val="18"/>
        </w:rPr>
        <w:fldChar w:fldCharType="begin"/>
      </w:r>
      <w:r w:rsidR="00263FA5" w:rsidRPr="002C22F4">
        <w:rPr>
          <w:rFonts w:cs="Arial"/>
          <w:bCs/>
          <w:sz w:val="18"/>
          <w:szCs w:val="18"/>
        </w:rPr>
        <w:instrText xml:space="preserve"> TOC \o "1-4" \h \z \u </w:instrText>
      </w:r>
      <w:r w:rsidR="00EB4CE4" w:rsidRPr="002C22F4">
        <w:rPr>
          <w:rFonts w:cs="Arial"/>
          <w:bCs/>
          <w:sz w:val="18"/>
          <w:szCs w:val="18"/>
        </w:rPr>
        <w:fldChar w:fldCharType="separate"/>
      </w:r>
    </w:p>
    <w:p w:rsidR="00263FA5" w:rsidRPr="002C22F4" w:rsidRDefault="009F39B1" w:rsidP="00263FA5">
      <w:pPr>
        <w:pStyle w:val="TOC1"/>
        <w:tabs>
          <w:tab w:val="left" w:pos="454"/>
        </w:tabs>
        <w:rPr>
          <w:rFonts w:asciiTheme="minorHAnsi" w:eastAsiaTheme="minorEastAsia" w:hAnsiTheme="minorHAnsi" w:cstheme="minorBidi"/>
          <w:caps w:val="0"/>
          <w:noProof/>
          <w:szCs w:val="18"/>
          <w:lang w:eastAsia="es-ES_tradnl"/>
        </w:rPr>
      </w:pPr>
      <w:hyperlink w:anchor="_Toc54082897" w:history="1">
        <w:r w:rsidR="00263FA5" w:rsidRPr="002C22F4">
          <w:rPr>
            <w:rStyle w:val="Hyperlink"/>
            <w:caps w:val="0"/>
            <w:noProof/>
            <w:szCs w:val="18"/>
          </w:rPr>
          <w:t>A.</w:t>
        </w:r>
        <w:r w:rsidR="00263FA5" w:rsidRPr="002C22F4">
          <w:rPr>
            <w:rFonts w:asciiTheme="minorHAnsi" w:eastAsiaTheme="minorEastAsia" w:hAnsiTheme="minorHAnsi" w:cstheme="minorBidi"/>
            <w: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caps w:val="0"/>
            <w:noProof/>
            <w:szCs w:val="18"/>
          </w:rPr>
          <w:t>INTRODUCCIÓN</w:t>
        </w:r>
        <w:r w:rsidR="00263FA5" w:rsidRPr="002C22F4">
          <w:rPr>
            <w:caps w:val="0"/>
            <w:noProof/>
            <w:webHidden/>
            <w:szCs w:val="18"/>
          </w:rPr>
          <w:tab/>
        </w:r>
        <w:r w:rsidR="00EB4CE4" w:rsidRPr="002C22F4">
          <w:rPr>
            <w:caps w:val="0"/>
            <w:noProof/>
            <w:webHidden/>
            <w:szCs w:val="18"/>
          </w:rPr>
          <w:fldChar w:fldCharType="begin"/>
        </w:r>
        <w:r w:rsidR="00263FA5" w:rsidRPr="002C22F4">
          <w:rPr>
            <w:caps w:val="0"/>
            <w:noProof/>
            <w:webHidden/>
            <w:szCs w:val="18"/>
          </w:rPr>
          <w:instrText xml:space="preserve"> PAGEREF _Toc54082897 \h </w:instrText>
        </w:r>
        <w:r w:rsidR="00EB4CE4" w:rsidRPr="002C22F4">
          <w:rPr>
            <w:caps w:val="0"/>
            <w:noProof/>
            <w:webHidden/>
            <w:szCs w:val="18"/>
          </w:rPr>
        </w:r>
        <w:r w:rsidR="00EB4CE4" w:rsidRPr="002C22F4">
          <w:rPr>
            <w:caps w:val="0"/>
            <w:noProof/>
            <w:webHidden/>
            <w:szCs w:val="18"/>
          </w:rPr>
          <w:fldChar w:fldCharType="separate"/>
        </w:r>
        <w:r w:rsidR="00F713B3">
          <w:rPr>
            <w:caps w:val="0"/>
            <w:noProof/>
            <w:webHidden/>
            <w:szCs w:val="18"/>
          </w:rPr>
          <w:t>1</w:t>
        </w:r>
        <w:r w:rsidR="00EB4CE4" w:rsidRPr="002C22F4">
          <w:rPr>
            <w: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1"/>
        <w:tabs>
          <w:tab w:val="left" w:pos="454"/>
        </w:tabs>
        <w:rPr>
          <w:rFonts w:asciiTheme="minorHAnsi" w:eastAsiaTheme="minorEastAsia" w:hAnsiTheme="minorHAnsi" w:cstheme="minorBidi"/>
          <w:caps w:val="0"/>
          <w:noProof/>
          <w:szCs w:val="18"/>
          <w:lang w:eastAsia="es-ES_tradnl"/>
        </w:rPr>
      </w:pPr>
      <w:hyperlink w:anchor="_Toc54082898" w:history="1">
        <w:r w:rsidR="00263FA5" w:rsidRPr="002C22F4">
          <w:rPr>
            <w:rStyle w:val="Hyperlink"/>
            <w:caps w:val="0"/>
            <w:noProof/>
            <w:szCs w:val="18"/>
          </w:rPr>
          <w:t>B.</w:t>
        </w:r>
        <w:r w:rsidR="00263FA5" w:rsidRPr="002C22F4">
          <w:rPr>
            <w:rFonts w:asciiTheme="minorHAnsi" w:eastAsiaTheme="minorEastAsia" w:hAnsiTheme="minorHAnsi" w:cstheme="minorBidi"/>
            <w: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caps w:val="0"/>
            <w:noProof/>
            <w:szCs w:val="18"/>
          </w:rPr>
          <w:t>PRINCIPIOS GENERALES</w:t>
        </w:r>
        <w:r w:rsidR="00263FA5" w:rsidRPr="002C22F4">
          <w:rPr>
            <w:caps w:val="0"/>
            <w:noProof/>
            <w:webHidden/>
            <w:szCs w:val="18"/>
          </w:rPr>
          <w:tab/>
        </w:r>
        <w:r w:rsidR="00EB4CE4" w:rsidRPr="002C22F4">
          <w:rPr>
            <w:caps w:val="0"/>
            <w:noProof/>
            <w:webHidden/>
            <w:szCs w:val="18"/>
          </w:rPr>
          <w:fldChar w:fldCharType="begin"/>
        </w:r>
        <w:r w:rsidR="00263FA5" w:rsidRPr="002C22F4">
          <w:rPr>
            <w:caps w:val="0"/>
            <w:noProof/>
            <w:webHidden/>
            <w:szCs w:val="18"/>
          </w:rPr>
          <w:instrText xml:space="preserve"> PAGEREF _Toc54082898 \h </w:instrText>
        </w:r>
        <w:r w:rsidR="00EB4CE4" w:rsidRPr="002C22F4">
          <w:rPr>
            <w:caps w:val="0"/>
            <w:noProof/>
            <w:webHidden/>
            <w:szCs w:val="18"/>
          </w:rPr>
        </w:r>
        <w:r w:rsidR="00EB4CE4" w:rsidRPr="002C22F4">
          <w:rPr>
            <w:caps w:val="0"/>
            <w:noProof/>
            <w:webHidden/>
            <w:szCs w:val="18"/>
          </w:rPr>
          <w:fldChar w:fldCharType="separate"/>
        </w:r>
        <w:r w:rsidR="00F713B3">
          <w:rPr>
            <w:caps w:val="0"/>
            <w:noProof/>
            <w:webHidden/>
            <w:szCs w:val="18"/>
          </w:rPr>
          <w:t>1</w:t>
        </w:r>
        <w:r w:rsidR="00EB4CE4" w:rsidRPr="002C22F4">
          <w:rPr>
            <w: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2"/>
        <w:tabs>
          <w:tab w:val="left" w:pos="568"/>
        </w:tabs>
        <w:rPr>
          <w:rFonts w:asciiTheme="minorHAnsi" w:eastAsiaTheme="minorEastAsia" w:hAnsiTheme="minorHAnsi" w:cstheme="minorBidi"/>
          <w:smallCaps w:val="0"/>
          <w:noProof/>
          <w:szCs w:val="18"/>
          <w:lang w:eastAsia="es-ES_tradnl"/>
        </w:rPr>
      </w:pPr>
      <w:hyperlink w:anchor="_Toc54082899" w:history="1">
        <w:r w:rsidR="00263FA5" w:rsidRPr="002C22F4">
          <w:rPr>
            <w:rStyle w:val="Hyperlink"/>
            <w:smallCaps w:val="0"/>
            <w:noProof/>
            <w:szCs w:val="18"/>
          </w:rPr>
          <w:t>1.</w:t>
        </w:r>
        <w:r w:rsidR="00263FA5" w:rsidRPr="002C22F4">
          <w:rPr>
            <w:rFonts w:asciiTheme="minorHAnsi" w:eastAsiaTheme="minorEastAsia" w:hAnsiTheme="minorHAnsi" w:cstheme="minorBidi"/>
            <w:small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smallCaps w:val="0"/>
            <w:noProof/>
            <w:szCs w:val="18"/>
          </w:rPr>
          <w:t>Selección de los marcadores moleculares</w:t>
        </w:r>
        <w:r w:rsidR="00263FA5" w:rsidRPr="002C22F4">
          <w:rPr>
            <w:smallCaps w:val="0"/>
            <w:noProof/>
            <w:webHidden/>
            <w:szCs w:val="18"/>
          </w:rPr>
          <w:tab/>
        </w:r>
        <w:r w:rsidR="00EB4CE4" w:rsidRPr="002C22F4">
          <w:rPr>
            <w:smallCaps w:val="0"/>
            <w:noProof/>
            <w:webHidden/>
            <w:szCs w:val="18"/>
          </w:rPr>
          <w:fldChar w:fldCharType="begin"/>
        </w:r>
        <w:r w:rsidR="00263FA5" w:rsidRPr="002C22F4">
          <w:rPr>
            <w:smallCaps w:val="0"/>
            <w:noProof/>
            <w:webHidden/>
            <w:szCs w:val="18"/>
          </w:rPr>
          <w:instrText xml:space="preserve"> PAGEREF _Toc54082899 \h </w:instrText>
        </w:r>
        <w:r w:rsidR="00EB4CE4" w:rsidRPr="002C22F4">
          <w:rPr>
            <w:smallCaps w:val="0"/>
            <w:noProof/>
            <w:webHidden/>
            <w:szCs w:val="18"/>
          </w:rPr>
        </w:r>
        <w:r w:rsidR="00EB4CE4" w:rsidRPr="002C22F4">
          <w:rPr>
            <w:smallCaps w:val="0"/>
            <w:noProof/>
            <w:webHidden/>
            <w:szCs w:val="18"/>
          </w:rPr>
          <w:fldChar w:fldCharType="separate"/>
        </w:r>
        <w:r w:rsidR="00F713B3">
          <w:rPr>
            <w:smallCaps w:val="0"/>
            <w:noProof/>
            <w:webHidden/>
            <w:szCs w:val="18"/>
          </w:rPr>
          <w:t>2</w:t>
        </w:r>
        <w:r w:rsidR="00EB4CE4" w:rsidRPr="002C22F4">
          <w:rPr>
            <w:small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0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1.1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Conjuntos de variedades para el proceso de selección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_Toc54082900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2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1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1.2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 xml:space="preserve"> </w:t>
        </w:r>
        <w:r w:rsidR="00263FA5" w:rsidRPr="002C22F4">
          <w:rPr>
            <w:rStyle w:val="Hyperlink"/>
            <w:noProof/>
            <w:snapToGrid w:val="0"/>
            <w:szCs w:val="18"/>
          </w:rPr>
          <w:t>Marcadores moleculares: consideraciones respecto del rendimiento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_Toc54082901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2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2"/>
        <w:tabs>
          <w:tab w:val="left" w:pos="568"/>
        </w:tabs>
        <w:rPr>
          <w:rFonts w:asciiTheme="minorHAnsi" w:eastAsiaTheme="minorEastAsia" w:hAnsiTheme="minorHAnsi" w:cstheme="minorBidi"/>
          <w:smallCaps w:val="0"/>
          <w:noProof/>
          <w:szCs w:val="18"/>
          <w:lang w:eastAsia="es-ES_tradnl"/>
        </w:rPr>
      </w:pPr>
      <w:hyperlink w:anchor="_Toc54082902" w:history="1">
        <w:r w:rsidR="00263FA5" w:rsidRPr="002C22F4">
          <w:rPr>
            <w:rStyle w:val="Hyperlink"/>
            <w:smallCaps w:val="0"/>
            <w:noProof/>
            <w:szCs w:val="18"/>
          </w:rPr>
          <w:t>2.</w:t>
        </w:r>
        <w:r w:rsidR="00263FA5" w:rsidRPr="002C22F4">
          <w:rPr>
            <w:rFonts w:asciiTheme="minorHAnsi" w:eastAsiaTheme="minorEastAsia" w:hAnsiTheme="minorHAnsi" w:cstheme="minorBidi"/>
            <w:small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smallCaps w:val="0"/>
            <w:noProof/>
            <w:szCs w:val="18"/>
          </w:rPr>
          <w:t>Selección del método de detección</w:t>
        </w:r>
        <w:r w:rsidR="00263FA5" w:rsidRPr="002C22F4">
          <w:rPr>
            <w:smallCaps w:val="0"/>
            <w:noProof/>
            <w:webHidden/>
            <w:szCs w:val="18"/>
          </w:rPr>
          <w:tab/>
        </w:r>
        <w:r w:rsidR="00EB4CE4" w:rsidRPr="002C22F4">
          <w:rPr>
            <w:smallCaps w:val="0"/>
            <w:noProof/>
            <w:webHidden/>
            <w:szCs w:val="18"/>
          </w:rPr>
          <w:fldChar w:fldCharType="begin"/>
        </w:r>
        <w:r w:rsidR="00263FA5" w:rsidRPr="002C22F4">
          <w:rPr>
            <w:smallCaps w:val="0"/>
            <w:noProof/>
            <w:webHidden/>
            <w:szCs w:val="18"/>
          </w:rPr>
          <w:instrText xml:space="preserve"> PAGEREF _Toc54082902 \h </w:instrText>
        </w:r>
        <w:r w:rsidR="00EB4CE4" w:rsidRPr="002C22F4">
          <w:rPr>
            <w:smallCaps w:val="0"/>
            <w:noProof/>
            <w:webHidden/>
            <w:szCs w:val="18"/>
          </w:rPr>
        </w:r>
        <w:r w:rsidR="00EB4CE4" w:rsidRPr="002C22F4">
          <w:rPr>
            <w:smallCaps w:val="0"/>
            <w:noProof/>
            <w:webHidden/>
            <w:szCs w:val="18"/>
          </w:rPr>
          <w:fldChar w:fldCharType="separate"/>
        </w:r>
        <w:r w:rsidR="00F713B3">
          <w:rPr>
            <w:smallCaps w:val="0"/>
            <w:noProof/>
            <w:webHidden/>
            <w:szCs w:val="18"/>
          </w:rPr>
          <w:t>3</w:t>
        </w:r>
        <w:r w:rsidR="00EB4CE4" w:rsidRPr="002C22F4">
          <w:rPr>
            <w:small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3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2.1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Métodos de determinación del perfil de ADN: consideraciones generales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_Toc54082903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3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4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2.2.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Acceso a la tecnología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_Toc54082904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3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2"/>
        <w:tabs>
          <w:tab w:val="left" w:pos="568"/>
        </w:tabs>
        <w:rPr>
          <w:rFonts w:asciiTheme="minorHAnsi" w:eastAsiaTheme="minorEastAsia" w:hAnsiTheme="minorHAnsi" w:cstheme="minorBidi"/>
          <w:smallCaps w:val="0"/>
          <w:noProof/>
          <w:szCs w:val="18"/>
          <w:lang w:eastAsia="es-ES_tradnl"/>
        </w:rPr>
      </w:pPr>
      <w:hyperlink w:anchor="_Toc54082905" w:history="1">
        <w:r w:rsidR="00263FA5" w:rsidRPr="002C22F4">
          <w:rPr>
            <w:rStyle w:val="Hyperlink"/>
            <w:smallCaps w:val="0"/>
            <w:noProof/>
            <w:szCs w:val="18"/>
          </w:rPr>
          <w:t>3.</w:t>
        </w:r>
        <w:r w:rsidR="00263FA5" w:rsidRPr="002C22F4">
          <w:rPr>
            <w:rFonts w:asciiTheme="minorHAnsi" w:eastAsiaTheme="minorEastAsia" w:hAnsiTheme="minorHAnsi" w:cstheme="minorBidi"/>
            <w:small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smallCaps w:val="0"/>
            <w:noProof/>
            <w:szCs w:val="18"/>
          </w:rPr>
          <w:t>Validación y armonización del conjunto de marcadores y el método de detección</w:t>
        </w:r>
        <w:r w:rsidR="00263FA5" w:rsidRPr="002C22F4">
          <w:rPr>
            <w:smallCaps w:val="0"/>
            <w:noProof/>
            <w:webHidden/>
            <w:szCs w:val="18"/>
          </w:rPr>
          <w:tab/>
        </w:r>
        <w:r w:rsidR="00EB4CE4" w:rsidRPr="002C22F4">
          <w:rPr>
            <w:smallCaps w:val="0"/>
            <w:noProof/>
            <w:webHidden/>
            <w:szCs w:val="18"/>
          </w:rPr>
          <w:fldChar w:fldCharType="begin"/>
        </w:r>
        <w:r w:rsidR="00263FA5" w:rsidRPr="002C22F4">
          <w:rPr>
            <w:smallCaps w:val="0"/>
            <w:noProof/>
            <w:webHidden/>
            <w:szCs w:val="18"/>
          </w:rPr>
          <w:instrText xml:space="preserve"> PAGEREF _Toc54082905 \h </w:instrText>
        </w:r>
        <w:r w:rsidR="00EB4CE4" w:rsidRPr="002C22F4">
          <w:rPr>
            <w:smallCaps w:val="0"/>
            <w:noProof/>
            <w:webHidden/>
            <w:szCs w:val="18"/>
          </w:rPr>
        </w:r>
        <w:r w:rsidR="00EB4CE4" w:rsidRPr="002C22F4">
          <w:rPr>
            <w:smallCaps w:val="0"/>
            <w:noProof/>
            <w:webHidden/>
            <w:szCs w:val="18"/>
          </w:rPr>
          <w:fldChar w:fldCharType="separate"/>
        </w:r>
        <w:r w:rsidR="00F713B3">
          <w:rPr>
            <w:smallCaps w:val="0"/>
            <w:noProof/>
            <w:webHidden/>
            <w:szCs w:val="18"/>
          </w:rPr>
          <w:t>3</w:t>
        </w:r>
        <w:r w:rsidR="00EB4CE4" w:rsidRPr="002C22F4">
          <w:rPr>
            <w:small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6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3.1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Validación y armonización: consideraciones generales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_Toc54082906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3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7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3.2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Consideraciones respecto del rendimiento: validación de los marcadores y los métodos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_Toc54082907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4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08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3.3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Consideraciones respecto de la coherencia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_Toc54082908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4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2"/>
        <w:tabs>
          <w:tab w:val="left" w:pos="568"/>
        </w:tabs>
        <w:rPr>
          <w:rFonts w:asciiTheme="minorHAnsi" w:eastAsiaTheme="minorEastAsia" w:hAnsiTheme="minorHAnsi" w:cstheme="minorBidi"/>
          <w:smallCaps w:val="0"/>
          <w:noProof/>
          <w:szCs w:val="18"/>
          <w:lang w:eastAsia="es-ES_tradnl"/>
        </w:rPr>
      </w:pPr>
      <w:hyperlink w:anchor="_Toc54082909" w:history="1">
        <w:r w:rsidR="00263FA5" w:rsidRPr="002C22F4">
          <w:rPr>
            <w:rStyle w:val="Hyperlink"/>
            <w:smallCaps w:val="0"/>
            <w:noProof/>
            <w:szCs w:val="18"/>
          </w:rPr>
          <w:t>4.</w:t>
        </w:r>
        <w:r w:rsidR="00263FA5" w:rsidRPr="002C22F4">
          <w:rPr>
            <w:rFonts w:asciiTheme="minorHAnsi" w:eastAsiaTheme="minorEastAsia" w:hAnsiTheme="minorHAnsi" w:cstheme="minorBidi"/>
            <w:small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smallCaps w:val="0"/>
            <w:noProof/>
            <w:szCs w:val="18"/>
          </w:rPr>
          <w:t>Creación de una base de datos específica para una especie</w:t>
        </w:r>
        <w:r w:rsidR="00263FA5" w:rsidRPr="002C22F4">
          <w:rPr>
            <w:smallCaps w:val="0"/>
            <w:noProof/>
            <w:webHidden/>
            <w:szCs w:val="18"/>
          </w:rPr>
          <w:tab/>
        </w:r>
        <w:r w:rsidR="00EB4CE4" w:rsidRPr="002C22F4">
          <w:rPr>
            <w:smallCaps w:val="0"/>
            <w:noProof/>
            <w:webHidden/>
            <w:szCs w:val="18"/>
          </w:rPr>
          <w:fldChar w:fldCharType="begin"/>
        </w:r>
        <w:r w:rsidR="00263FA5" w:rsidRPr="002C22F4">
          <w:rPr>
            <w:smallCaps w:val="0"/>
            <w:noProof/>
            <w:webHidden/>
            <w:szCs w:val="18"/>
          </w:rPr>
          <w:instrText xml:space="preserve"> PAGEREF _Toc54082909 \h </w:instrText>
        </w:r>
        <w:r w:rsidR="00EB4CE4" w:rsidRPr="002C22F4">
          <w:rPr>
            <w:smallCaps w:val="0"/>
            <w:noProof/>
            <w:webHidden/>
            <w:szCs w:val="18"/>
          </w:rPr>
        </w:r>
        <w:r w:rsidR="00EB4CE4" w:rsidRPr="002C22F4">
          <w:rPr>
            <w:smallCaps w:val="0"/>
            <w:noProof/>
            <w:webHidden/>
            <w:szCs w:val="18"/>
          </w:rPr>
          <w:fldChar w:fldCharType="separate"/>
        </w:r>
        <w:r w:rsidR="00F713B3">
          <w:rPr>
            <w:smallCaps w:val="0"/>
            <w:noProof/>
            <w:webHidden/>
            <w:szCs w:val="18"/>
          </w:rPr>
          <w:t>4</w:t>
        </w:r>
        <w:r w:rsidR="00EB4CE4" w:rsidRPr="002C22F4">
          <w:rPr>
            <w:small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10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4.1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Recomendaciones para diseñar bases de datos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_Toc54082910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5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11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4.2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Requisitos del material vegetal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_Toc54082911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5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4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Cs w:val="18"/>
          <w:lang w:val="es-ES_tradnl" w:eastAsia="es-ES_tradnl"/>
        </w:rPr>
      </w:pPr>
      <w:hyperlink w:anchor="_Toc54082912" w:history="1">
        <w:r w:rsidR="00263FA5" w:rsidRPr="002C22F4">
          <w:rPr>
            <w:rStyle w:val="Hyperlink"/>
            <w:noProof/>
            <w:szCs w:val="18"/>
            <w:lang w:val="en-US"/>
          </w:rPr>
          <w:t>4.2.1</w:t>
        </w:r>
        <w:r w:rsidR="00263FA5" w:rsidRPr="002C22F4">
          <w:rPr>
            <w:rFonts w:asciiTheme="minorHAnsi" w:eastAsiaTheme="minorEastAsia" w:hAnsiTheme="minorHAnsi" w:cstheme="minorBidi"/>
            <w:i w:val="0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zCs w:val="18"/>
          </w:rPr>
          <w:t>Fuente del material vegetal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_Toc54082912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5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4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Cs w:val="18"/>
          <w:lang w:val="es-ES_tradnl" w:eastAsia="es-ES_tradnl"/>
        </w:rPr>
      </w:pPr>
      <w:hyperlink w:anchor="_Toc54082913" w:history="1">
        <w:r w:rsidR="00263FA5" w:rsidRPr="002C22F4">
          <w:rPr>
            <w:rStyle w:val="Hyperlink"/>
            <w:noProof/>
            <w:szCs w:val="18"/>
            <w:lang w:val="en-US"/>
          </w:rPr>
          <w:t>4.2.2</w:t>
        </w:r>
        <w:r w:rsidR="00263FA5" w:rsidRPr="002C22F4">
          <w:rPr>
            <w:rFonts w:asciiTheme="minorHAnsi" w:eastAsiaTheme="minorEastAsia" w:hAnsiTheme="minorHAnsi" w:cstheme="minorBidi"/>
            <w:i w:val="0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zCs w:val="18"/>
          </w:rPr>
          <w:t>Tipo de material vegetal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_Toc54082913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5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4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Cs w:val="18"/>
          <w:lang w:val="es-ES_tradnl" w:eastAsia="es-ES_tradnl"/>
        </w:rPr>
      </w:pPr>
      <w:hyperlink w:anchor="_Toc54082914" w:history="1">
        <w:r w:rsidR="00263FA5" w:rsidRPr="002C22F4">
          <w:rPr>
            <w:rStyle w:val="Hyperlink"/>
            <w:noProof/>
            <w:szCs w:val="18"/>
            <w:lang w:val="en-US"/>
          </w:rPr>
          <w:t>4.2.3</w:t>
        </w:r>
        <w:r w:rsidR="00263FA5" w:rsidRPr="002C22F4">
          <w:rPr>
            <w:rFonts w:asciiTheme="minorHAnsi" w:eastAsiaTheme="minorEastAsia" w:hAnsiTheme="minorHAnsi" w:cstheme="minorBidi"/>
            <w:i w:val="0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zCs w:val="18"/>
          </w:rPr>
          <w:t>Tamaño y tipo de la muestra (muestras en bloque o individuales)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_Toc54082914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5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4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Cs w:val="18"/>
          <w:lang w:val="es-ES_tradnl" w:eastAsia="es-ES_tradnl"/>
        </w:rPr>
      </w:pPr>
      <w:hyperlink w:anchor="_Toc54082915" w:history="1">
        <w:r w:rsidR="00263FA5" w:rsidRPr="002C22F4">
          <w:rPr>
            <w:rStyle w:val="Hyperlink"/>
            <w:noProof/>
            <w:szCs w:val="18"/>
            <w:lang w:val="en-US"/>
          </w:rPr>
          <w:t>4.2.4</w:t>
        </w:r>
        <w:r w:rsidR="00263FA5" w:rsidRPr="002C22F4">
          <w:rPr>
            <w:rFonts w:asciiTheme="minorHAnsi" w:eastAsiaTheme="minorEastAsia" w:hAnsiTheme="minorHAnsi" w:cstheme="minorBidi"/>
            <w:i w:val="0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zCs w:val="18"/>
          </w:rPr>
          <w:t>Muestra de referencia de ADN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_Toc54082915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6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16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4.3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Tratamiento de los datos de secuencias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_Toc54082916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6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17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4.4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Tipo de base de datos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_Toc54082917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6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18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4.5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Modelo de base de datos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_Toc54082918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6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19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4.6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Diccionario de datos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_Toc54082919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7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20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4.7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Acceso a los datos y titularidad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_Toc54082920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8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2"/>
        <w:tabs>
          <w:tab w:val="left" w:pos="568"/>
        </w:tabs>
        <w:rPr>
          <w:rFonts w:asciiTheme="minorHAnsi" w:eastAsiaTheme="minorEastAsia" w:hAnsiTheme="minorHAnsi" w:cstheme="minorBidi"/>
          <w:smallCaps w:val="0"/>
          <w:noProof/>
          <w:szCs w:val="18"/>
          <w:lang w:eastAsia="es-ES_tradnl"/>
        </w:rPr>
      </w:pPr>
      <w:hyperlink w:anchor="_Toc54082921" w:history="1">
        <w:r w:rsidR="00263FA5" w:rsidRPr="002C22F4">
          <w:rPr>
            <w:rStyle w:val="Hyperlink"/>
            <w:smallCaps w:val="0"/>
            <w:noProof/>
            <w:szCs w:val="18"/>
          </w:rPr>
          <w:t>5.</w:t>
        </w:r>
        <w:r w:rsidR="00263FA5" w:rsidRPr="002C22F4">
          <w:rPr>
            <w:rFonts w:asciiTheme="minorHAnsi" w:eastAsiaTheme="minorEastAsia" w:hAnsiTheme="minorHAnsi" w:cstheme="minorBidi"/>
            <w:small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smallCaps w:val="0"/>
            <w:noProof/>
            <w:szCs w:val="18"/>
          </w:rPr>
          <w:t>Intercambio de datos</w:t>
        </w:r>
        <w:r w:rsidR="00263FA5" w:rsidRPr="002C22F4">
          <w:rPr>
            <w:smallCaps w:val="0"/>
            <w:noProof/>
            <w:webHidden/>
            <w:szCs w:val="18"/>
          </w:rPr>
          <w:tab/>
        </w:r>
        <w:r w:rsidR="00EB4CE4" w:rsidRPr="002C22F4">
          <w:rPr>
            <w:smallCaps w:val="0"/>
            <w:noProof/>
            <w:webHidden/>
            <w:szCs w:val="18"/>
          </w:rPr>
          <w:fldChar w:fldCharType="begin"/>
        </w:r>
        <w:r w:rsidR="00263FA5" w:rsidRPr="002C22F4">
          <w:rPr>
            <w:smallCaps w:val="0"/>
            <w:noProof/>
            <w:webHidden/>
            <w:szCs w:val="18"/>
          </w:rPr>
          <w:instrText xml:space="preserve"> PAGEREF _Toc54082921 \h </w:instrText>
        </w:r>
        <w:r w:rsidR="00EB4CE4" w:rsidRPr="002C22F4">
          <w:rPr>
            <w:smallCaps w:val="0"/>
            <w:noProof/>
            <w:webHidden/>
            <w:szCs w:val="18"/>
          </w:rPr>
        </w:r>
        <w:r w:rsidR="00EB4CE4" w:rsidRPr="002C22F4">
          <w:rPr>
            <w:smallCaps w:val="0"/>
            <w:noProof/>
            <w:webHidden/>
            <w:szCs w:val="18"/>
          </w:rPr>
          <w:fldChar w:fldCharType="separate"/>
        </w:r>
        <w:r w:rsidR="00F713B3">
          <w:rPr>
            <w:smallCaps w:val="0"/>
            <w:noProof/>
            <w:webHidden/>
            <w:szCs w:val="18"/>
          </w:rPr>
          <w:t>8</w:t>
        </w:r>
        <w:r w:rsidR="00EB4CE4" w:rsidRPr="002C22F4">
          <w:rPr>
            <w:small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22" w:history="1">
        <w:r w:rsidR="00263FA5" w:rsidRPr="002C22F4">
          <w:rPr>
            <w:rStyle w:val="Hyperlink"/>
            <w:noProof/>
            <w:snapToGrid w:val="0"/>
            <w:szCs w:val="18"/>
            <w:lang w:val="en-US"/>
          </w:rPr>
          <w:t>5.1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noProof/>
            <w:snapToGrid w:val="0"/>
            <w:szCs w:val="18"/>
          </w:rPr>
          <w:t>Situaciones de intercambio de datos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_Toc54082922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8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szCs w:val="18"/>
          <w:lang w:val="es-ES_tradnl" w:eastAsia="es-ES_tradnl"/>
        </w:rPr>
      </w:pPr>
      <w:hyperlink w:anchor="_Toc54082923" w:history="1">
        <w:r w:rsidR="00263FA5" w:rsidRPr="002C22F4">
          <w:rPr>
            <w:rStyle w:val="Hyperlink"/>
            <w:rFonts w:eastAsia="Calibri"/>
            <w:noProof/>
            <w:snapToGrid w:val="0"/>
            <w:szCs w:val="18"/>
            <w:lang w:val="en-US"/>
          </w:rPr>
          <w:t>5.2</w:t>
        </w:r>
        <w:r w:rsidR="00263FA5" w:rsidRPr="002C22F4">
          <w:rPr>
            <w:rFonts w:asciiTheme="minorHAnsi" w:eastAsiaTheme="minorEastAsia" w:hAnsiTheme="minorHAnsi" w:cstheme="minorBidi"/>
            <w:noProof/>
            <w:szCs w:val="18"/>
            <w:lang w:val="es-ES_tradnl" w:eastAsia="es-ES_tradnl"/>
          </w:rPr>
          <w:tab/>
        </w:r>
        <w:r w:rsidR="00263FA5" w:rsidRPr="002C22F4">
          <w:rPr>
            <w:rStyle w:val="Hyperlink"/>
            <w:rFonts w:eastAsia="Calibri"/>
            <w:noProof/>
            <w:snapToGrid w:val="0"/>
            <w:szCs w:val="18"/>
          </w:rPr>
          <w:t>Métodos de intercambio de datos</w:t>
        </w:r>
        <w:r w:rsidR="00263FA5" w:rsidRPr="002C22F4">
          <w:rPr>
            <w:noProof/>
            <w:webHidden/>
            <w:szCs w:val="18"/>
          </w:rPr>
          <w:tab/>
        </w:r>
        <w:r w:rsidR="00EB4CE4" w:rsidRPr="002C22F4">
          <w:rPr>
            <w:noProof/>
            <w:webHidden/>
            <w:szCs w:val="18"/>
          </w:rPr>
          <w:fldChar w:fldCharType="begin"/>
        </w:r>
        <w:r w:rsidR="00263FA5" w:rsidRPr="002C22F4">
          <w:rPr>
            <w:noProof/>
            <w:webHidden/>
            <w:szCs w:val="18"/>
          </w:rPr>
          <w:instrText xml:space="preserve"> PAGEREF _Toc54082923 \h </w:instrText>
        </w:r>
        <w:r w:rsidR="00EB4CE4" w:rsidRPr="002C22F4">
          <w:rPr>
            <w:noProof/>
            <w:webHidden/>
            <w:szCs w:val="18"/>
          </w:rPr>
        </w:r>
        <w:r w:rsidR="00EB4CE4" w:rsidRPr="002C22F4">
          <w:rPr>
            <w:noProof/>
            <w:webHidden/>
            <w:szCs w:val="18"/>
          </w:rPr>
          <w:fldChar w:fldCharType="separate"/>
        </w:r>
        <w:r w:rsidR="00F713B3">
          <w:rPr>
            <w:noProof/>
            <w:webHidden/>
            <w:szCs w:val="18"/>
          </w:rPr>
          <w:t>8</w:t>
        </w:r>
        <w:r w:rsidR="00EB4CE4" w:rsidRPr="002C22F4">
          <w:rPr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2"/>
        <w:tabs>
          <w:tab w:val="left" w:pos="738"/>
        </w:tabs>
        <w:rPr>
          <w:rFonts w:asciiTheme="minorHAnsi" w:eastAsiaTheme="minorEastAsia" w:hAnsiTheme="minorHAnsi" w:cstheme="minorBidi"/>
          <w:smallCaps w:val="0"/>
          <w:noProof/>
          <w:szCs w:val="18"/>
          <w:lang w:eastAsia="es-ES_tradnl"/>
        </w:rPr>
      </w:pPr>
      <w:hyperlink w:anchor="_Toc54082924" w:history="1">
        <w:r w:rsidR="00263FA5" w:rsidRPr="002C22F4">
          <w:rPr>
            <w:rStyle w:val="Hyperlink"/>
            <w:smallCaps w:val="0"/>
            <w:noProof/>
            <w:szCs w:val="18"/>
          </w:rPr>
          <w:t xml:space="preserve">6. </w:t>
        </w:r>
        <w:r w:rsidR="00263FA5" w:rsidRPr="002C22F4">
          <w:rPr>
            <w:rFonts w:asciiTheme="minorHAnsi" w:eastAsiaTheme="minorEastAsia" w:hAnsiTheme="minorHAnsi" w:cstheme="minorBidi"/>
            <w:small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smallCaps w:val="0"/>
            <w:noProof/>
            <w:szCs w:val="18"/>
          </w:rPr>
          <w:t>Resumen</w:t>
        </w:r>
        <w:r w:rsidR="00263FA5" w:rsidRPr="002C22F4">
          <w:rPr>
            <w:smallCaps w:val="0"/>
            <w:noProof/>
            <w:webHidden/>
            <w:szCs w:val="18"/>
          </w:rPr>
          <w:tab/>
        </w:r>
        <w:r w:rsidR="00EB4CE4" w:rsidRPr="002C22F4">
          <w:rPr>
            <w:smallCaps w:val="0"/>
            <w:noProof/>
            <w:webHidden/>
            <w:szCs w:val="18"/>
          </w:rPr>
          <w:fldChar w:fldCharType="begin"/>
        </w:r>
        <w:r w:rsidR="00263FA5" w:rsidRPr="002C22F4">
          <w:rPr>
            <w:smallCaps w:val="0"/>
            <w:noProof/>
            <w:webHidden/>
            <w:szCs w:val="18"/>
          </w:rPr>
          <w:instrText xml:space="preserve"> PAGEREF _Toc54082924 \h </w:instrText>
        </w:r>
        <w:r w:rsidR="00EB4CE4" w:rsidRPr="002C22F4">
          <w:rPr>
            <w:smallCaps w:val="0"/>
            <w:noProof/>
            <w:webHidden/>
            <w:szCs w:val="18"/>
          </w:rPr>
        </w:r>
        <w:r w:rsidR="00EB4CE4" w:rsidRPr="002C22F4">
          <w:rPr>
            <w:smallCaps w:val="0"/>
            <w:noProof/>
            <w:webHidden/>
            <w:szCs w:val="18"/>
          </w:rPr>
          <w:fldChar w:fldCharType="separate"/>
        </w:r>
        <w:r w:rsidR="00F713B3">
          <w:rPr>
            <w:smallCaps w:val="0"/>
            <w:noProof/>
            <w:webHidden/>
            <w:szCs w:val="18"/>
          </w:rPr>
          <w:t>8</w:t>
        </w:r>
        <w:r w:rsidR="00EB4CE4" w:rsidRPr="002C22F4">
          <w:rPr>
            <w:smallCaps w:val="0"/>
            <w:noProof/>
            <w:webHidden/>
            <w:szCs w:val="18"/>
          </w:rPr>
          <w:fldChar w:fldCharType="end"/>
        </w:r>
      </w:hyperlink>
    </w:p>
    <w:p w:rsidR="00263FA5" w:rsidRPr="002C22F4" w:rsidRDefault="009F39B1" w:rsidP="00263FA5">
      <w:pPr>
        <w:pStyle w:val="TOC1"/>
        <w:tabs>
          <w:tab w:val="left" w:pos="454"/>
        </w:tabs>
        <w:rPr>
          <w:rFonts w:asciiTheme="minorHAnsi" w:eastAsiaTheme="minorEastAsia" w:hAnsiTheme="minorHAnsi" w:cstheme="minorBidi"/>
          <w:caps w:val="0"/>
          <w:noProof/>
          <w:szCs w:val="18"/>
          <w:lang w:eastAsia="es-ES_tradnl"/>
        </w:rPr>
      </w:pPr>
      <w:hyperlink w:anchor="_Toc54082925" w:history="1">
        <w:r w:rsidR="00263FA5" w:rsidRPr="002C22F4">
          <w:rPr>
            <w:rStyle w:val="Hyperlink"/>
            <w:caps w:val="0"/>
            <w:noProof/>
            <w:szCs w:val="18"/>
          </w:rPr>
          <w:t>C.</w:t>
        </w:r>
        <w:r w:rsidR="00263FA5" w:rsidRPr="002C22F4">
          <w:rPr>
            <w:rFonts w:asciiTheme="minorHAnsi" w:eastAsiaTheme="minorEastAsia" w:hAnsiTheme="minorHAnsi" w:cstheme="minorBidi"/>
            <w:caps w:val="0"/>
            <w:noProof/>
            <w:szCs w:val="18"/>
            <w:lang w:eastAsia="es-ES_tradnl"/>
          </w:rPr>
          <w:tab/>
        </w:r>
        <w:r w:rsidR="00263FA5" w:rsidRPr="002C22F4">
          <w:rPr>
            <w:rStyle w:val="Hyperlink"/>
            <w:caps w:val="0"/>
            <w:noProof/>
            <w:szCs w:val="18"/>
          </w:rPr>
          <w:t>LISTA DE SIGLAS</w:t>
        </w:r>
        <w:r w:rsidR="00263FA5" w:rsidRPr="002C22F4">
          <w:rPr>
            <w:caps w:val="0"/>
            <w:noProof/>
            <w:webHidden/>
            <w:szCs w:val="18"/>
          </w:rPr>
          <w:tab/>
        </w:r>
        <w:r w:rsidR="00EB4CE4" w:rsidRPr="002C22F4">
          <w:rPr>
            <w:caps w:val="0"/>
            <w:noProof/>
            <w:webHidden/>
            <w:szCs w:val="18"/>
          </w:rPr>
          <w:fldChar w:fldCharType="begin"/>
        </w:r>
        <w:r w:rsidR="00263FA5" w:rsidRPr="002C22F4">
          <w:rPr>
            <w:caps w:val="0"/>
            <w:noProof/>
            <w:webHidden/>
            <w:szCs w:val="18"/>
          </w:rPr>
          <w:instrText xml:space="preserve"> PAGEREF _Toc54082925 \h </w:instrText>
        </w:r>
        <w:r w:rsidR="00EB4CE4" w:rsidRPr="002C22F4">
          <w:rPr>
            <w:caps w:val="0"/>
            <w:noProof/>
            <w:webHidden/>
            <w:szCs w:val="18"/>
          </w:rPr>
        </w:r>
        <w:r w:rsidR="00EB4CE4" w:rsidRPr="002C22F4">
          <w:rPr>
            <w:caps w:val="0"/>
            <w:noProof/>
            <w:webHidden/>
            <w:szCs w:val="18"/>
          </w:rPr>
          <w:fldChar w:fldCharType="separate"/>
        </w:r>
        <w:r w:rsidR="00F713B3">
          <w:rPr>
            <w:caps w:val="0"/>
            <w:noProof/>
            <w:webHidden/>
            <w:szCs w:val="18"/>
          </w:rPr>
          <w:t>9</w:t>
        </w:r>
        <w:r w:rsidR="00EB4CE4" w:rsidRPr="002C22F4">
          <w:rPr>
            <w:caps w:val="0"/>
            <w:noProof/>
            <w:webHidden/>
            <w:szCs w:val="18"/>
          </w:rPr>
          <w:fldChar w:fldCharType="end"/>
        </w:r>
      </w:hyperlink>
    </w:p>
    <w:p w:rsidR="00020D37" w:rsidRPr="0035083E" w:rsidRDefault="00EB4CE4" w:rsidP="00263FA5">
      <w:pPr>
        <w:keepNext/>
        <w:outlineLvl w:val="0"/>
        <w:rPr>
          <w:caps/>
          <w:shd w:val="pct15" w:color="auto" w:fill="FFFFFF"/>
          <w:lang w:val="es-ES"/>
        </w:rPr>
      </w:pPr>
      <w:r w:rsidRPr="002C22F4">
        <w:rPr>
          <w:noProof/>
          <w:snapToGrid w:val="0"/>
          <w:sz w:val="18"/>
          <w:szCs w:val="18"/>
        </w:rPr>
        <w:fldChar w:fldCharType="end"/>
      </w:r>
      <w:r w:rsidR="00020D37" w:rsidRPr="0035083E">
        <w:rPr>
          <w:caps/>
          <w:shd w:val="pct15" w:color="auto" w:fill="FFFFFF"/>
          <w:lang w:val="es-ES"/>
        </w:rPr>
        <w:t xml:space="preserve"> </w:t>
      </w:r>
    </w:p>
    <w:p w:rsidR="00020D37" w:rsidRPr="0035083E" w:rsidRDefault="00020D37" w:rsidP="005741B0">
      <w:pPr>
        <w:keepNext/>
        <w:outlineLvl w:val="0"/>
        <w:rPr>
          <w:caps/>
          <w:shd w:val="pct15" w:color="auto" w:fill="FFFFFF"/>
          <w:lang w:val="es-ES"/>
        </w:rPr>
      </w:pPr>
      <w:r w:rsidRPr="0035083E">
        <w:rPr>
          <w:caps/>
          <w:shd w:val="pct15" w:color="auto" w:fill="FFFFFF"/>
          <w:lang w:val="es-ES"/>
        </w:rPr>
        <w:t xml:space="preserve"> </w:t>
      </w:r>
    </w:p>
    <w:p w:rsidR="00020D37" w:rsidRPr="00E11E28" w:rsidRDefault="00CE0139" w:rsidP="005741B0">
      <w:pPr>
        <w:keepNext/>
        <w:outlineLvl w:val="0"/>
        <w:rPr>
          <w:caps/>
          <w:lang w:val="es-ES"/>
        </w:rPr>
      </w:pPr>
      <w:bookmarkStart w:id="13" w:name="_Toc54082677"/>
      <w:bookmarkStart w:id="14" w:name="_Toc54082897"/>
      <w:r w:rsidRPr="00236F10">
        <w:rPr>
          <w:caps/>
        </w:rPr>
        <w:t>A.</w:t>
      </w:r>
      <w:r w:rsidR="005741B0" w:rsidRPr="00E11E28">
        <w:rPr>
          <w:caps/>
          <w:lang w:val="es-ES"/>
        </w:rPr>
        <w:tab/>
      </w:r>
      <w:r w:rsidRPr="00236F10">
        <w:rPr>
          <w:caps/>
        </w:rPr>
        <w:t>INTRODUCCIÓN</w:t>
      </w:r>
      <w:bookmarkEnd w:id="13"/>
      <w:bookmarkEnd w:id="14"/>
      <w:r w:rsidR="00020D37" w:rsidRPr="00E11E28">
        <w:rPr>
          <w:caps/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CE0139" w:rsidP="005741B0">
      <w:pPr>
        <w:rPr>
          <w:lang w:val="es-ES"/>
        </w:rPr>
      </w:pPr>
      <w:r w:rsidRPr="00236F10">
        <w:t>El presente documento (Directrices BMT) tiene por finalidad ofrecer orientaciones sobre principios armonizados para el uso de marcadores moleculares con objeto de generar datos moleculares de gran calidad para diversas aplicaciones.</w:t>
      </w:r>
      <w:r w:rsidR="005741B0" w:rsidRPr="00E11E28">
        <w:rPr>
          <w:lang w:val="es-ES"/>
        </w:rPr>
        <w:t xml:space="preserve"> </w:t>
      </w:r>
      <w:r w:rsidRPr="00236F10">
        <w:t>En el presente documento solo se contemplan los marcadores moleculares de ADN.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CE0139" w:rsidP="005741B0">
      <w:pPr>
        <w:rPr>
          <w:lang w:val="es-ES"/>
        </w:rPr>
      </w:pPr>
      <w:r w:rsidRPr="00236F10">
        <w:t>Las Directrices BMT también tienen el propósito de abordar la creación de bases de datos de perfiles moleculares de variedades vegetales</w:t>
      </w:r>
      <w:r w:rsidR="00D245C0" w:rsidRPr="00236F10">
        <w:t xml:space="preserve">, </w:t>
      </w:r>
      <w:r w:rsidRPr="00236F10">
        <w:t>obtenidos posiblemente en laboratorios diferentes y mediante el empleo de tecnologías también diferentes.</w:t>
      </w:r>
      <w:r w:rsidR="005741B0" w:rsidRPr="00E11E28">
        <w:rPr>
          <w:lang w:val="es-ES"/>
        </w:rPr>
        <w:t xml:space="preserve"> </w:t>
      </w:r>
      <w:r w:rsidRPr="00236F10">
        <w:t>Además</w:t>
      </w:r>
      <w:r w:rsidR="00D245C0" w:rsidRPr="00236F10">
        <w:t xml:space="preserve">, </w:t>
      </w:r>
      <w:r w:rsidRPr="00236F10">
        <w:t>el objetivo del presente documento es lograr un alto grado de calidad de los marcadores y estimular el deseo de obtener datos reproducibles con la ayuda de esos marcadores aun cuando se den situaciones en las que los equipos y los reactivos químicos sean diferentes.</w:t>
      </w:r>
      <w:r w:rsidR="005741B0" w:rsidRPr="00E11E28">
        <w:rPr>
          <w:lang w:val="es-ES"/>
        </w:rPr>
        <w:t xml:space="preserve"> </w:t>
      </w:r>
      <w:r w:rsidRPr="00236F10">
        <w:t>Es preciso tomar precauciones específicas para asegurar la calidad de las entradas que se incluyen en la base de datos.</w:t>
      </w:r>
      <w:r w:rsidR="00020D37"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E11E28" w:rsidRDefault="00CE0139" w:rsidP="005741B0">
      <w:pPr>
        <w:keepNext/>
        <w:outlineLvl w:val="0"/>
        <w:rPr>
          <w:caps/>
          <w:lang w:val="es-ES"/>
        </w:rPr>
      </w:pPr>
      <w:bookmarkStart w:id="15" w:name="_Toc54082678"/>
      <w:bookmarkStart w:id="16" w:name="_Toc54082898"/>
      <w:r w:rsidRPr="00236F10">
        <w:rPr>
          <w:caps/>
        </w:rPr>
        <w:t>B.</w:t>
      </w:r>
      <w:r w:rsidR="005741B0" w:rsidRPr="00E11E28">
        <w:rPr>
          <w:caps/>
          <w:lang w:val="es-ES"/>
        </w:rPr>
        <w:tab/>
      </w:r>
      <w:r w:rsidRPr="00236F10">
        <w:rPr>
          <w:caps/>
        </w:rPr>
        <w:t>PRINCIPIOS GENERALES</w:t>
      </w:r>
      <w:bookmarkEnd w:id="15"/>
      <w:bookmarkEnd w:id="16"/>
      <w:r w:rsidR="00020D37" w:rsidRPr="00E11E28">
        <w:rPr>
          <w:caps/>
          <w:lang w:val="es-ES"/>
        </w:rPr>
        <w:t xml:space="preserve"> </w:t>
      </w:r>
    </w:p>
    <w:p w:rsidR="00020D37" w:rsidRPr="00E11E28" w:rsidRDefault="00020D37" w:rsidP="005741B0">
      <w:pPr>
        <w:rPr>
          <w:lang w:val="es-ES"/>
        </w:rPr>
      </w:pPr>
      <w:r w:rsidRPr="00E11E28">
        <w:rPr>
          <w:lang w:val="es-ES"/>
        </w:rPr>
        <w:t xml:space="preserve"> </w:t>
      </w:r>
    </w:p>
    <w:p w:rsidR="00020D37" w:rsidRPr="006628B9" w:rsidRDefault="00CE0139" w:rsidP="005741B0">
      <w:pPr>
        <w:rPr>
          <w:lang w:val="es-ES"/>
        </w:rPr>
      </w:pPr>
      <w:r w:rsidRPr="00805E3F">
        <w:t>Para determinar el perfil de ADN de una variedad vegetal</w:t>
      </w:r>
      <w:r w:rsidR="00D245C0" w:rsidRPr="00805E3F">
        <w:t xml:space="preserve">, </w:t>
      </w:r>
      <w:r w:rsidRPr="00805E3F">
        <w:t>se requiere un conjunto de marcadores moleculares y un método para detectarlos.</w:t>
      </w:r>
      <w:r w:rsidR="005741B0" w:rsidRPr="00E11E28">
        <w:rPr>
          <w:lang w:val="es-ES"/>
        </w:rPr>
        <w:t xml:space="preserve"> </w:t>
      </w:r>
      <w:r w:rsidRPr="00805E3F">
        <w:t>Dos conjuntos distintos de marcadores moleculares detectados mediante el mismo método darán lugar a dos perfiles diferentes de ADN para una misma variedad.</w:t>
      </w:r>
      <w:r w:rsidR="005741B0" w:rsidRPr="00E11E28">
        <w:rPr>
          <w:lang w:val="es-ES"/>
        </w:rPr>
        <w:t xml:space="preserve"> </w:t>
      </w:r>
      <w:r w:rsidRPr="00805E3F">
        <w:t>Por el contrario</w:t>
      </w:r>
      <w:r w:rsidR="00D245C0" w:rsidRPr="00805E3F">
        <w:t xml:space="preserve">, </w:t>
      </w:r>
      <w:r w:rsidRPr="00805E3F">
        <w:t>es previsible que empleando dos métodos distintos para detectar los alelos específicos de un determinado conjunto de marcadores moleculares se obtengan perfiles de ADN idénticos.</w:t>
      </w:r>
      <w:r w:rsidR="005741B0" w:rsidRPr="00E11E28">
        <w:rPr>
          <w:lang w:val="es-ES"/>
        </w:rPr>
        <w:t xml:space="preserve"> </w:t>
      </w:r>
      <w:r w:rsidRPr="00805E3F">
        <w:t>No es necesario estandarizar el método de detección ni la tecnología</w:t>
      </w:r>
      <w:r w:rsidR="00D245C0" w:rsidRPr="00805E3F">
        <w:t xml:space="preserve">, </w:t>
      </w:r>
      <w:r w:rsidRPr="00805E3F">
        <w:t>siempre que el rendimiento cumpla los criterios de calidad y los perfiles de ADN obtenidos sean coherentes.</w:t>
      </w:r>
      <w:r w:rsidR="005741B0" w:rsidRPr="00E11E28">
        <w:rPr>
          <w:lang w:val="es-ES"/>
        </w:rPr>
        <w:t xml:space="preserve"> </w:t>
      </w:r>
      <w:r w:rsidRPr="00805E3F">
        <w:t>Sea cual sea la tecnología utilizada para detectar conjuntos definidos de marcadores</w:t>
      </w:r>
      <w:r w:rsidR="00D245C0" w:rsidRPr="00805E3F">
        <w:t xml:space="preserve">, </w:t>
      </w:r>
      <w:r w:rsidRPr="00805E3F">
        <w:t>el genotipo de una variedad determinada no debe verse afectado.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CE0139" w:rsidP="005741B0">
      <w:pPr>
        <w:rPr>
          <w:lang w:val="es-ES"/>
        </w:rPr>
      </w:pPr>
      <w:r w:rsidRPr="00805E3F">
        <w:t>Los conjuntos de marcadores moleculares</w:t>
      </w:r>
      <w:r w:rsidR="00D245C0" w:rsidRPr="00805E3F">
        <w:t xml:space="preserve">, </w:t>
      </w:r>
      <w:r w:rsidRPr="00805E3F">
        <w:t>los métodos de detección de marcadores y el proceso subsiguiente de desarrollo de la base de datos pueden subdividirse en cinco fases: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1.</w:t>
      </w:r>
      <w:r w:rsidRPr="006628B9">
        <w:rPr>
          <w:lang w:val="es-ES"/>
        </w:rPr>
        <w:tab/>
      </w:r>
      <w:r w:rsidR="002F185D" w:rsidRPr="00805E3F">
        <w:t>Selección de los marcadores moleculares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2.</w:t>
      </w:r>
      <w:r w:rsidRPr="006628B9">
        <w:rPr>
          <w:lang w:val="es-ES"/>
        </w:rPr>
        <w:tab/>
      </w:r>
      <w:r w:rsidR="002F185D" w:rsidRPr="00805E3F">
        <w:t>Selección del método de detección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3.</w:t>
      </w:r>
      <w:r w:rsidRPr="006628B9">
        <w:rPr>
          <w:lang w:val="es-ES"/>
        </w:rPr>
        <w:tab/>
      </w:r>
      <w:r w:rsidR="002F185D" w:rsidRPr="00805E3F">
        <w:t>Validación y armonización del método de detección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 xml:space="preserve">4. </w:t>
      </w:r>
      <w:r w:rsidRPr="006628B9">
        <w:rPr>
          <w:lang w:val="es-ES"/>
        </w:rPr>
        <w:tab/>
      </w:r>
      <w:r w:rsidR="002F185D" w:rsidRPr="00805E3F">
        <w:t>Creación de la base de datos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 xml:space="preserve">5. </w:t>
      </w:r>
      <w:r w:rsidRPr="006628B9">
        <w:rPr>
          <w:lang w:val="es-ES"/>
        </w:rPr>
        <w:tab/>
      </w:r>
      <w:r w:rsidR="002F185D" w:rsidRPr="00805E3F">
        <w:t>Intercambio de datos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2F185D" w:rsidP="005741B0">
      <w:pPr>
        <w:rPr>
          <w:shd w:val="pct15" w:color="auto" w:fill="FFFFFF"/>
          <w:lang w:val="es-ES"/>
        </w:rPr>
      </w:pPr>
      <w:r w:rsidRPr="00805E3F">
        <w:t>En el presente documento se describen estas fases con mayor detalle.</w:t>
      </w:r>
      <w:r w:rsidR="005741B0" w:rsidRPr="006628B9">
        <w:rPr>
          <w:lang w:val="es-ES"/>
        </w:rPr>
        <w:t xml:space="preserve"> </w:t>
      </w:r>
      <w:r w:rsidRPr="002D104F">
        <w:t xml:space="preserve">Las fases se consideran independientes del grado de desarrollo de las tecnologías de </w:t>
      </w:r>
      <w:proofErr w:type="spellStart"/>
      <w:r w:rsidRPr="002D104F">
        <w:t>genotipado</w:t>
      </w:r>
      <w:proofErr w:type="spellEnd"/>
      <w:r w:rsidRPr="002D104F">
        <w:t xml:space="preserve"> y de futuras mejoras en la secuenciación de alto rendimiento.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outlineLvl w:val="1"/>
        <w:rPr>
          <w:lang w:val="es-ES"/>
        </w:rPr>
      </w:pPr>
      <w:bookmarkStart w:id="17" w:name="_Toc54082679"/>
      <w:bookmarkStart w:id="18" w:name="_Toc54082899"/>
      <w:r w:rsidRPr="006628B9">
        <w:rPr>
          <w:lang w:val="es-ES"/>
        </w:rPr>
        <w:t>1.</w:t>
      </w:r>
      <w:r w:rsidRPr="006628B9">
        <w:rPr>
          <w:lang w:val="es-ES"/>
        </w:rPr>
        <w:tab/>
      </w:r>
      <w:r w:rsidR="002F185D" w:rsidRPr="002D104F">
        <w:t>Selección de los marcadores moleculares</w:t>
      </w:r>
      <w:bookmarkEnd w:id="17"/>
      <w:bookmarkEnd w:id="18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19" w:name="_Toc54082680"/>
      <w:bookmarkStart w:id="20" w:name="_Toc54082900"/>
      <w:r w:rsidRPr="006628B9">
        <w:rPr>
          <w:i/>
          <w:snapToGrid w:val="0"/>
          <w:lang w:val="es-ES"/>
        </w:rPr>
        <w:t>1.1</w:t>
      </w:r>
      <w:r w:rsidRPr="006628B9">
        <w:rPr>
          <w:i/>
          <w:snapToGrid w:val="0"/>
          <w:lang w:val="es-ES"/>
        </w:rPr>
        <w:tab/>
      </w:r>
      <w:r w:rsidR="002F185D" w:rsidRPr="002D104F">
        <w:rPr>
          <w:i/>
          <w:snapToGrid w:val="0"/>
        </w:rPr>
        <w:t>Conjuntos de variedades para el proceso de selección</w:t>
      </w:r>
      <w:bookmarkEnd w:id="19"/>
      <w:bookmarkEnd w:id="20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2F185D" w:rsidP="005741B0">
      <w:pPr>
        <w:rPr>
          <w:u w:val="double"/>
          <w:lang w:val="es-ES"/>
        </w:rPr>
      </w:pPr>
      <w:r w:rsidRPr="00745F81">
        <w:t>Para determinar el perfil de ADN de las variedades vegetales y crear la base de datos</w:t>
      </w:r>
      <w:r w:rsidR="00D245C0" w:rsidRPr="00745F81">
        <w:t xml:space="preserve">, </w:t>
      </w:r>
      <w:r w:rsidRPr="00745F81">
        <w:t>los marcadores moleculares han de seleccionarse en función del objetivo.</w:t>
      </w:r>
      <w:r w:rsidR="005741B0" w:rsidRPr="006628B9">
        <w:rPr>
          <w:lang w:val="es-ES"/>
        </w:rPr>
        <w:t xml:space="preserve"> </w:t>
      </w:r>
      <w:r w:rsidRPr="00745F81">
        <w:t>Para iniciar el proceso de selección de marcadores</w:t>
      </w:r>
      <w:r w:rsidR="00D245C0" w:rsidRPr="00745F81">
        <w:t xml:space="preserve">, </w:t>
      </w:r>
      <w:r w:rsidRPr="00745F81">
        <w:t xml:space="preserve">se necesita un número conveniente de variedades (conjunto de desarrollo) que refleje </w:t>
      </w:r>
      <w:r w:rsidR="00C95D16" w:rsidRPr="00745F81">
        <w:t xml:space="preserve">en la mayor medida </w:t>
      </w:r>
      <w:r w:rsidR="009375B6" w:rsidRPr="00745F81">
        <w:t xml:space="preserve">posible </w:t>
      </w:r>
      <w:r w:rsidRPr="00745F81">
        <w:t>la diversidad observada en el grupo</w:t>
      </w:r>
      <w:r w:rsidR="00D245C0" w:rsidRPr="00745F81">
        <w:t xml:space="preserve">, </w:t>
      </w:r>
      <w:r w:rsidRPr="00745F81">
        <w:t>el cultivo</w:t>
      </w:r>
      <w:r w:rsidR="00D245C0" w:rsidRPr="00745F81">
        <w:t xml:space="preserve">, </w:t>
      </w:r>
      <w:r w:rsidRPr="00745F81">
        <w:t>la especie o el tipo para el que los marcadores deben ser discriminatorios.</w:t>
      </w:r>
      <w:r w:rsidR="005741B0" w:rsidRPr="006628B9">
        <w:rPr>
          <w:lang w:val="es-ES"/>
        </w:rPr>
        <w:t xml:space="preserve"> </w:t>
      </w:r>
      <w:r w:rsidR="00C95D16" w:rsidRPr="00745F81">
        <w:t>La selección se refina determinando el perfil de otras variedades (conjunto de validación) a fin de medir el rendimiento de los marcadores.</w:t>
      </w:r>
      <w:r w:rsidR="005741B0" w:rsidRPr="006628B9">
        <w:rPr>
          <w:lang w:val="es-ES"/>
        </w:rPr>
        <w:t xml:space="preserve"> </w:t>
      </w:r>
      <w:r w:rsidR="00C95D16" w:rsidRPr="00745F81">
        <w:t>Para elegir el conjunto de validación pueden aplicarse los criterios siguientes:</w:t>
      </w:r>
      <w:r w:rsidR="00020D37" w:rsidRPr="006628B9">
        <w:rPr>
          <w:u w:val="double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C95D16" w:rsidRPr="00745F81">
        <w:t>variedades o líneas de gran semejanza genética</w:t>
      </w:r>
      <w:r w:rsidR="00D245C0" w:rsidRPr="00745F81">
        <w:t xml:space="preserve">, </w:t>
      </w:r>
      <w:r w:rsidR="00C95D16" w:rsidRPr="00745F81">
        <w:t>NIL</w:t>
      </w:r>
      <w:r w:rsidR="00D245C0" w:rsidRPr="00745F81">
        <w:t xml:space="preserve">, </w:t>
      </w:r>
      <w:r w:rsidR="00C95D16" w:rsidRPr="00745F81">
        <w:t>RIL;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C95D16" w:rsidRPr="00745F81">
        <w:t>líneas parentales y su descendencia;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C95D16" w:rsidRPr="00745F81">
        <w:t xml:space="preserve">variedades genéticamente </w:t>
      </w:r>
      <w:proofErr w:type="gramStart"/>
      <w:r w:rsidR="00C95D16" w:rsidRPr="00745F81">
        <w:t>cercanas</w:t>
      </w:r>
      <w:proofErr w:type="gramEnd"/>
      <w:r w:rsidR="00C95D16" w:rsidRPr="00745F81">
        <w:t xml:space="preserve"> pero morfológicamente distintas (por ejemplo</w:t>
      </w:r>
      <w:r w:rsidR="00D245C0" w:rsidRPr="00745F81">
        <w:t xml:space="preserve">, </w:t>
      </w:r>
      <w:r w:rsidR="00C95D16" w:rsidRPr="00745F81">
        <w:t>mutantes);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C95D16" w:rsidRPr="00745F81">
        <w:t xml:space="preserve">algunas variedades morfológicamente </w:t>
      </w:r>
      <w:proofErr w:type="gramStart"/>
      <w:r w:rsidR="00C95D16" w:rsidRPr="00745F81">
        <w:t>cercanas</w:t>
      </w:r>
      <w:proofErr w:type="gramEnd"/>
      <w:r w:rsidR="00C95D16" w:rsidRPr="00745F81">
        <w:t xml:space="preserve"> pero con genealogía diferente;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C95D16" w:rsidRPr="00745F81">
        <w:t>distintos lotes de la misma variedad;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u w:val="double"/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B873C4" w:rsidRPr="006628B9">
        <w:rPr>
          <w:lang w:val="es-ES"/>
        </w:rPr>
        <w:tab/>
      </w:r>
      <w:r w:rsidR="00C95D16" w:rsidRPr="00745F81">
        <w:t>orígenes diferentes de la misma variedad.</w:t>
      </w:r>
      <w:r w:rsidR="00020D37" w:rsidRPr="006628B9">
        <w:rPr>
          <w:u w:val="double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21" w:name="_Toc54082681"/>
      <w:bookmarkStart w:id="22" w:name="_Toc54082901"/>
      <w:r w:rsidRPr="006628B9">
        <w:rPr>
          <w:i/>
          <w:snapToGrid w:val="0"/>
          <w:lang w:val="es-ES"/>
        </w:rPr>
        <w:t>1.2</w:t>
      </w:r>
      <w:r w:rsidRPr="006628B9">
        <w:rPr>
          <w:i/>
          <w:snapToGrid w:val="0"/>
          <w:lang w:val="es-ES"/>
        </w:rPr>
        <w:tab/>
        <w:t xml:space="preserve"> </w:t>
      </w:r>
      <w:r w:rsidR="00C95D16" w:rsidRPr="00745F81">
        <w:rPr>
          <w:i/>
          <w:snapToGrid w:val="0"/>
        </w:rPr>
        <w:t>Marcadores moleculares: consideraciones respecto del rendimiento</w:t>
      </w:r>
      <w:bookmarkEnd w:id="21"/>
      <w:bookmarkEnd w:id="22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C95D16" w:rsidP="005741B0">
      <w:pPr>
        <w:rPr>
          <w:lang w:val="es-ES"/>
        </w:rPr>
      </w:pPr>
      <w:r w:rsidRPr="00745F81">
        <w:t xml:space="preserve">A </w:t>
      </w:r>
      <w:proofErr w:type="gramStart"/>
      <w:r w:rsidRPr="00745F81">
        <w:t>continuación</w:t>
      </w:r>
      <w:proofErr w:type="gramEnd"/>
      <w:r w:rsidRPr="00745F81">
        <w:t xml:space="preserve"> se indican los criterios generales para seleccionar un marcador o un conjunto de marcadores específicos; estos criterios son aplicables independientemente del uso al cual se destinen</w:t>
      </w:r>
      <w:r w:rsidR="00D807CE" w:rsidRPr="00745F81">
        <w:t xml:space="preserve"> los marcadores</w:t>
      </w:r>
      <w:r w:rsidRPr="00745F81">
        <w:t>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proofErr w:type="spellStart"/>
      <w:r w:rsidR="00D807CE" w:rsidRPr="00745F81">
        <w:t>repetibilidad</w:t>
      </w:r>
      <w:proofErr w:type="spellEnd"/>
      <w:r w:rsidR="00D245C0" w:rsidRPr="00745F81">
        <w:t xml:space="preserve">, </w:t>
      </w:r>
      <w:r w:rsidR="00D807CE" w:rsidRPr="00745F81">
        <w:t>solidez y reproducibilidad en distintos laboratorios a efectos de evaluación de los datos;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u w:val="double"/>
          <w:shd w:val="pct15" w:color="auto" w:fill="FFFFFF"/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D807CE" w:rsidRPr="00745F81">
        <w:t>Posibles fuentes de marcadores moleculares</w:t>
      </w:r>
      <w:r w:rsidR="00020D37" w:rsidRPr="006628B9">
        <w:rPr>
          <w:u w:val="double"/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left="1134"/>
        <w:rPr>
          <w:shd w:val="pct15" w:color="auto" w:fill="FFFFFF"/>
          <w:lang w:val="es-ES"/>
        </w:rPr>
      </w:pPr>
      <w:r w:rsidRPr="006628B9">
        <w:rPr>
          <w:lang w:val="es-ES"/>
        </w:rPr>
        <w:t>-</w:t>
      </w:r>
      <w:r w:rsidRPr="006628B9">
        <w:rPr>
          <w:lang w:val="es-ES"/>
        </w:rPr>
        <w:tab/>
      </w:r>
      <w:r w:rsidR="009375B6" w:rsidRPr="00745F81">
        <w:t>Marcadores moleculares procedentes de recursos públicos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left="1134"/>
        <w:rPr>
          <w:shd w:val="pct15" w:color="auto" w:fill="FFFFFF"/>
          <w:lang w:val="es-ES"/>
        </w:rPr>
      </w:pPr>
      <w:r w:rsidRPr="006628B9">
        <w:rPr>
          <w:lang w:val="es-ES"/>
        </w:rPr>
        <w:t>-</w:t>
      </w:r>
      <w:r w:rsidRPr="006628B9">
        <w:rPr>
          <w:lang w:val="es-ES"/>
        </w:rPr>
        <w:tab/>
      </w:r>
      <w:r w:rsidR="009375B6" w:rsidRPr="00745F81">
        <w:t>Marcadores moleculares procedentes de recursos privados</w:t>
      </w:r>
      <w:r w:rsidR="00D245C0" w:rsidRPr="00745F81">
        <w:t xml:space="preserve">, </w:t>
      </w:r>
      <w:r w:rsidR="009375B6" w:rsidRPr="00745F81">
        <w:t>evaluación y selección de chips y matrices comerciales específicos para determinadas especies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left="1134"/>
        <w:rPr>
          <w:lang w:val="es-ES"/>
        </w:rPr>
      </w:pPr>
      <w:r w:rsidRPr="006628B9">
        <w:rPr>
          <w:lang w:val="es-ES"/>
        </w:rPr>
        <w:t>-</w:t>
      </w:r>
      <w:r w:rsidRPr="006628B9">
        <w:rPr>
          <w:lang w:val="es-ES"/>
        </w:rPr>
        <w:tab/>
      </w:r>
      <w:r w:rsidR="009375B6" w:rsidRPr="00745F81">
        <w:t>Marcadores moleculares seleccionados a partir de datos de secuencias de reciente obtención;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9375B6" w:rsidRPr="00745F81">
        <w:t>evitar</w:t>
      </w:r>
      <w:r w:rsidR="00D245C0" w:rsidRPr="00745F81">
        <w:t xml:space="preserve">, </w:t>
      </w:r>
      <w:r w:rsidR="009375B6" w:rsidRPr="00745F81">
        <w:t>en la medida de lo posible</w:t>
      </w:r>
      <w:r w:rsidR="00D245C0" w:rsidRPr="00745F81">
        <w:t xml:space="preserve">, </w:t>
      </w:r>
      <w:r w:rsidR="009375B6" w:rsidRPr="00745F81">
        <w:t>marcadores con alelos “nulos” (alelo cuyo efecto es la ausencia de algún producto de la PCR a nivel molecular) –nuevamente</w:t>
      </w:r>
      <w:r w:rsidR="00D245C0" w:rsidRPr="00745F81">
        <w:t xml:space="preserve">, </w:t>
      </w:r>
      <w:r w:rsidR="009375B6" w:rsidRPr="00745F81">
        <w:t>no es esencial pero sí aconsejable;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u w:val="single"/>
          <w:shd w:val="pct15" w:color="auto" w:fill="FFFFFF"/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9375B6" w:rsidRPr="00745F81">
        <w:t>Ha de permitir una evaluación fácil</w:t>
      </w:r>
      <w:r w:rsidR="00D245C0" w:rsidRPr="00745F81">
        <w:t xml:space="preserve">, </w:t>
      </w:r>
      <w:r w:rsidR="009375B6" w:rsidRPr="00745F81">
        <w:t>objetiva e irrefutable de los perfiles de los marcadores.</w:t>
      </w:r>
      <w:r w:rsidR="005741B0" w:rsidRPr="006628B9">
        <w:rPr>
          <w:lang w:val="es-ES"/>
        </w:rPr>
        <w:t xml:space="preserve"> </w:t>
      </w:r>
      <w:r w:rsidR="009375B6" w:rsidRPr="00745F81">
        <w:t>Los marcadores con buen rendimiento son preferibles a los perfiles complejos de marcadores que son susceptibles de interpretación.</w:t>
      </w:r>
      <w:r w:rsidR="005741B0" w:rsidRPr="006628B9">
        <w:rPr>
          <w:lang w:val="es-ES"/>
        </w:rPr>
        <w:t xml:space="preserve"> </w:t>
      </w:r>
      <w:r w:rsidR="009375B6" w:rsidRPr="00745F81">
        <w:t>Las respuestas dicotómicas claras también facilitan la armonización;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9375B6" w:rsidRPr="00745F81">
        <w:t>En general</w:t>
      </w:r>
      <w:r w:rsidR="00D245C0" w:rsidRPr="00745F81">
        <w:t xml:space="preserve">, </w:t>
      </w:r>
      <w:r w:rsidR="009375B6" w:rsidRPr="00745F81">
        <w:t xml:space="preserve">los marcadores </w:t>
      </w:r>
      <w:proofErr w:type="spellStart"/>
      <w:r w:rsidR="009375B6" w:rsidRPr="00745F81">
        <w:t>codominantes</w:t>
      </w:r>
      <w:proofErr w:type="spellEnd"/>
      <w:r w:rsidR="009375B6" w:rsidRPr="00745F81">
        <w:t xml:space="preserve"> son preferibles a los marcadores dominantes porque su poder de discriminación es mayor;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373DAA" w:rsidP="00B873C4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B873C4" w:rsidRPr="006628B9">
        <w:rPr>
          <w:lang w:val="es-ES"/>
        </w:rPr>
        <w:tab/>
      </w:r>
      <w:r w:rsidR="009E2104" w:rsidRPr="00745F81">
        <w:t>Marcadores ubicados en regiones codificantes y/o no codificantes; y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g)</w:t>
      </w:r>
      <w:r w:rsidRPr="006628B9">
        <w:rPr>
          <w:lang w:val="es-ES"/>
        </w:rPr>
        <w:tab/>
      </w:r>
      <w:r w:rsidR="009E2104" w:rsidRPr="00745F81">
        <w:t>El uso de marcadores moleculares es específico para una especie determinada</w:t>
      </w:r>
      <w:r w:rsidR="00D245C0" w:rsidRPr="00745F81">
        <w:t xml:space="preserve">, </w:t>
      </w:r>
      <w:r w:rsidR="009E2104" w:rsidRPr="00745F81">
        <w:t>por lo que deben tenerse en cuenta las características de reproducción o multiplicación de esta.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EC63CB" w:rsidP="005741B0">
      <w:pPr>
        <w:rPr>
          <w:lang w:val="es-ES"/>
        </w:rPr>
      </w:pPr>
      <w:r w:rsidRPr="00745F81">
        <w:t>Como es sabido</w:t>
      </w:r>
      <w:r w:rsidR="00D245C0" w:rsidRPr="00745F81">
        <w:t xml:space="preserve">, </w:t>
      </w:r>
      <w:r w:rsidRPr="00745F81">
        <w:t>determinados usos pueden imponer otras consideraciones adicionales</w:t>
      </w:r>
      <w:r w:rsidR="00D245C0" w:rsidRPr="00745F81">
        <w:t xml:space="preserve">, </w:t>
      </w:r>
      <w:r w:rsidRPr="00745F81">
        <w:t>entre ellas: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EC63CB" w:rsidRPr="00745F81">
        <w:t>El número de marcadores debe estar en equilibrio con la exactitud del genotipo que se requiera en función del objetivo.</w:t>
      </w:r>
      <w:r w:rsidR="005741B0" w:rsidRPr="006628B9">
        <w:rPr>
          <w:lang w:val="es-ES"/>
        </w:rPr>
        <w:t xml:space="preserve"> </w:t>
      </w:r>
      <w:r w:rsidR="003828F1" w:rsidRPr="00745F81">
        <w:t xml:space="preserve">El número de marcadores para obtener la resolución o el poder de discriminación necesarios depende del tipo de marcador (dominante o </w:t>
      </w:r>
      <w:proofErr w:type="spellStart"/>
      <w:r w:rsidR="003828F1" w:rsidRPr="00745F81">
        <w:t>codominante</w:t>
      </w:r>
      <w:proofErr w:type="spellEnd"/>
      <w:r w:rsidR="00D245C0" w:rsidRPr="00745F81">
        <w:t xml:space="preserve">, </w:t>
      </w:r>
      <w:proofErr w:type="spellStart"/>
      <w:r w:rsidR="003828F1" w:rsidRPr="00745F81">
        <w:t>bialélico</w:t>
      </w:r>
      <w:proofErr w:type="spellEnd"/>
      <w:r w:rsidR="003828F1" w:rsidRPr="00745F81">
        <w:t xml:space="preserve"> o </w:t>
      </w:r>
      <w:proofErr w:type="spellStart"/>
      <w:r w:rsidR="003828F1" w:rsidRPr="00745F81">
        <w:t>multialélico</w:t>
      </w:r>
      <w:proofErr w:type="spellEnd"/>
      <w:r w:rsidR="003828F1" w:rsidRPr="00745F81">
        <w:t>)</w:t>
      </w:r>
      <w:r w:rsidR="00D245C0" w:rsidRPr="00745F81">
        <w:t xml:space="preserve">, </w:t>
      </w:r>
      <w:r w:rsidR="003828F1" w:rsidRPr="00745F81">
        <w:t>de la especie y de la calidad del rendimiento de los marcadores;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567"/>
        <w:rPr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3828F1" w:rsidRPr="00745F81">
        <w:t>La cobertura genómica y el desequilibrio de ligamiento han de corresponderse con los objetivos.</w:t>
      </w:r>
      <w:r w:rsidR="005741B0" w:rsidRPr="006628B9">
        <w:rPr>
          <w:lang w:val="es-ES"/>
        </w:rPr>
        <w:t xml:space="preserve"> </w:t>
      </w:r>
      <w:r w:rsidR="003828F1" w:rsidRPr="00745F81">
        <w:t>Conocer la posición física y/o genética de los marcadores seleccionados en el genoma no es indispensable</w:t>
      </w:r>
      <w:r w:rsidR="00D245C0" w:rsidRPr="00745F81">
        <w:t xml:space="preserve">, </w:t>
      </w:r>
      <w:r w:rsidR="003828F1" w:rsidRPr="00745F81">
        <w:t>pero ayuda a seleccionar marcadores adecuados.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outlineLvl w:val="1"/>
        <w:rPr>
          <w:lang w:val="es-ES"/>
        </w:rPr>
      </w:pPr>
      <w:bookmarkStart w:id="23" w:name="_Toc54082682"/>
      <w:bookmarkStart w:id="24" w:name="_Toc54082902"/>
      <w:r w:rsidRPr="006628B9">
        <w:rPr>
          <w:lang w:val="es-ES"/>
        </w:rPr>
        <w:t>2.</w:t>
      </w:r>
      <w:r w:rsidRPr="006628B9">
        <w:rPr>
          <w:lang w:val="es-ES"/>
        </w:rPr>
        <w:tab/>
      </w:r>
      <w:r w:rsidR="003828F1" w:rsidRPr="00745F81">
        <w:t>Selección del método de detección</w:t>
      </w:r>
      <w:bookmarkEnd w:id="23"/>
      <w:bookmarkEnd w:id="24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25" w:name="_Toc54082683"/>
      <w:bookmarkStart w:id="26" w:name="_Toc54082903"/>
      <w:r w:rsidRPr="006628B9">
        <w:rPr>
          <w:i/>
          <w:snapToGrid w:val="0"/>
          <w:lang w:val="es-ES"/>
        </w:rPr>
        <w:t>2.1</w:t>
      </w:r>
      <w:r w:rsidRPr="006628B9">
        <w:rPr>
          <w:i/>
          <w:snapToGrid w:val="0"/>
          <w:lang w:val="es-ES"/>
        </w:rPr>
        <w:tab/>
      </w:r>
      <w:r w:rsidR="003828F1" w:rsidRPr="00745F81">
        <w:rPr>
          <w:i/>
          <w:snapToGrid w:val="0"/>
        </w:rPr>
        <w:t>Métodos de determinación del perfil de ADN: consideraciones generales</w:t>
      </w:r>
      <w:bookmarkEnd w:id="25"/>
      <w:bookmarkEnd w:id="26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ind w:firstLine="567"/>
        <w:rPr>
          <w:lang w:val="es-ES"/>
        </w:rPr>
      </w:pPr>
      <w:r w:rsidRPr="006628B9">
        <w:rPr>
          <w:lang w:val="es-ES"/>
        </w:rPr>
        <w:t>2.1.1</w:t>
      </w:r>
      <w:r w:rsidRPr="006628B9">
        <w:rPr>
          <w:lang w:val="es-ES"/>
        </w:rPr>
        <w:tab/>
      </w:r>
      <w:r w:rsidR="003828F1" w:rsidRPr="00745F81">
        <w:t>A continuación se señalan consideraciones importantes a la hora de seleccionar métodos de determinación del perfil de ADN: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3828F1" w:rsidRPr="00745F81">
        <w:t>reproducibilidad de la producción de datos en distintos laboratorios y plataformas de detección (tipos de equipo diferentes);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proofErr w:type="spellStart"/>
      <w:r w:rsidR="003828F1" w:rsidRPr="00745F81">
        <w:t>repetibilidad</w:t>
      </w:r>
      <w:proofErr w:type="spellEnd"/>
      <w:r w:rsidR="003828F1" w:rsidRPr="00745F81">
        <w:t xml:space="preserve"> en el tiempo;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3828F1" w:rsidRPr="00745F81">
        <w:t>poder de discriminación;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3828F1" w:rsidRPr="00745F81">
        <w:t>tiempo y mano de obra;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3828F1" w:rsidRPr="006878A6">
        <w:t>consistencia del rendimiento en cuanto a tiempo y condiciones (sensibilidad a leves variaciones en el protocolo o las condiciones);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3828F1" w:rsidRPr="006878A6">
        <w:t>flexibilidad del método</w:t>
      </w:r>
      <w:r w:rsidR="00D245C0" w:rsidRPr="006878A6">
        <w:t xml:space="preserve">, </w:t>
      </w:r>
      <w:r w:rsidR="003828F1" w:rsidRPr="006878A6">
        <w:t>posibilidad de emplear distinto número de muestras o de marcadores;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g)</w:t>
      </w:r>
      <w:r w:rsidRPr="006628B9">
        <w:rPr>
          <w:lang w:val="es-ES"/>
        </w:rPr>
        <w:tab/>
      </w:r>
      <w:r w:rsidR="003828F1" w:rsidRPr="006878A6">
        <w:t>la interpretación de los datos obtenidos no depende del equipo utilizado;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h)</w:t>
      </w:r>
      <w:r w:rsidRPr="006628B9">
        <w:rPr>
          <w:lang w:val="es-ES"/>
        </w:rPr>
        <w:tab/>
      </w:r>
      <w:r w:rsidR="003828F1" w:rsidRPr="006878A6">
        <w:t>viabilidad de las bases de datos;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i)</w:t>
      </w:r>
      <w:r w:rsidRPr="006628B9">
        <w:rPr>
          <w:lang w:val="es-ES"/>
        </w:rPr>
        <w:tab/>
      </w:r>
      <w:r w:rsidR="003828F1" w:rsidRPr="006878A6">
        <w:t>accesibilidad de la metodología;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j)</w:t>
      </w:r>
      <w:r w:rsidRPr="006628B9">
        <w:rPr>
          <w:lang w:val="es-ES"/>
        </w:rPr>
        <w:tab/>
      </w:r>
      <w:r w:rsidR="003828F1" w:rsidRPr="006878A6">
        <w:t>no depender de un aparato</w:t>
      </w:r>
      <w:r w:rsidR="00D245C0" w:rsidRPr="006878A6">
        <w:t xml:space="preserve">, </w:t>
      </w:r>
      <w:r w:rsidR="003828F1" w:rsidRPr="006878A6">
        <w:t>unos reactivos químicos</w:t>
      </w:r>
      <w:r w:rsidR="00D245C0" w:rsidRPr="006878A6">
        <w:t xml:space="preserve">, </w:t>
      </w:r>
      <w:r w:rsidR="003828F1" w:rsidRPr="006878A6">
        <w:t>un proveedor</w:t>
      </w:r>
      <w:r w:rsidR="00D245C0" w:rsidRPr="006878A6">
        <w:t xml:space="preserve">, </w:t>
      </w:r>
      <w:r w:rsidR="003828F1" w:rsidRPr="006878A6">
        <w:t>unos socios o unos productos determinados;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k)</w:t>
      </w:r>
      <w:r w:rsidRPr="006628B9">
        <w:rPr>
          <w:lang w:val="es-ES"/>
        </w:rPr>
        <w:tab/>
      </w:r>
      <w:r w:rsidR="003828F1" w:rsidRPr="006878A6">
        <w:t>susceptible de automatización;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l)</w:t>
      </w:r>
      <w:r w:rsidRPr="006628B9">
        <w:rPr>
          <w:lang w:val="es-ES"/>
        </w:rPr>
        <w:tab/>
      </w:r>
      <w:r w:rsidR="003828F1" w:rsidRPr="006878A6">
        <w:t xml:space="preserve">apto para la </w:t>
      </w:r>
      <w:proofErr w:type="spellStart"/>
      <w:r w:rsidR="003828F1" w:rsidRPr="006878A6">
        <w:t>multiplexación</w:t>
      </w:r>
      <w:proofErr w:type="spellEnd"/>
      <w:r w:rsidR="003828F1" w:rsidRPr="006878A6">
        <w:t>; y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m)</w:t>
      </w:r>
      <w:r w:rsidRPr="006628B9">
        <w:rPr>
          <w:lang w:val="es-ES"/>
        </w:rPr>
        <w:tab/>
      </w:r>
      <w:r w:rsidR="003828F1" w:rsidRPr="006878A6">
        <w:t>rentable (existe un equilibrio entre los costos</w:t>
      </w:r>
      <w:r w:rsidR="00D245C0" w:rsidRPr="006878A6">
        <w:t xml:space="preserve">, </w:t>
      </w:r>
      <w:r w:rsidR="003828F1" w:rsidRPr="006878A6">
        <w:t>el número de muestras y el número de marcadores).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keepLines/>
        <w:ind w:left="567" w:hanging="567"/>
        <w:outlineLvl w:val="2"/>
        <w:rPr>
          <w:i/>
          <w:snapToGrid w:val="0"/>
          <w:lang w:val="es-ES"/>
        </w:rPr>
      </w:pPr>
      <w:bookmarkStart w:id="27" w:name="_Toc54082684"/>
      <w:bookmarkStart w:id="28" w:name="_Toc54082904"/>
      <w:r w:rsidRPr="006628B9">
        <w:rPr>
          <w:i/>
          <w:snapToGrid w:val="0"/>
          <w:lang w:val="es-ES"/>
        </w:rPr>
        <w:t>2.2.</w:t>
      </w:r>
      <w:r w:rsidRPr="006628B9">
        <w:rPr>
          <w:i/>
          <w:snapToGrid w:val="0"/>
          <w:lang w:val="es-ES"/>
        </w:rPr>
        <w:tab/>
      </w:r>
      <w:r w:rsidR="003828F1" w:rsidRPr="006878A6">
        <w:rPr>
          <w:i/>
          <w:snapToGrid w:val="0"/>
        </w:rPr>
        <w:t>Acceso a la tecnología</w:t>
      </w:r>
      <w:bookmarkEnd w:id="27"/>
      <w:bookmarkEnd w:id="28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keepNext/>
        <w:keepLines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9A7D30" w:rsidP="005741B0">
      <w:pPr>
        <w:keepNext/>
        <w:keepLines/>
        <w:rPr>
          <w:lang w:val="es-ES"/>
        </w:rPr>
      </w:pPr>
      <w:r w:rsidRPr="006878A6">
        <w:t>Algunos marcadores moleculares y materiales están a libre disposición del público.</w:t>
      </w:r>
      <w:r w:rsidR="005741B0" w:rsidRPr="006628B9">
        <w:rPr>
          <w:lang w:val="es-ES"/>
        </w:rPr>
        <w:t xml:space="preserve"> </w:t>
      </w:r>
      <w:r w:rsidRPr="006878A6">
        <w:t>Pero debido a la gran inversión que probablemente deberá hacerse para obtener marcadores de gran calidad</w:t>
      </w:r>
      <w:r w:rsidR="00D245C0" w:rsidRPr="006878A6">
        <w:t xml:space="preserve">, </w:t>
      </w:r>
      <w:r w:rsidRPr="006878A6">
        <w:t>los marcadores y otros métodos o materiales pueden estar amparados por derechos de propiedad intelectual.</w:t>
      </w:r>
      <w:r w:rsidR="005741B0" w:rsidRPr="006628B9">
        <w:rPr>
          <w:lang w:val="es-ES"/>
        </w:rPr>
        <w:t xml:space="preserve"> </w:t>
      </w:r>
      <w:r w:rsidR="006878A6" w:rsidRPr="006878A6">
        <w:t>La </w:t>
      </w:r>
      <w:r w:rsidRPr="006878A6">
        <w:t>UPOV ha elaborado directrices</w:t>
      </w:r>
      <w:r w:rsidR="006878A6" w:rsidRPr="006878A6">
        <w:t>,</w:t>
      </w:r>
      <w:r w:rsidRPr="006878A6">
        <w:t xml:space="preserve"> </w:t>
      </w:r>
      <w:r w:rsidR="006878A6" w:rsidRPr="006878A6">
        <w:t xml:space="preserve">que han de seguirse, </w:t>
      </w:r>
      <w:r w:rsidRPr="006878A6">
        <w:t>para la utilización de los productos y las metodologías que son objeto de derechos de propiedad intelectual.</w:t>
      </w:r>
      <w:r w:rsidR="005741B0" w:rsidRPr="006628B9">
        <w:rPr>
          <w:lang w:val="es-ES"/>
        </w:rPr>
        <w:t xml:space="preserve"> </w:t>
      </w:r>
      <w:r w:rsidR="002E2B34" w:rsidRPr="006878A6">
        <w:t>Es recomendable abordar todos los aspectos concernientes a los derechos de propiedad intelectual al principio de cualquier trabajo de desarrollo.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keepNext/>
        <w:keepLines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outlineLvl w:val="1"/>
        <w:rPr>
          <w:lang w:val="es-ES"/>
        </w:rPr>
      </w:pPr>
      <w:bookmarkStart w:id="29" w:name="_Toc54082685"/>
      <w:bookmarkStart w:id="30" w:name="_Toc54082905"/>
      <w:r w:rsidRPr="006628B9">
        <w:rPr>
          <w:lang w:val="es-ES"/>
        </w:rPr>
        <w:t>3.</w:t>
      </w:r>
      <w:r w:rsidRPr="006628B9">
        <w:rPr>
          <w:lang w:val="es-ES"/>
        </w:rPr>
        <w:tab/>
      </w:r>
      <w:r w:rsidR="002E2B34" w:rsidRPr="006878A6">
        <w:t>Validación y armonización del conjunto de marcadores y el método de detección</w:t>
      </w:r>
      <w:bookmarkEnd w:id="29"/>
      <w:bookmarkEnd w:id="30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31" w:name="_Toc54082686"/>
      <w:bookmarkStart w:id="32" w:name="_Toc54082906"/>
      <w:r w:rsidRPr="006628B9">
        <w:rPr>
          <w:i/>
          <w:snapToGrid w:val="0"/>
          <w:lang w:val="es-ES"/>
        </w:rPr>
        <w:t>3.1</w:t>
      </w:r>
      <w:r w:rsidRPr="006628B9">
        <w:rPr>
          <w:i/>
          <w:snapToGrid w:val="0"/>
          <w:lang w:val="es-ES"/>
        </w:rPr>
        <w:tab/>
      </w:r>
      <w:r w:rsidR="002E2B34" w:rsidRPr="006878A6">
        <w:rPr>
          <w:i/>
          <w:snapToGrid w:val="0"/>
        </w:rPr>
        <w:t>Validación y armonización: consideraciones generales</w:t>
      </w:r>
      <w:bookmarkEnd w:id="31"/>
      <w:bookmarkEnd w:id="32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2E2B34" w:rsidP="005741B0">
      <w:pPr>
        <w:rPr>
          <w:lang w:val="es-ES"/>
        </w:rPr>
      </w:pPr>
      <w:r w:rsidRPr="006878A6">
        <w:t>Los marcadores moleculares y los métodos de detección han de ser sólidos y dar lugar a perfiles de ADN coherentes.</w:t>
      </w:r>
      <w:r w:rsidR="005741B0" w:rsidRPr="006628B9">
        <w:rPr>
          <w:lang w:val="es-ES"/>
        </w:rPr>
        <w:t xml:space="preserve"> </w:t>
      </w:r>
      <w:r w:rsidRPr="006878A6">
        <w:t xml:space="preserve">El rendimiento de los marcadores moleculares y los métodos de </w:t>
      </w:r>
      <w:proofErr w:type="spellStart"/>
      <w:r w:rsidRPr="006878A6">
        <w:t>genotipado</w:t>
      </w:r>
      <w:proofErr w:type="spellEnd"/>
      <w:r w:rsidRPr="006878A6">
        <w:t xml:space="preserve"> se evalúa mediante un proceso de validación.</w:t>
      </w:r>
      <w:r w:rsidR="005741B0" w:rsidRPr="006628B9">
        <w:rPr>
          <w:lang w:val="es-ES"/>
        </w:rPr>
        <w:t xml:space="preserve"> </w:t>
      </w:r>
      <w:r w:rsidRPr="006878A6">
        <w:t>Cuando se trata de bases de datos compartidas</w:t>
      </w:r>
      <w:r w:rsidR="00D245C0" w:rsidRPr="006878A6">
        <w:t xml:space="preserve">, </w:t>
      </w:r>
      <w:r w:rsidRPr="006878A6">
        <w:t>el proceso de armonización incluye la evaluación de la coherencia de los perfiles de ADN en distintos laboratorios utilizando equipos y reactivos químicos diferentes.</w:t>
      </w:r>
      <w:r w:rsidR="005741B0" w:rsidRPr="006628B9">
        <w:rPr>
          <w:lang w:val="es-ES"/>
        </w:rPr>
        <w:t xml:space="preserve"> </w:t>
      </w:r>
      <w:r w:rsidRPr="006878A6">
        <w:t>El uso de marcadores y métodos validados permitirá obtener resultados armonizados.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33" w:name="_Toc54082687"/>
      <w:bookmarkStart w:id="34" w:name="_Toc54082907"/>
      <w:r w:rsidRPr="006628B9">
        <w:rPr>
          <w:i/>
          <w:snapToGrid w:val="0"/>
          <w:lang w:val="es-ES"/>
        </w:rPr>
        <w:t>3.2</w:t>
      </w:r>
      <w:r w:rsidRPr="006628B9">
        <w:rPr>
          <w:i/>
          <w:snapToGrid w:val="0"/>
          <w:lang w:val="es-ES"/>
        </w:rPr>
        <w:tab/>
      </w:r>
      <w:r w:rsidR="002E2B34" w:rsidRPr="006878A6">
        <w:rPr>
          <w:i/>
          <w:snapToGrid w:val="0"/>
        </w:rPr>
        <w:t>Consideraciones respecto del rendimiento: validación de los marcadores y los métodos</w:t>
      </w:r>
      <w:bookmarkEnd w:id="33"/>
      <w:bookmarkEnd w:id="34"/>
      <w:r w:rsidR="00020D37" w:rsidRPr="006628B9">
        <w:rPr>
          <w:i/>
          <w:snapToGrid w:val="0"/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2E2B34" w:rsidP="005741B0">
      <w:pPr>
        <w:rPr>
          <w:shd w:val="pct15" w:color="auto" w:fill="FFFFFF"/>
          <w:lang w:val="es-ES"/>
        </w:rPr>
      </w:pPr>
      <w:r w:rsidRPr="006878A6">
        <w:t xml:space="preserve">El conjunto de marcadores seleccionado </w:t>
      </w:r>
      <w:r w:rsidR="009E0249" w:rsidRPr="006878A6">
        <w:t xml:space="preserve">debe ser </w:t>
      </w:r>
      <w:r w:rsidRPr="006878A6">
        <w:t>apt</w:t>
      </w:r>
      <w:r w:rsidR="009E0249" w:rsidRPr="006878A6">
        <w:t xml:space="preserve">o </w:t>
      </w:r>
      <w:r w:rsidRPr="006878A6">
        <w:t>para cumplir su función</w:t>
      </w:r>
      <w:r w:rsidR="009E0249" w:rsidRPr="006878A6">
        <w:t>.</w:t>
      </w:r>
      <w:r w:rsidR="005741B0" w:rsidRPr="006628B9">
        <w:rPr>
          <w:lang w:val="es-ES"/>
        </w:rPr>
        <w:t xml:space="preserve"> </w:t>
      </w:r>
      <w:r w:rsidR="009E0249" w:rsidRPr="006878A6">
        <w:t>Ha de medirse la exactitud.</w:t>
      </w:r>
      <w:r w:rsidR="005741B0" w:rsidRPr="006628B9">
        <w:rPr>
          <w:lang w:val="es-ES"/>
        </w:rPr>
        <w:t xml:space="preserve"> </w:t>
      </w:r>
      <w:r w:rsidR="009E0249" w:rsidRPr="006878A6">
        <w:t>Para determinar la idoneidad de un método y un conjunto de marcadores de ADN</w:t>
      </w:r>
      <w:r w:rsidR="00D245C0" w:rsidRPr="006878A6">
        <w:t xml:space="preserve">, </w:t>
      </w:r>
      <w:r w:rsidR="009E0249" w:rsidRPr="006878A6">
        <w:t>deben tenerse en cuenta varios aspectos: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9E0249" w:rsidRPr="006878A6">
        <w:t>la capacidad de discriminación o informativa;</w:t>
      </w:r>
      <w:r w:rsidR="00020D37" w:rsidRPr="006628B9">
        <w:rPr>
          <w:lang w:val="es-ES"/>
        </w:rPr>
        <w:t xml:space="preserve"> </w:t>
      </w:r>
    </w:p>
    <w:p w:rsidR="00602B36" w:rsidRPr="006628B9" w:rsidRDefault="00373DAA" w:rsidP="00602B36">
      <w:pPr>
        <w:ind w:firstLine="567"/>
        <w:rPr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9E0249" w:rsidRPr="006878A6">
        <w:t xml:space="preserve">la </w:t>
      </w:r>
      <w:proofErr w:type="spellStart"/>
      <w:r w:rsidR="009E0249" w:rsidRPr="006878A6">
        <w:t>repetibilidad</w:t>
      </w:r>
      <w:proofErr w:type="spellEnd"/>
      <w:r w:rsidR="009E0249" w:rsidRPr="006878A6">
        <w:t>:</w:t>
      </w:r>
      <w:r w:rsidR="005741B0" w:rsidRPr="006628B9">
        <w:rPr>
          <w:lang w:val="es-ES"/>
        </w:rPr>
        <w:t xml:space="preserve"> </w:t>
      </w:r>
      <w:r w:rsidR="00373D3C" w:rsidRPr="005E1728">
        <w:t>un mismo operador obtiene resultados idénticos en un ensayo con el mismo método e idénticas muestras de ensayo</w:t>
      </w:r>
      <w:r w:rsidR="00D245C0" w:rsidRPr="005E1728">
        <w:t xml:space="preserve">, </w:t>
      </w:r>
      <w:r w:rsidR="00373D3C" w:rsidRPr="005E1728">
        <w:t>en el mismo laboratorio y con el mismo equipo</w:t>
      </w:r>
      <w:r w:rsidR="00D245C0" w:rsidRPr="005E1728">
        <w:t xml:space="preserve">, </w:t>
      </w:r>
      <w:r w:rsidR="00373D3C" w:rsidRPr="005E1728">
        <w:t>en intervalos breves de tiempo;</w:t>
      </w:r>
      <w:r w:rsidR="00602B36" w:rsidRPr="006628B9">
        <w:rPr>
          <w:lang w:val="es-ES"/>
        </w:rPr>
        <w:t xml:space="preserve"> </w:t>
      </w:r>
    </w:p>
    <w:p w:rsidR="00602B36" w:rsidRPr="006628B9" w:rsidRDefault="00373DAA" w:rsidP="00602B36">
      <w:pPr>
        <w:ind w:firstLine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F91D5B" w:rsidRPr="005E1728">
        <w:t>la reproducibilidad</w:t>
      </w:r>
      <w:r w:rsidR="00282176" w:rsidRPr="005E1728">
        <w:t>:</w:t>
      </w:r>
      <w:r w:rsidR="005741B0" w:rsidRPr="006628B9">
        <w:rPr>
          <w:lang w:val="es-ES"/>
        </w:rPr>
        <w:t xml:space="preserve"> </w:t>
      </w:r>
      <w:r w:rsidR="00373D3C" w:rsidRPr="00602B36">
        <w:t xml:space="preserve">distintos operadores </w:t>
      </w:r>
      <w:r w:rsidR="00F91D5B" w:rsidRPr="00602B36">
        <w:t xml:space="preserve">obtienen resultados idénticos </w:t>
      </w:r>
      <w:r w:rsidR="00373D3C" w:rsidRPr="00602B36">
        <w:t xml:space="preserve">en un ensayo </w:t>
      </w:r>
      <w:r w:rsidR="00F91D5B" w:rsidRPr="00602B36">
        <w:t>con el mismo método</w:t>
      </w:r>
      <w:r w:rsidR="00373D3C" w:rsidRPr="00602B36">
        <w:t xml:space="preserve"> e idénticas muestras de ensayo</w:t>
      </w:r>
      <w:r w:rsidR="00D245C0" w:rsidRPr="00602B36">
        <w:t xml:space="preserve">, </w:t>
      </w:r>
      <w:r w:rsidR="00F91D5B" w:rsidRPr="00602B36">
        <w:t>en el mismo o en distintos laboratorios</w:t>
      </w:r>
      <w:r w:rsidR="00693237" w:rsidRPr="00602B36">
        <w:t xml:space="preserve"> y</w:t>
      </w:r>
      <w:r w:rsidR="00F91D5B" w:rsidRPr="00602B36">
        <w:t xml:space="preserve"> con equipo</w:t>
      </w:r>
      <w:r w:rsidR="00373D3C" w:rsidRPr="00602B36">
        <w:t>s</w:t>
      </w:r>
      <w:r w:rsidR="00F91D5B" w:rsidRPr="00602B36">
        <w:t xml:space="preserve"> </w:t>
      </w:r>
      <w:r w:rsidR="00693237" w:rsidRPr="00602B36">
        <w:t>diferentes</w:t>
      </w:r>
      <w:r w:rsidR="00F91D5B" w:rsidRPr="00602B36">
        <w:t>;</w:t>
      </w:r>
      <w:r w:rsidR="00602B36" w:rsidRPr="006628B9">
        <w:rPr>
          <w:lang w:val="es-ES"/>
        </w:rPr>
        <w:t xml:space="preserve"> </w:t>
      </w:r>
    </w:p>
    <w:p w:rsidR="00020D37" w:rsidRPr="006628B9" w:rsidRDefault="00373DAA" w:rsidP="00602B36">
      <w:pPr>
        <w:ind w:firstLine="567"/>
        <w:rPr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282176" w:rsidRPr="005E1728">
        <w:t>la solidez:</w:t>
      </w:r>
      <w:r w:rsidR="005741B0" w:rsidRPr="006628B9">
        <w:rPr>
          <w:lang w:val="es-ES"/>
        </w:rPr>
        <w:t xml:space="preserve"> </w:t>
      </w:r>
      <w:r w:rsidR="00115CBD" w:rsidRPr="005E1728">
        <w:t xml:space="preserve">es una medida de su capacidad para no resultar afectado por desviaciones pequeñas pero deliberadas </w:t>
      </w:r>
      <w:r w:rsidR="004F174F" w:rsidRPr="005E1728">
        <w:t xml:space="preserve">respecto de las condiciones experimentales descritas en los parámetros del procedimiento y </w:t>
      </w:r>
      <w:r w:rsidR="00115CBD" w:rsidRPr="005E1728">
        <w:t>proporciona</w:t>
      </w:r>
      <w:r w:rsidR="004F174F" w:rsidRPr="005E1728">
        <w:t xml:space="preserve"> una indicación de su fiabilidad </w:t>
      </w:r>
      <w:r w:rsidR="004D787C" w:rsidRPr="005E1728">
        <w:t>durante el uso normal</w:t>
      </w:r>
      <w:r w:rsidR="004F174F" w:rsidRPr="005E1728">
        <w:t>; y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343344" w:rsidRPr="005E1728">
        <w:t>la tasa de error.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jc w:val="left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43344" w:rsidP="005741B0">
      <w:pPr>
        <w:rPr>
          <w:rFonts w:cs="Arial"/>
          <w:lang w:val="es-ES"/>
        </w:rPr>
      </w:pPr>
      <w:r w:rsidRPr="005E1728">
        <w:rPr>
          <w:rFonts w:cs="Arial"/>
          <w:bCs/>
        </w:rPr>
        <w:t xml:space="preserve">Las definiciones de las características de rendimiento están basadas en la norma </w:t>
      </w:r>
      <w:r w:rsidRPr="005E1728">
        <w:t>ISO</w:t>
      </w:r>
      <w:r w:rsidR="004D787C" w:rsidRPr="005E1728">
        <w:t> </w:t>
      </w:r>
      <w:r w:rsidRPr="005E1728">
        <w:t>16577:2016.</w:t>
      </w:r>
      <w:r w:rsidR="00020D37" w:rsidRPr="006628B9">
        <w:rPr>
          <w:rFonts w:cs="Arial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35" w:name="_Toc54082688"/>
      <w:bookmarkStart w:id="36" w:name="_Toc54082908"/>
      <w:r w:rsidRPr="006628B9">
        <w:rPr>
          <w:i/>
          <w:snapToGrid w:val="0"/>
          <w:lang w:val="es-ES"/>
        </w:rPr>
        <w:t>3.3</w:t>
      </w:r>
      <w:r w:rsidRPr="006628B9">
        <w:rPr>
          <w:i/>
          <w:snapToGrid w:val="0"/>
          <w:lang w:val="es-ES"/>
        </w:rPr>
        <w:tab/>
      </w:r>
      <w:r w:rsidR="00343344" w:rsidRPr="005E1728">
        <w:rPr>
          <w:i/>
          <w:snapToGrid w:val="0"/>
        </w:rPr>
        <w:t>Consideraciones respecto de la coherencia</w:t>
      </w:r>
      <w:bookmarkEnd w:id="35"/>
      <w:bookmarkEnd w:id="36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r w:rsidRPr="006628B9">
        <w:rPr>
          <w:i/>
          <w:snapToGrid w:val="0"/>
          <w:lang w:val="es-ES"/>
        </w:rPr>
        <w:t xml:space="preserve"> </w:t>
      </w:r>
    </w:p>
    <w:p w:rsidR="00020D37" w:rsidRPr="006628B9" w:rsidRDefault="00343344" w:rsidP="005741B0">
      <w:pPr>
        <w:rPr>
          <w:snapToGrid w:val="0"/>
          <w:lang w:val="es-ES"/>
        </w:rPr>
      </w:pPr>
      <w:r w:rsidRPr="008D7DA6">
        <w:rPr>
          <w:snapToGrid w:val="0"/>
        </w:rPr>
        <w:t>Para obtener resultados coherentes</w:t>
      </w:r>
      <w:r w:rsidR="00D245C0" w:rsidRPr="008D7DA6">
        <w:rPr>
          <w:snapToGrid w:val="0"/>
        </w:rPr>
        <w:t xml:space="preserve">, </w:t>
      </w:r>
      <w:r w:rsidRPr="008D7DA6">
        <w:rPr>
          <w:snapToGrid w:val="0"/>
        </w:rPr>
        <w:t>el proceso de armonización de los marcadores y los métodos en distintos laboratorios</w:t>
      </w:r>
      <w:r w:rsidR="00D245C0" w:rsidRPr="008D7DA6">
        <w:rPr>
          <w:snapToGrid w:val="0"/>
        </w:rPr>
        <w:t xml:space="preserve">, </w:t>
      </w:r>
      <w:r w:rsidRPr="008D7DA6">
        <w:rPr>
          <w:snapToGrid w:val="0"/>
        </w:rPr>
        <w:t xml:space="preserve">cuando se trata de una base de datos compartida (ensayo </w:t>
      </w:r>
      <w:proofErr w:type="spellStart"/>
      <w:r w:rsidRPr="008D7DA6">
        <w:rPr>
          <w:snapToGrid w:val="0"/>
        </w:rPr>
        <w:t>interlaboratorios</w:t>
      </w:r>
      <w:proofErr w:type="spellEnd"/>
      <w:r w:rsidRPr="008D7DA6">
        <w:rPr>
          <w:snapToGrid w:val="0"/>
        </w:rPr>
        <w:t xml:space="preserve"> (</w:t>
      </w:r>
      <w:r w:rsidRPr="006628B9">
        <w:rPr>
          <w:i/>
          <w:snapToGrid w:val="0"/>
          <w:lang w:val="es-ES"/>
        </w:rPr>
        <w:t>ring test</w:t>
      </w:r>
      <w:r w:rsidRPr="008D7DA6">
        <w:rPr>
          <w:snapToGrid w:val="0"/>
        </w:rPr>
        <w:t>))</w:t>
      </w:r>
      <w:r w:rsidR="00D245C0" w:rsidRPr="008D7DA6">
        <w:rPr>
          <w:snapToGrid w:val="0"/>
        </w:rPr>
        <w:t xml:space="preserve">, </w:t>
      </w:r>
      <w:r w:rsidRPr="008D7DA6">
        <w:rPr>
          <w:snapToGrid w:val="0"/>
        </w:rPr>
        <w:t>ha de contemplar</w:t>
      </w:r>
      <w:r w:rsidR="00512821" w:rsidRPr="008D7DA6">
        <w:rPr>
          <w:snapToGrid w:val="0"/>
        </w:rPr>
        <w:t xml:space="preserve"> lo siguiente</w:t>
      </w:r>
      <w:r w:rsidRPr="008D7DA6">
        <w:rPr>
          <w:snapToGrid w:val="0"/>
        </w:rPr>
        <w:t>:</w:t>
      </w:r>
      <w:r w:rsidR="00020D37" w:rsidRPr="006628B9">
        <w:rPr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512821" w:rsidRPr="008D7DA6">
        <w:t>La utilización</w:t>
      </w:r>
      <w:r w:rsidR="00D245C0" w:rsidRPr="008D7DA6">
        <w:t xml:space="preserve">, </w:t>
      </w:r>
      <w:r w:rsidR="00512821" w:rsidRPr="008D7DA6">
        <w:t>en todos los laboratorios</w:t>
      </w:r>
      <w:r w:rsidR="00D245C0" w:rsidRPr="008D7DA6">
        <w:t xml:space="preserve">, </w:t>
      </w:r>
      <w:r w:rsidR="00512821" w:rsidRPr="008D7DA6">
        <w:t>de una colección definida de variedades que represente una gran diversidad de alelos</w:t>
      </w:r>
      <w:r w:rsidR="00D245C0" w:rsidRPr="008D7DA6">
        <w:t xml:space="preserve">, </w:t>
      </w:r>
      <w:r w:rsidR="00512821" w:rsidRPr="008D7DA6">
        <w:t>como referencia p</w:t>
      </w:r>
      <w:r w:rsidR="00343344" w:rsidRPr="008D7DA6">
        <w:t>ara evaluar la coherencia entre ellos;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512821" w:rsidRPr="008D7DA6">
        <w:t>La inclusión de d</w:t>
      </w:r>
      <w:r w:rsidR="00343344" w:rsidRPr="008D7DA6">
        <w:t>uplicados</w:t>
      </w:r>
      <w:r w:rsidR="00D245C0" w:rsidRPr="008D7DA6">
        <w:t xml:space="preserve">, </w:t>
      </w:r>
      <w:proofErr w:type="spellStart"/>
      <w:r w:rsidR="00343344" w:rsidRPr="008D7DA6">
        <w:t>submuestras</w:t>
      </w:r>
      <w:proofErr w:type="spellEnd"/>
      <w:r w:rsidR="00D245C0" w:rsidRPr="008D7DA6">
        <w:t xml:space="preserve">, </w:t>
      </w:r>
      <w:r w:rsidR="00343344" w:rsidRPr="008D7DA6">
        <w:t>plantas de una variedad para verificar la coherencia de los perfiles de ADN y calcular la tasa de error en distintos laboratorios</w:t>
      </w:r>
      <w:r w:rsidR="001925D2" w:rsidRPr="008D7DA6">
        <w:t>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1925D2" w:rsidRPr="008D7DA6">
        <w:t>Acuerdos sobre la evaluación de los datos moleculares.</w:t>
      </w:r>
      <w:r w:rsidR="005741B0" w:rsidRPr="006628B9">
        <w:rPr>
          <w:lang w:val="es-ES"/>
        </w:rPr>
        <w:t xml:space="preserve"> </w:t>
      </w:r>
      <w:r w:rsidR="001925D2" w:rsidRPr="008D7DA6">
        <w:t>La necesidad de elaborar un protocolo para valorar alelos o bandas en distintos laboratorios dependerá del tipo de marcador utilizado (por ejemplo</w:t>
      </w:r>
      <w:r w:rsidR="00D245C0" w:rsidRPr="008D7DA6">
        <w:t xml:space="preserve">, </w:t>
      </w:r>
      <w:r w:rsidR="001925D2" w:rsidRPr="008D7DA6">
        <w:t>resulta indispensable si se utilizan marcadores SSR).</w:t>
      </w:r>
      <w:r w:rsidR="005741B0" w:rsidRPr="006628B9">
        <w:rPr>
          <w:lang w:val="es-ES"/>
        </w:rPr>
        <w:t xml:space="preserve"> </w:t>
      </w:r>
      <w:r w:rsidR="001925D2" w:rsidRPr="008D7DA6">
        <w:t>Dicho protocolo deberá contemplar el modo de valorar los elementos siguientes: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ind w:left="1701" w:hanging="567"/>
        <w:rPr>
          <w:lang w:val="es-ES"/>
        </w:rPr>
      </w:pPr>
      <w:r w:rsidRPr="006628B9">
        <w:rPr>
          <w:lang w:val="es-ES"/>
        </w:rPr>
        <w:t>i.</w:t>
      </w:r>
      <w:r w:rsidRPr="006628B9">
        <w:rPr>
          <w:lang w:val="es-ES"/>
        </w:rPr>
        <w:tab/>
      </w:r>
      <w:r w:rsidR="00AB3CC1" w:rsidRPr="008D7DA6">
        <w:t>alelos raros (alelos en un locus determinado que aparecen con una frecuencia que está por debajo de un umbral acordado (comúnmente</w:t>
      </w:r>
      <w:r w:rsidR="00D245C0" w:rsidRPr="008D7DA6">
        <w:t xml:space="preserve">, </w:t>
      </w:r>
      <w:r w:rsidR="00AB3CC1" w:rsidRPr="008D7DA6">
        <w:t>entre el</w:t>
      </w:r>
      <w:r w:rsidR="00D245C0" w:rsidRPr="008D7DA6">
        <w:t> 5</w:t>
      </w:r>
      <w:r w:rsidR="00AB3CC1" w:rsidRPr="008D7DA6">
        <w:t xml:space="preserve"> y el</w:t>
      </w:r>
      <w:r w:rsidR="00D245C0" w:rsidRPr="008D7DA6">
        <w:t> 1</w:t>
      </w:r>
      <w:r w:rsidR="00AB3CC1" w:rsidRPr="008D7DA6">
        <w:t>0%) para una población);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701" w:hanging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ind w:left="1701" w:hanging="567"/>
        <w:rPr>
          <w:lang w:val="es-ES"/>
        </w:rPr>
      </w:pPr>
      <w:r w:rsidRPr="006628B9">
        <w:rPr>
          <w:lang w:val="es-ES"/>
        </w:rPr>
        <w:t>ii.</w:t>
      </w:r>
      <w:r w:rsidRPr="006628B9">
        <w:rPr>
          <w:lang w:val="es-ES"/>
        </w:rPr>
        <w:tab/>
      </w:r>
      <w:r w:rsidR="00AB3CC1" w:rsidRPr="008D7DA6">
        <w:t>alelos nulos (alelos cuyo efecto es la ausencia de un producto PCR a nivel molecular);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701" w:hanging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ind w:left="1701" w:hanging="567"/>
        <w:rPr>
          <w:lang w:val="es-ES"/>
        </w:rPr>
      </w:pPr>
      <w:r w:rsidRPr="006628B9">
        <w:rPr>
          <w:lang w:val="es-ES"/>
        </w:rPr>
        <w:t>iii.</w:t>
      </w:r>
      <w:r w:rsidRPr="006628B9">
        <w:rPr>
          <w:lang w:val="es-ES"/>
        </w:rPr>
        <w:tab/>
      </w:r>
      <w:r w:rsidR="00AB3CC1" w:rsidRPr="008D7DA6">
        <w:t>bandas “tenues” (bandas con intensidad inferior a un umbral de detección acordado</w:t>
      </w:r>
      <w:r w:rsidR="00D245C0" w:rsidRPr="008D7DA6">
        <w:t xml:space="preserve">, </w:t>
      </w:r>
      <w:r w:rsidR="00AB3CC1" w:rsidRPr="008D7DA6">
        <w:t>establecido ya sea empírica o automáticamente</w:t>
      </w:r>
      <w:r w:rsidR="00D245C0" w:rsidRPr="008D7DA6">
        <w:t xml:space="preserve">, </w:t>
      </w:r>
      <w:r w:rsidR="00AB3CC1" w:rsidRPr="008D7DA6">
        <w:t>y cuya valoración puede ser cuestionada);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701" w:hanging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ind w:left="1701" w:hanging="567"/>
        <w:rPr>
          <w:lang w:val="es-ES"/>
        </w:rPr>
      </w:pPr>
      <w:r w:rsidRPr="006628B9">
        <w:rPr>
          <w:lang w:val="es-ES"/>
        </w:rPr>
        <w:t>iv.</w:t>
      </w:r>
      <w:r w:rsidRPr="006628B9">
        <w:rPr>
          <w:lang w:val="es-ES"/>
        </w:rPr>
        <w:tab/>
      </w:r>
      <w:r w:rsidR="00AB3CC1" w:rsidRPr="008D7DA6">
        <w:t>datos ausentes (cualquier locus para el cual</w:t>
      </w:r>
      <w:r w:rsidR="00D245C0" w:rsidRPr="008D7DA6">
        <w:t xml:space="preserve">, </w:t>
      </w:r>
      <w:r w:rsidR="00AB3CC1" w:rsidRPr="008D7DA6">
        <w:t>por alguna razón</w:t>
      </w:r>
      <w:r w:rsidR="00D245C0" w:rsidRPr="008D7DA6">
        <w:t xml:space="preserve">, </w:t>
      </w:r>
      <w:r w:rsidR="00AB3CC1" w:rsidRPr="008D7DA6">
        <w:t>no hay datos registrados en una o más variedades); y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ind w:left="1701" w:hanging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ind w:left="1701" w:hanging="567"/>
        <w:rPr>
          <w:u w:val="single"/>
          <w:shd w:val="pct15" w:color="auto" w:fill="FFFFFF"/>
          <w:lang w:val="es-ES"/>
        </w:rPr>
      </w:pPr>
      <w:r w:rsidRPr="006628B9">
        <w:rPr>
          <w:lang w:val="es-ES"/>
        </w:rPr>
        <w:t>v.</w:t>
      </w:r>
      <w:r w:rsidRPr="006628B9">
        <w:rPr>
          <w:lang w:val="es-ES"/>
        </w:rPr>
        <w:tab/>
      </w:r>
      <w:r w:rsidR="00AB3CC1" w:rsidRPr="008D7DA6">
        <w:t xml:space="preserve">bandas </w:t>
      </w:r>
      <w:proofErr w:type="spellStart"/>
      <w:r w:rsidR="00AB3CC1" w:rsidRPr="008D7DA6">
        <w:t>monomórficas</w:t>
      </w:r>
      <w:proofErr w:type="spellEnd"/>
      <w:r w:rsidR="00AB3CC1" w:rsidRPr="008D7DA6">
        <w:t xml:space="preserve"> o alelos no informativos (alelos o bandas que aparecen en todas las variedades analizadas</w:t>
      </w:r>
      <w:r w:rsidR="00D245C0" w:rsidRPr="008D7DA6">
        <w:t xml:space="preserve">, </w:t>
      </w:r>
      <w:r w:rsidR="00AB3CC1" w:rsidRPr="008D7DA6">
        <w:t>es decir</w:t>
      </w:r>
      <w:r w:rsidR="00D245C0" w:rsidRPr="008D7DA6">
        <w:t xml:space="preserve">, </w:t>
      </w:r>
      <w:r w:rsidR="00AB3CC1" w:rsidRPr="008D7DA6">
        <w:t>que no son polimórficos en una determinada colección de variedades).</w:t>
      </w:r>
      <w:r w:rsidR="00020D37"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left="567" w:firstLine="567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outlineLvl w:val="1"/>
        <w:rPr>
          <w:lang w:val="es-ES"/>
        </w:rPr>
      </w:pPr>
      <w:bookmarkStart w:id="37" w:name="_Toc54082689"/>
      <w:bookmarkStart w:id="38" w:name="_Toc54082909"/>
      <w:r w:rsidRPr="006628B9">
        <w:rPr>
          <w:lang w:val="es-ES"/>
        </w:rPr>
        <w:t>4.</w:t>
      </w:r>
      <w:r w:rsidRPr="006628B9">
        <w:rPr>
          <w:lang w:val="es-ES"/>
        </w:rPr>
        <w:tab/>
      </w:r>
      <w:r w:rsidR="00AB3CC1" w:rsidRPr="008D7DA6">
        <w:t>Creación de una base de datos específica para una especie</w:t>
      </w:r>
      <w:bookmarkEnd w:id="37"/>
      <w:bookmarkEnd w:id="38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AB3CC1" w:rsidP="005741B0">
      <w:pPr>
        <w:rPr>
          <w:shd w:val="pct15" w:color="auto" w:fill="FFFFFF"/>
          <w:lang w:val="es-ES"/>
        </w:rPr>
      </w:pPr>
      <w:r w:rsidRPr="00167002">
        <w:rPr>
          <w:bCs/>
        </w:rPr>
        <w:t>Los datos que se almacenan en una base de datos y el modo de almacenarlos deben ser un reflejo de su proceso de obtención.</w:t>
      </w:r>
      <w:r w:rsidR="005741B0" w:rsidRPr="006628B9">
        <w:rPr>
          <w:bCs/>
          <w:lang w:val="es-ES"/>
        </w:rPr>
        <w:t xml:space="preserve"> </w:t>
      </w:r>
      <w:r w:rsidRPr="00167002">
        <w:rPr>
          <w:bCs/>
        </w:rPr>
        <w:t>Por lo tanto</w:t>
      </w:r>
      <w:r w:rsidR="00D245C0" w:rsidRPr="00167002">
        <w:rPr>
          <w:bCs/>
        </w:rPr>
        <w:t xml:space="preserve">, </w:t>
      </w:r>
      <w:r w:rsidRPr="00167002">
        <w:rPr>
          <w:bCs/>
        </w:rPr>
        <w:t>al crear la base de datos deben considerarse distintos grados de tratamiento de estos (es decir</w:t>
      </w:r>
      <w:r w:rsidR="00D245C0" w:rsidRPr="00167002">
        <w:rPr>
          <w:bCs/>
        </w:rPr>
        <w:t xml:space="preserve">, </w:t>
      </w:r>
      <w:r w:rsidRPr="00167002">
        <w:rPr>
          <w:bCs/>
        </w:rPr>
        <w:t>datos brutos</w:t>
      </w:r>
      <w:r w:rsidR="00D245C0" w:rsidRPr="00167002">
        <w:rPr>
          <w:bCs/>
        </w:rPr>
        <w:t xml:space="preserve">, </w:t>
      </w:r>
      <w:r w:rsidRPr="00167002">
        <w:rPr>
          <w:bCs/>
        </w:rPr>
        <w:t>datos de secuencias...).</w:t>
      </w:r>
      <w:r w:rsidR="005741B0" w:rsidRPr="006628B9">
        <w:rPr>
          <w:bCs/>
          <w:lang w:val="es-ES"/>
        </w:rPr>
        <w:t xml:space="preserve"> </w:t>
      </w:r>
      <w:r w:rsidRPr="00167002">
        <w:rPr>
          <w:bCs/>
        </w:rPr>
        <w:t>En la base de datos han de almacenarse los resultados finales</w:t>
      </w:r>
      <w:r w:rsidR="00D245C0" w:rsidRPr="00167002">
        <w:rPr>
          <w:bCs/>
        </w:rPr>
        <w:t xml:space="preserve">, </w:t>
      </w:r>
      <w:r w:rsidRPr="00167002">
        <w:rPr>
          <w:bCs/>
        </w:rPr>
        <w:t>por ejemplo</w:t>
      </w:r>
      <w:r w:rsidR="00D245C0" w:rsidRPr="00167002">
        <w:rPr>
          <w:bCs/>
        </w:rPr>
        <w:t xml:space="preserve">, </w:t>
      </w:r>
      <w:r w:rsidRPr="00167002">
        <w:rPr>
          <w:bCs/>
        </w:rPr>
        <w:t>el perfil de ADN y su proceso de obtención</w:t>
      </w:r>
      <w:r w:rsidR="00D245C0" w:rsidRPr="00167002">
        <w:rPr>
          <w:bCs/>
        </w:rPr>
        <w:t xml:space="preserve">, </w:t>
      </w:r>
      <w:r w:rsidRPr="00167002">
        <w:rPr>
          <w:bCs/>
        </w:rPr>
        <w:t>indicando la descripción del método de laboratorio y los pasos computacionales.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r w:rsidRPr="006628B9">
        <w:rPr>
          <w:i/>
          <w:snapToGrid w:val="0"/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shd w:val="pct15" w:color="auto" w:fill="FFFFFF"/>
          <w:lang w:val="es-ES"/>
        </w:rPr>
      </w:pPr>
      <w:bookmarkStart w:id="39" w:name="_Toc54082690"/>
      <w:bookmarkStart w:id="40" w:name="_Toc54082910"/>
      <w:r w:rsidRPr="006628B9">
        <w:rPr>
          <w:i/>
          <w:snapToGrid w:val="0"/>
          <w:lang w:val="es-ES"/>
        </w:rPr>
        <w:t>4.1</w:t>
      </w:r>
      <w:r w:rsidRPr="006628B9">
        <w:rPr>
          <w:i/>
          <w:snapToGrid w:val="0"/>
          <w:lang w:val="es-ES"/>
        </w:rPr>
        <w:tab/>
      </w:r>
      <w:r w:rsidR="00BE48C5" w:rsidRPr="00167002">
        <w:rPr>
          <w:i/>
          <w:snapToGrid w:val="0"/>
        </w:rPr>
        <w:t>Recomendaciones para diseñar bases de datos</w:t>
      </w:r>
      <w:bookmarkEnd w:id="39"/>
      <w:bookmarkEnd w:id="40"/>
      <w:r w:rsidR="00020D37" w:rsidRPr="006628B9">
        <w:rPr>
          <w:i/>
          <w:snapToGrid w:val="0"/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BE48C5" w:rsidP="005741B0">
      <w:pPr>
        <w:rPr>
          <w:lang w:val="es-ES"/>
        </w:rPr>
      </w:pPr>
      <w:r w:rsidRPr="00167002">
        <w:t>A la hora de diseñar bases de datos han de tenerse en cuenta los aspectos siguientes: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BE48C5" w:rsidRPr="00167002">
        <w:t>La arquitectura de la base de datos ha de ser flexible; por ejemplo</w:t>
      </w:r>
      <w:r w:rsidR="00D245C0" w:rsidRPr="00167002">
        <w:t xml:space="preserve">, </w:t>
      </w:r>
      <w:r w:rsidR="00BE48C5" w:rsidRPr="00167002">
        <w:t>se deben poder almacenar archivos planos y archivos comprimidos.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BE48C5" w:rsidRPr="00167002">
        <w:t>Se requieren cuadros y entradas independientes para el trabajo experimental de laboratorio</w:t>
      </w:r>
      <w:r w:rsidR="00D245C0" w:rsidRPr="00167002">
        <w:t xml:space="preserve">, </w:t>
      </w:r>
      <w:r w:rsidR="00BE48C5" w:rsidRPr="00167002">
        <w:t>el tratamiento de los datos y la valoración de los alelos.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7F570E" w:rsidRPr="00167002">
        <w:t>Debe almacenarse información a distintos niveles</w:t>
      </w:r>
      <w:r w:rsidR="00D245C0" w:rsidRPr="00167002">
        <w:t xml:space="preserve">, </w:t>
      </w:r>
      <w:r w:rsidR="007F570E" w:rsidRPr="00167002">
        <w:t>por ejemplo</w:t>
      </w:r>
      <w:r w:rsidR="00D245C0" w:rsidRPr="00167002">
        <w:t xml:space="preserve">, </w:t>
      </w:r>
      <w:r w:rsidR="007F570E" w:rsidRPr="00167002">
        <w:t xml:space="preserve">la valoración de los alelos y las reglas de interpretación que sustentan </w:t>
      </w:r>
      <w:r w:rsidR="004019F1" w:rsidRPr="00167002">
        <w:t>l</w:t>
      </w:r>
      <w:r w:rsidR="007F570E" w:rsidRPr="00167002">
        <w:t>a decisión</w:t>
      </w:r>
      <w:r w:rsidR="00D245C0" w:rsidRPr="00167002">
        <w:t xml:space="preserve">, </w:t>
      </w:r>
      <w:r w:rsidR="007F570E" w:rsidRPr="00167002">
        <w:t>así como los enlaces a los datos brutos (archivos TIFF</w:t>
      </w:r>
      <w:r w:rsidR="00D245C0" w:rsidRPr="00167002">
        <w:t xml:space="preserve">, </w:t>
      </w:r>
      <w:r w:rsidR="007F570E" w:rsidRPr="00167002">
        <w:t>archivos BAM) que se generaron.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E95DE7" w:rsidRPr="00167002">
        <w:t>Para los datos de secuenciación</w:t>
      </w:r>
      <w:r w:rsidR="00D245C0" w:rsidRPr="00167002">
        <w:t xml:space="preserve">, </w:t>
      </w:r>
      <w:r w:rsidR="00E95DE7" w:rsidRPr="00167002">
        <w:t>se empleará la versión 4.2 o una superior del formato estándar VCF o</w:t>
      </w:r>
      <w:r w:rsidR="00167002" w:rsidRPr="00167002">
        <w:t> </w:t>
      </w:r>
      <w:r w:rsidR="00E95DE7" w:rsidRPr="00167002">
        <w:t>BCF.</w:t>
      </w:r>
      <w:r w:rsidR="005741B0" w:rsidRPr="006628B9">
        <w:rPr>
          <w:lang w:val="es-ES"/>
        </w:rPr>
        <w:t xml:space="preserve"> </w:t>
      </w:r>
      <w:r w:rsidR="00E95DE7" w:rsidRPr="00167002">
        <w:t xml:space="preserve">En las entradas de las cabeceras debe figurar el nombre y la versión de los distintos </w:t>
      </w:r>
      <w:r w:rsidR="00E95DE7" w:rsidRPr="006628B9">
        <w:rPr>
          <w:i/>
          <w:lang w:val="es-ES"/>
        </w:rPr>
        <w:t>scripts</w:t>
      </w:r>
      <w:r w:rsidR="00E95DE7" w:rsidRPr="00167002">
        <w:t xml:space="preserve"> utilizados para mapear las lecturas de secuencias</w:t>
      </w:r>
      <w:r w:rsidR="00D245C0" w:rsidRPr="00167002">
        <w:t xml:space="preserve">, </w:t>
      </w:r>
      <w:r w:rsidR="00E95DE7" w:rsidRPr="00167002">
        <w:t>filtrar las lecturas e identificar y filtrar las variantes</w:t>
      </w:r>
      <w:r w:rsidR="00D245C0" w:rsidRPr="00167002">
        <w:t xml:space="preserve">, </w:t>
      </w:r>
      <w:r w:rsidR="00E95DE7" w:rsidRPr="00167002">
        <w:t xml:space="preserve">de manera que un </w:t>
      </w:r>
      <w:proofErr w:type="spellStart"/>
      <w:r w:rsidR="00E95DE7" w:rsidRPr="00167002">
        <w:t>bioinformático</w:t>
      </w:r>
      <w:proofErr w:type="spellEnd"/>
      <w:r w:rsidR="00E95DE7" w:rsidRPr="00167002">
        <w:t xml:space="preserve"> pueda repetir el análisis.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531D74" w:rsidRPr="00167002">
        <w:t>Si se trata de réplicas cuyos perfiles de ADN no coinciden</w:t>
      </w:r>
      <w:r w:rsidR="00D245C0" w:rsidRPr="00167002">
        <w:t xml:space="preserve">, </w:t>
      </w:r>
      <w:r w:rsidR="00531D74" w:rsidRPr="00167002">
        <w:t>el registro ha de señalarse o descartarse</w:t>
      </w:r>
      <w:r w:rsidR="00D245C0" w:rsidRPr="00167002">
        <w:t xml:space="preserve">, </w:t>
      </w:r>
      <w:r w:rsidR="00531D74" w:rsidRPr="00167002">
        <w:t>si procede.</w:t>
      </w:r>
      <w:r w:rsidR="005741B0" w:rsidRPr="006628B9">
        <w:rPr>
          <w:lang w:val="es-ES"/>
        </w:rPr>
        <w:t xml:space="preserve"> </w:t>
      </w:r>
      <w:r w:rsidR="009E2828" w:rsidRPr="00167002">
        <w:t>Las reglas aplicadas en estos casos han de quedar documentadas en un depósito de códigos de dominio público</w:t>
      </w:r>
      <w:r w:rsidR="00D245C0" w:rsidRPr="00167002">
        <w:t xml:space="preserve">, </w:t>
      </w:r>
      <w:r w:rsidR="009E2828" w:rsidRPr="00167002">
        <w:t>al que se hará referencia en el archivo</w:t>
      </w:r>
      <w:r w:rsidR="00167002" w:rsidRPr="00167002">
        <w:t> </w:t>
      </w:r>
      <w:r w:rsidR="009E2828" w:rsidRPr="00167002">
        <w:t>VCF.</w:t>
      </w:r>
      <w:r w:rsidR="005741B0" w:rsidRPr="006628B9">
        <w:rPr>
          <w:lang w:val="es-ES"/>
        </w:rPr>
        <w:t xml:space="preserve"> </w:t>
      </w:r>
      <w:r w:rsidR="009E2828" w:rsidRPr="00167002">
        <w:t>En el caso de las variedades heterogéneas</w:t>
      </w:r>
      <w:r w:rsidR="00D245C0" w:rsidRPr="00167002">
        <w:t xml:space="preserve">, </w:t>
      </w:r>
      <w:r w:rsidR="009E2828" w:rsidRPr="00167002">
        <w:t>también pueden utilizarse frecuencias.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B873C4" w:rsidRPr="006628B9">
        <w:rPr>
          <w:lang w:val="es-ES"/>
        </w:rPr>
        <w:tab/>
      </w:r>
      <w:r w:rsidR="009E2828" w:rsidRPr="00167002">
        <w:t>Validación de los datos de los archivos</w:t>
      </w:r>
      <w:r w:rsidR="00167002" w:rsidRPr="00167002">
        <w:t> </w:t>
      </w:r>
      <w:r w:rsidR="009E2828" w:rsidRPr="00167002">
        <w:t>VCF y/o</w:t>
      </w:r>
      <w:r w:rsidR="00167002" w:rsidRPr="00167002">
        <w:t> </w:t>
      </w:r>
      <w:r w:rsidR="009E2828" w:rsidRPr="00167002">
        <w:t>BCF conforme a las especificaciones pertinentes.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hd w:val="pct15" w:color="auto" w:fill="FFFFFF"/>
          <w:lang w:val="es-ES"/>
        </w:rPr>
      </w:pPr>
      <w:r w:rsidRPr="006628B9">
        <w:rPr>
          <w:lang w:val="es-ES"/>
        </w:rPr>
        <w:t>g)</w:t>
      </w:r>
      <w:r w:rsidRPr="006628B9">
        <w:rPr>
          <w:lang w:val="es-ES"/>
        </w:rPr>
        <w:tab/>
      </w:r>
      <w:r w:rsidR="00CF5292" w:rsidRPr="00167002">
        <w:t>Datos de fácil intercambio (por ejemplo</w:t>
      </w:r>
      <w:r w:rsidR="00D245C0" w:rsidRPr="00167002">
        <w:t xml:space="preserve">, </w:t>
      </w:r>
      <w:r w:rsidR="00CF5292" w:rsidRPr="00167002">
        <w:t>API).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41" w:name="_Toc54082691"/>
      <w:bookmarkStart w:id="42" w:name="_Toc54082911"/>
      <w:r w:rsidRPr="006628B9">
        <w:rPr>
          <w:i/>
          <w:snapToGrid w:val="0"/>
          <w:lang w:val="es-ES"/>
        </w:rPr>
        <w:t>4.2</w:t>
      </w:r>
      <w:r w:rsidRPr="006628B9">
        <w:rPr>
          <w:i/>
          <w:snapToGrid w:val="0"/>
          <w:lang w:val="es-ES"/>
        </w:rPr>
        <w:tab/>
      </w:r>
      <w:r w:rsidR="00CF5292" w:rsidRPr="00167002">
        <w:rPr>
          <w:i/>
          <w:snapToGrid w:val="0"/>
        </w:rPr>
        <w:t>Requisitos del material vegetal</w:t>
      </w:r>
      <w:bookmarkEnd w:id="41"/>
      <w:bookmarkEnd w:id="42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E80AFA" w:rsidP="005741B0">
      <w:pPr>
        <w:keepNext/>
        <w:rPr>
          <w:lang w:val="es-ES"/>
        </w:rPr>
      </w:pPr>
      <w:r w:rsidRPr="00167002">
        <w:t>Debe tenerse en cuenta</w:t>
      </w:r>
      <w:r w:rsidR="00966B3D" w:rsidRPr="00167002">
        <w:t xml:space="preserve"> la </w:t>
      </w:r>
      <w:r w:rsidR="00DF1D49" w:rsidRPr="00167002">
        <w:t xml:space="preserve">fuente </w:t>
      </w:r>
      <w:r w:rsidR="00966B3D" w:rsidRPr="00167002">
        <w:t>del material</w:t>
      </w:r>
      <w:r w:rsidR="00D245C0" w:rsidRPr="00167002">
        <w:t xml:space="preserve">, </w:t>
      </w:r>
      <w:r w:rsidR="00966B3D" w:rsidRPr="00167002">
        <w:t>el tipo de material y cuántas muestras se han de almacenar y compartir en la base de datos.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1134" w:hanging="567"/>
        <w:outlineLvl w:val="3"/>
        <w:rPr>
          <w:lang w:val="es-ES"/>
        </w:rPr>
      </w:pPr>
      <w:bookmarkStart w:id="43" w:name="_Toc54082692"/>
      <w:bookmarkStart w:id="44" w:name="_Toc54082912"/>
      <w:r w:rsidRPr="006628B9">
        <w:rPr>
          <w:lang w:val="es-ES"/>
        </w:rPr>
        <w:t>4.2.1</w:t>
      </w:r>
      <w:r w:rsidRPr="006628B9">
        <w:rPr>
          <w:lang w:val="es-ES"/>
        </w:rPr>
        <w:tab/>
      </w:r>
      <w:r w:rsidR="00E80AFA" w:rsidRPr="00167002">
        <w:t>Fuente del material vegetal</w:t>
      </w:r>
      <w:bookmarkEnd w:id="43"/>
      <w:bookmarkEnd w:id="44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E80AFA" w:rsidP="005741B0">
      <w:pPr>
        <w:rPr>
          <w:lang w:val="es-ES"/>
        </w:rPr>
      </w:pPr>
      <w:r w:rsidRPr="00167002">
        <w:t>El material vegetal a analizar deberá ser una muestra auténtica y representativa de la variedad y</w:t>
      </w:r>
      <w:r w:rsidR="00D245C0" w:rsidRPr="00167002">
        <w:t xml:space="preserve">, </w:t>
      </w:r>
      <w:r w:rsidRPr="00167002">
        <w:t>a ser posible</w:t>
      </w:r>
      <w:r w:rsidR="00D245C0" w:rsidRPr="00167002">
        <w:t xml:space="preserve">, </w:t>
      </w:r>
      <w:r w:rsidRPr="00167002">
        <w:t>habrá sido obtenido a partir de la muestra de la variedad examinada a los efectos de los derechos de obtentor o del registro oficial.</w:t>
      </w:r>
      <w:r w:rsidR="005741B0" w:rsidRPr="006628B9">
        <w:rPr>
          <w:lang w:val="es-ES"/>
        </w:rPr>
        <w:t xml:space="preserve"> </w:t>
      </w:r>
      <w:r w:rsidRPr="00167002">
        <w:t>Para usar esas muestras se requiere el permiso de la autoridad pertinente</w:t>
      </w:r>
      <w:r w:rsidR="00D245C0" w:rsidRPr="00167002">
        <w:t xml:space="preserve">, </w:t>
      </w:r>
      <w:r w:rsidRPr="00167002">
        <w:t>bien sea el obtentor o el conservador</w:t>
      </w:r>
      <w:r w:rsidR="00D245C0" w:rsidRPr="00167002">
        <w:t xml:space="preserve">, </w:t>
      </w:r>
      <w:r w:rsidRPr="00167002">
        <w:t>según corresponda.</w:t>
      </w:r>
      <w:r w:rsidR="005741B0" w:rsidRPr="006628B9">
        <w:rPr>
          <w:lang w:val="es-ES"/>
        </w:rPr>
        <w:t xml:space="preserve"> </w:t>
      </w:r>
      <w:r w:rsidRPr="00167002">
        <w:t>Se debería poder identificar el origen del material vegetal del que se tomaron las muestras por si posteriormente se demostrara que algunas de ellas no eran representativas de la variedad.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keepLines/>
        <w:ind w:left="1134" w:hanging="567"/>
        <w:outlineLvl w:val="3"/>
        <w:rPr>
          <w:lang w:val="es-ES"/>
        </w:rPr>
      </w:pPr>
      <w:bookmarkStart w:id="45" w:name="_Toc54082693"/>
      <w:bookmarkStart w:id="46" w:name="_Toc54082913"/>
      <w:r w:rsidRPr="006628B9">
        <w:rPr>
          <w:lang w:val="es-ES"/>
        </w:rPr>
        <w:t>4.2.2</w:t>
      </w:r>
      <w:r w:rsidRPr="006628B9">
        <w:rPr>
          <w:lang w:val="es-ES"/>
        </w:rPr>
        <w:tab/>
      </w:r>
      <w:r w:rsidR="00E80AFA" w:rsidRPr="00167002">
        <w:t>Tipo de material vegetal</w:t>
      </w:r>
      <w:bookmarkEnd w:id="45"/>
      <w:bookmarkEnd w:id="46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keepNext/>
        <w:keepLines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B32661" w:rsidP="005741B0">
      <w:pPr>
        <w:keepNext/>
        <w:keepLines/>
        <w:rPr>
          <w:lang w:val="es-ES"/>
        </w:rPr>
      </w:pPr>
      <w:r w:rsidRPr="00167002">
        <w:t>El tipo de material vegetal a muestrear para la extracción del ADN y el procedimiento empleado para el muestreo dependerán en gran medida del cultivo o la especie vegetal de que se trate.</w:t>
      </w:r>
      <w:r w:rsidR="005741B0" w:rsidRPr="006628B9">
        <w:rPr>
          <w:lang w:val="es-ES"/>
        </w:rPr>
        <w:t xml:space="preserve"> </w:t>
      </w:r>
      <w:r w:rsidRPr="00167002">
        <w:t>Por ejemplo</w:t>
      </w:r>
      <w:r w:rsidR="00D245C0" w:rsidRPr="00167002">
        <w:t xml:space="preserve">, </w:t>
      </w:r>
      <w:r w:rsidRPr="00167002">
        <w:t>en el caso de las variedades de propagación por semilla pueden utilizarse estas como fuente del ADN</w:t>
      </w:r>
      <w:r w:rsidR="00D245C0" w:rsidRPr="00167002">
        <w:t xml:space="preserve">, </w:t>
      </w:r>
      <w:r w:rsidRPr="00167002">
        <w:t>mientras que</w:t>
      </w:r>
      <w:r w:rsidR="00D245C0" w:rsidRPr="00167002">
        <w:t xml:space="preserve">, </w:t>
      </w:r>
      <w:r w:rsidRPr="00167002">
        <w:t>en el caso de las variedades de multiplicación vegetativa</w:t>
      </w:r>
      <w:r w:rsidR="00D245C0" w:rsidRPr="00167002">
        <w:t xml:space="preserve">, </w:t>
      </w:r>
      <w:r w:rsidRPr="00167002">
        <w:t>el ADN puede extraerse del material foliar.</w:t>
      </w:r>
      <w:r w:rsidR="005741B0" w:rsidRPr="006628B9">
        <w:rPr>
          <w:lang w:val="es-ES"/>
        </w:rPr>
        <w:t xml:space="preserve"> </w:t>
      </w:r>
      <w:r w:rsidRPr="00167002">
        <w:t>Sea cual fuere la fuente del material</w:t>
      </w:r>
      <w:r w:rsidR="00D245C0" w:rsidRPr="00167002">
        <w:t xml:space="preserve">, </w:t>
      </w:r>
      <w:r w:rsidRPr="00167002">
        <w:t>el método empleado para el muestreo y la extracción del ADN debería estar documentado.</w:t>
      </w:r>
      <w:r w:rsidR="005741B0" w:rsidRPr="006628B9">
        <w:rPr>
          <w:lang w:val="es-ES"/>
        </w:rPr>
        <w:t xml:space="preserve"> </w:t>
      </w:r>
      <w:r w:rsidRPr="00167002">
        <w:t>Además</w:t>
      </w:r>
      <w:r w:rsidR="00D245C0" w:rsidRPr="00167002">
        <w:t xml:space="preserve">, </w:t>
      </w:r>
      <w:r w:rsidRPr="00167002">
        <w:t>es menester verificar mediante análisis de ADN la coherencia de los resultados obtenidos por los métodos de muestreo y extracción.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1134" w:hanging="567"/>
        <w:outlineLvl w:val="3"/>
        <w:rPr>
          <w:lang w:val="es-ES"/>
        </w:rPr>
      </w:pPr>
      <w:bookmarkStart w:id="47" w:name="_Toc54082694"/>
      <w:bookmarkStart w:id="48" w:name="_Toc54082914"/>
      <w:r w:rsidRPr="006628B9">
        <w:rPr>
          <w:lang w:val="es-ES"/>
        </w:rPr>
        <w:t>4.2.3</w:t>
      </w:r>
      <w:r w:rsidRPr="006628B9">
        <w:rPr>
          <w:lang w:val="es-ES"/>
        </w:rPr>
        <w:tab/>
      </w:r>
      <w:r w:rsidR="00B32661" w:rsidRPr="00167002">
        <w:t>Tamaño y tipo de la muestra (muestras en bloque o individuales)</w:t>
      </w:r>
      <w:bookmarkEnd w:id="47"/>
      <w:bookmarkEnd w:id="48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keepNext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B32661" w:rsidP="005741B0">
      <w:pPr>
        <w:rPr>
          <w:lang w:val="es-ES"/>
        </w:rPr>
      </w:pPr>
      <w:r w:rsidRPr="00167002">
        <w:t>Es indispensable que las muestras tomadas para el análisis sean representativas de la variedad.</w:t>
      </w:r>
      <w:r w:rsidR="005741B0" w:rsidRPr="006628B9">
        <w:rPr>
          <w:lang w:val="es-ES"/>
        </w:rPr>
        <w:t xml:space="preserve"> </w:t>
      </w:r>
      <w:r w:rsidRPr="00167002">
        <w:t xml:space="preserve">Deberán tomarse en consideración las particularidades de </w:t>
      </w:r>
      <w:r w:rsidR="00D742E0" w:rsidRPr="00167002">
        <w:t>la</w:t>
      </w:r>
      <w:r w:rsidRPr="00167002">
        <w:t xml:space="preserve"> reproducción sexuada o </w:t>
      </w:r>
      <w:r w:rsidR="00D742E0" w:rsidRPr="00167002">
        <w:t xml:space="preserve">la </w:t>
      </w:r>
      <w:r w:rsidRPr="00167002">
        <w:t>multiplicación vegetativa (véase la Introducción General).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017413">
      <w:pPr>
        <w:keepNext/>
        <w:ind w:left="1134" w:hanging="567"/>
        <w:outlineLvl w:val="3"/>
        <w:rPr>
          <w:lang w:val="es-ES"/>
        </w:rPr>
      </w:pPr>
      <w:bookmarkStart w:id="49" w:name="_Toc54082695"/>
      <w:bookmarkStart w:id="50" w:name="_Toc54082915"/>
      <w:r w:rsidRPr="006628B9">
        <w:rPr>
          <w:lang w:val="es-ES"/>
        </w:rPr>
        <w:t>4.2.4</w:t>
      </w:r>
      <w:r w:rsidRPr="006628B9">
        <w:rPr>
          <w:lang w:val="es-ES"/>
        </w:rPr>
        <w:tab/>
      </w:r>
      <w:r w:rsidR="00D742E0" w:rsidRPr="00167002">
        <w:t>Muestra de referencia de ADN</w:t>
      </w:r>
      <w:bookmarkEnd w:id="49"/>
      <w:bookmarkEnd w:id="50"/>
      <w:r w:rsidR="00020D37" w:rsidRPr="006628B9">
        <w:rPr>
          <w:lang w:val="es-ES"/>
        </w:rPr>
        <w:t xml:space="preserve"> </w:t>
      </w:r>
    </w:p>
    <w:p w:rsidR="00020D37" w:rsidRPr="006628B9" w:rsidRDefault="00020D37" w:rsidP="00017413">
      <w:pPr>
        <w:keepNext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D742E0" w:rsidP="005741B0">
      <w:pPr>
        <w:rPr>
          <w:lang w:val="es-ES"/>
        </w:rPr>
      </w:pPr>
      <w:r w:rsidRPr="00167002">
        <w:rPr>
          <w:spacing w:val="-2"/>
        </w:rPr>
        <w:t>Se puede crear una colección de muestras de referencia de ADN con el material vegetal muestreado.</w:t>
      </w:r>
      <w:r w:rsidR="005741B0" w:rsidRPr="006628B9">
        <w:rPr>
          <w:spacing w:val="-2"/>
          <w:lang w:val="es-ES"/>
        </w:rPr>
        <w:t xml:space="preserve"> </w:t>
      </w:r>
      <w:r w:rsidRPr="00167002">
        <w:t>El método de muestreo debe ajustarse a los procedimientos recomendados y se deben establecer criterios de calidad para la extracción de ADN.</w:t>
      </w:r>
      <w:r w:rsidR="005741B0" w:rsidRPr="006628B9">
        <w:rPr>
          <w:lang w:val="es-ES"/>
        </w:rPr>
        <w:t xml:space="preserve"> </w:t>
      </w:r>
      <w:r w:rsidRPr="00167002">
        <w:t>Es necesario documentar tanto el muestreo como la extracción.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D742E0" w:rsidP="005741B0">
      <w:pPr>
        <w:rPr>
          <w:spacing w:val="-2"/>
          <w:lang w:val="es-ES"/>
        </w:rPr>
      </w:pPr>
      <w:r w:rsidRPr="00167002">
        <w:rPr>
          <w:spacing w:val="-2"/>
        </w:rPr>
        <w:t>Las muestras de ADN deberían almacenarse de forma tal que se evite su degradación (por ejemplo</w:t>
      </w:r>
      <w:r w:rsidR="00D245C0" w:rsidRPr="00167002">
        <w:rPr>
          <w:spacing w:val="-2"/>
        </w:rPr>
        <w:t xml:space="preserve">, </w:t>
      </w:r>
      <w:r w:rsidRPr="00167002">
        <w:rPr>
          <w:spacing w:val="-2"/>
        </w:rPr>
        <w:t>a</w:t>
      </w:r>
      <w:r w:rsidR="00167002" w:rsidRPr="00167002">
        <w:rPr>
          <w:spacing w:val="-2"/>
        </w:rPr>
        <w:t> </w:t>
      </w:r>
      <w:r w:rsidRPr="00167002">
        <w:rPr>
          <w:spacing w:val="-2"/>
        </w:rPr>
        <w:t>-80°C).</w:t>
      </w:r>
      <w:r w:rsidR="005741B0" w:rsidRPr="006628B9">
        <w:rPr>
          <w:spacing w:val="-2"/>
          <w:lang w:val="es-ES"/>
        </w:rPr>
        <w:t xml:space="preserve"> </w:t>
      </w:r>
      <w:r w:rsidR="00F9370E" w:rsidRPr="00167002">
        <w:rPr>
          <w:spacing w:val="-2"/>
        </w:rPr>
        <w:t>La transferencia de las muestras de referencia de ADN se describe en la sección</w:t>
      </w:r>
      <w:r w:rsidR="00D245C0" w:rsidRPr="00167002">
        <w:rPr>
          <w:spacing w:val="-2"/>
        </w:rPr>
        <w:t> 1</w:t>
      </w:r>
      <w:r w:rsidR="00F9370E" w:rsidRPr="00167002">
        <w:rPr>
          <w:spacing w:val="-2"/>
        </w:rPr>
        <w:t xml:space="preserve"> del documento TGP/5.</w:t>
      </w:r>
      <w:r w:rsidR="00020D37" w:rsidRPr="006628B9">
        <w:rPr>
          <w:spacing w:val="-2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shd w:val="pct15" w:color="auto" w:fill="FFFFFF"/>
          <w:lang w:val="es-ES"/>
        </w:rPr>
      </w:pPr>
      <w:bookmarkStart w:id="51" w:name="_Toc54082696"/>
      <w:bookmarkStart w:id="52" w:name="_Toc54082916"/>
      <w:r w:rsidRPr="006628B9">
        <w:rPr>
          <w:i/>
          <w:snapToGrid w:val="0"/>
          <w:lang w:val="es-ES"/>
        </w:rPr>
        <w:t>4.3</w:t>
      </w:r>
      <w:r w:rsidRPr="006628B9">
        <w:rPr>
          <w:i/>
          <w:snapToGrid w:val="0"/>
          <w:lang w:val="es-ES"/>
        </w:rPr>
        <w:tab/>
      </w:r>
      <w:r w:rsidR="001A46CA" w:rsidRPr="00167002">
        <w:rPr>
          <w:i/>
          <w:snapToGrid w:val="0"/>
        </w:rPr>
        <w:t>Tratamiento de los datos de secuencias</w:t>
      </w:r>
      <w:bookmarkEnd w:id="51"/>
      <w:bookmarkEnd w:id="52"/>
      <w:r w:rsidR="00020D37" w:rsidRPr="006628B9">
        <w:rPr>
          <w:i/>
          <w:snapToGrid w:val="0"/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keepNext/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1A46CA" w:rsidP="005741B0">
      <w:pPr>
        <w:rPr>
          <w:shd w:val="pct15" w:color="auto" w:fill="FFFFFF"/>
          <w:lang w:val="es-ES"/>
        </w:rPr>
      </w:pPr>
      <w:r w:rsidRPr="00167002">
        <w:t>Un registro detallado del proceso de tratamiento de los datos puede incluir la siguiente información: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shd w:val="pct15" w:color="auto" w:fill="FFFFFF"/>
          <w:lang w:val="es-ES"/>
        </w:rPr>
      </w:pPr>
      <w:r w:rsidRPr="006628B9">
        <w:rPr>
          <w:u w:val="single"/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5F57BD" w:rsidRPr="00167002">
        <w:t>tipo de herramientas y versiones utilizadas;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5F57BD" w:rsidRPr="00167002">
        <w:t>línea de comandos utilizada para la herramienta y umbrales;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5F57BD" w:rsidRPr="00167002">
        <w:t>recuentos de reproducibilidad;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5F57BD" w:rsidRPr="00167002">
        <w:t>posibilidad de intercambiar datos y proceso de intercambio;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5F57BD" w:rsidRPr="00167002">
        <w:t>si es posible</w:t>
      </w:r>
      <w:r w:rsidR="00D245C0" w:rsidRPr="00167002">
        <w:t xml:space="preserve">, </w:t>
      </w:r>
      <w:r w:rsidR="005F57BD" w:rsidRPr="00167002">
        <w:t>deben almacenarse los datos brutos de los alineamientos (archivos</w:t>
      </w:r>
      <w:r w:rsidR="00167002" w:rsidRPr="00167002">
        <w:t> BAM o </w:t>
      </w:r>
      <w:r w:rsidR="005F57BD" w:rsidRPr="00167002">
        <w:t>CRAM);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167002" w:rsidRPr="00167002">
        <w:t>los archivos </w:t>
      </w:r>
      <w:r w:rsidR="005F57BD" w:rsidRPr="00167002">
        <w:t>VCF para varias muestras no son adecuados</w:t>
      </w:r>
      <w:r w:rsidR="00D245C0" w:rsidRPr="00167002">
        <w:t xml:space="preserve">, </w:t>
      </w:r>
      <w:r w:rsidR="00167002" w:rsidRPr="00167002">
        <w:t>debe figurar un archivo </w:t>
      </w:r>
      <w:r w:rsidR="005F57BD" w:rsidRPr="00167002">
        <w:t>VCF por variedad;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g)</w:t>
      </w:r>
      <w:r w:rsidRPr="006628B9">
        <w:rPr>
          <w:lang w:val="es-ES"/>
        </w:rPr>
        <w:tab/>
      </w:r>
      <w:r w:rsidR="00167002" w:rsidRPr="00167002">
        <w:t>si se almacenan los archivos </w:t>
      </w:r>
      <w:r w:rsidR="005F57BD" w:rsidRPr="00167002">
        <w:t>VCF</w:t>
      </w:r>
      <w:r w:rsidR="00D245C0" w:rsidRPr="00167002">
        <w:t xml:space="preserve">, </w:t>
      </w:r>
      <w:r w:rsidR="005F57BD" w:rsidRPr="00167002">
        <w:t>se deben registrar todas las posiciones (de variantes y no variantes) y su profundidad;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h)</w:t>
      </w:r>
      <w:r w:rsidRPr="006628B9">
        <w:rPr>
          <w:lang w:val="es-ES"/>
        </w:rPr>
        <w:tab/>
      </w:r>
      <w:r w:rsidR="005F57BD" w:rsidRPr="00167002">
        <w:t>para los métodos de detección se han de considerar y comparar enfoques tanto heurísticos como probabilísticos;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i)</w:t>
      </w:r>
      <w:r w:rsidRPr="006628B9">
        <w:rPr>
          <w:lang w:val="es-ES"/>
        </w:rPr>
        <w:tab/>
      </w:r>
      <w:r w:rsidR="005F57BD" w:rsidRPr="00167002">
        <w:t>las bases de datos deben facilitar la entrada y salida de los datos de identificación de variante</w:t>
      </w:r>
      <w:r w:rsidR="00167002" w:rsidRPr="00167002">
        <w:t>s en un formato estándar (VCF o </w:t>
      </w:r>
      <w:r w:rsidR="005F57BD" w:rsidRPr="00167002">
        <w:t>BCF);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j)</w:t>
      </w:r>
      <w:r w:rsidRPr="006628B9">
        <w:rPr>
          <w:lang w:val="es-ES"/>
        </w:rPr>
        <w:tab/>
      </w:r>
      <w:r w:rsidR="005F57BD" w:rsidRPr="00AC5FEA">
        <w:t>el proceso de tratamiento de los datos debe quedar reflejado en un detallado archivo de registro que se almacenará junto con los datos de identificación de variantes;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k)</w:t>
      </w:r>
      <w:r w:rsidRPr="006628B9">
        <w:rPr>
          <w:lang w:val="es-ES"/>
        </w:rPr>
        <w:tab/>
      </w:r>
      <w:r w:rsidR="005F57BD" w:rsidRPr="00AC5FEA">
        <w:t>si es posible</w:t>
      </w:r>
      <w:r w:rsidR="00D245C0" w:rsidRPr="00AC5FEA">
        <w:t xml:space="preserve">, </w:t>
      </w:r>
      <w:r w:rsidR="005F57BD" w:rsidRPr="00AC5FEA">
        <w:t>deben almacenarse los datos brutos para que el tratamiento de los datos pueda repetirse con nuevas herramientas o actualizaciones; y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373DAA" w:rsidP="005741B0">
      <w:pPr>
        <w:ind w:left="1134" w:hanging="567"/>
        <w:rPr>
          <w:shd w:val="pct15" w:color="auto" w:fill="FFFFFF"/>
          <w:lang w:val="es-ES"/>
        </w:rPr>
      </w:pPr>
      <w:r w:rsidRPr="006628B9">
        <w:rPr>
          <w:lang w:val="es-ES"/>
        </w:rPr>
        <w:t>l)</w:t>
      </w:r>
      <w:r w:rsidRPr="006628B9">
        <w:rPr>
          <w:lang w:val="es-ES"/>
        </w:rPr>
        <w:tab/>
      </w:r>
      <w:r w:rsidR="00AC5FEA" w:rsidRPr="00AC5FEA">
        <w:t>debe registrarse un valor </w:t>
      </w:r>
      <w:r w:rsidR="005F57BD" w:rsidRPr="00AC5FEA">
        <w:t>p o la incertidumbre para un alelo determinado.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rPr>
          <w:shd w:val="pct15" w:color="auto" w:fill="FFFFFF"/>
          <w:lang w:val="es-ES"/>
        </w:rPr>
      </w:pPr>
      <w:r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53" w:name="_Toc54082697"/>
      <w:bookmarkStart w:id="54" w:name="_Toc54082917"/>
      <w:r w:rsidRPr="006628B9">
        <w:rPr>
          <w:i/>
          <w:snapToGrid w:val="0"/>
          <w:lang w:val="es-ES"/>
        </w:rPr>
        <w:t xml:space="preserve">4.4 </w:t>
      </w:r>
      <w:r w:rsidRPr="006628B9">
        <w:rPr>
          <w:i/>
          <w:snapToGrid w:val="0"/>
          <w:lang w:val="es-ES"/>
        </w:rPr>
        <w:tab/>
      </w:r>
      <w:r w:rsidR="005F57BD" w:rsidRPr="00AC5FEA">
        <w:rPr>
          <w:i/>
          <w:snapToGrid w:val="0"/>
        </w:rPr>
        <w:t>Tipo de base de datos</w:t>
      </w:r>
      <w:bookmarkEnd w:id="53"/>
      <w:bookmarkEnd w:id="54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keepNext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F57BD" w:rsidP="005741B0">
      <w:pPr>
        <w:keepNext/>
        <w:rPr>
          <w:lang w:val="es-ES"/>
        </w:rPr>
      </w:pPr>
      <w:r w:rsidRPr="00094E7A">
        <w:t>Los datos moleculares pueden almacenarse de muchas maneras diferentes y</w:t>
      </w:r>
      <w:r w:rsidR="00D245C0" w:rsidRPr="00094E7A">
        <w:t xml:space="preserve">, </w:t>
      </w:r>
      <w:r w:rsidRPr="00094E7A">
        <w:t>en consecuencia</w:t>
      </w:r>
      <w:r w:rsidR="00D245C0" w:rsidRPr="00094E7A">
        <w:t xml:space="preserve">, </w:t>
      </w:r>
      <w:r w:rsidRPr="00094E7A">
        <w:t>es importante que la estructura desarrollada para la base de datos sea compatible con todos los usos a los que pretendidamente se destinarán los datos.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bookmarkStart w:id="55" w:name="_Toc110052498"/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56" w:name="_Toc54082698"/>
      <w:bookmarkStart w:id="57" w:name="_Toc54082918"/>
      <w:r w:rsidRPr="006628B9">
        <w:rPr>
          <w:i/>
          <w:snapToGrid w:val="0"/>
          <w:lang w:val="es-ES"/>
        </w:rPr>
        <w:t xml:space="preserve">4.5 </w:t>
      </w:r>
      <w:r w:rsidRPr="006628B9">
        <w:rPr>
          <w:i/>
          <w:snapToGrid w:val="0"/>
          <w:lang w:val="es-ES"/>
        </w:rPr>
        <w:tab/>
      </w:r>
      <w:bookmarkEnd w:id="55"/>
      <w:r w:rsidR="006F31B5" w:rsidRPr="00094E7A">
        <w:rPr>
          <w:i/>
          <w:snapToGrid w:val="0"/>
        </w:rPr>
        <w:t>Modelo de base de datos</w:t>
      </w:r>
      <w:bookmarkEnd w:id="56"/>
      <w:bookmarkEnd w:id="57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i/>
          <w:lang w:val="es-ES"/>
        </w:rPr>
      </w:pPr>
      <w:r w:rsidRPr="006628B9">
        <w:rPr>
          <w:i/>
          <w:lang w:val="es-ES"/>
        </w:rPr>
        <w:t xml:space="preserve"> </w:t>
      </w:r>
    </w:p>
    <w:p w:rsidR="00020D37" w:rsidRPr="006628B9" w:rsidRDefault="006F31B5" w:rsidP="005741B0">
      <w:pPr>
        <w:rPr>
          <w:lang w:val="es-ES"/>
        </w:rPr>
      </w:pPr>
      <w:r w:rsidRPr="00094E7A">
        <w:t>La definición del modelo de base de datos estará a cargo de expertos en bases de datos de T.I.</w:t>
      </w:r>
      <w:r w:rsidR="00D245C0" w:rsidRPr="00094E7A">
        <w:t xml:space="preserve">, </w:t>
      </w:r>
      <w:r w:rsidRPr="00094E7A">
        <w:t>quienes contarán para ello con la colaboración de los usuarios de la base de datos.</w:t>
      </w:r>
      <w:r w:rsidR="005741B0" w:rsidRPr="006628B9">
        <w:rPr>
          <w:lang w:val="es-ES"/>
        </w:rPr>
        <w:t xml:space="preserve"> </w:t>
      </w:r>
      <w:r w:rsidRPr="00094E7A">
        <w:t>El modelo de base de datos habrá de contener</w:t>
      </w:r>
      <w:r w:rsidR="00D245C0" w:rsidRPr="00094E7A">
        <w:t xml:space="preserve">, </w:t>
      </w:r>
      <w:r w:rsidRPr="00094E7A">
        <w:t>como mínimo</w:t>
      </w:r>
      <w:r w:rsidR="00D245C0" w:rsidRPr="00094E7A">
        <w:t xml:space="preserve">, </w:t>
      </w:r>
      <w:r w:rsidRPr="00094E7A">
        <w:t>seis objetos básicos:</w:t>
      </w:r>
      <w:r w:rsidR="005741B0" w:rsidRPr="006628B9">
        <w:rPr>
          <w:lang w:val="es-ES"/>
        </w:rPr>
        <w:t xml:space="preserve"> </w:t>
      </w:r>
      <w:proofErr w:type="spellStart"/>
      <w:r w:rsidRPr="006628B9">
        <w:rPr>
          <w:i/>
          <w:lang w:val="es-ES"/>
        </w:rPr>
        <w:t>Species</w:t>
      </w:r>
      <w:proofErr w:type="spellEnd"/>
      <w:r w:rsidRPr="00094E7A">
        <w:t xml:space="preserve"> (especie); </w:t>
      </w:r>
      <w:proofErr w:type="spellStart"/>
      <w:r w:rsidRPr="006628B9">
        <w:rPr>
          <w:i/>
          <w:lang w:val="es-ES"/>
        </w:rPr>
        <w:t>Variety</w:t>
      </w:r>
      <w:proofErr w:type="spellEnd"/>
      <w:r w:rsidRPr="00094E7A">
        <w:t xml:space="preserve"> (variedad); </w:t>
      </w:r>
      <w:proofErr w:type="spellStart"/>
      <w:r w:rsidRPr="006628B9">
        <w:rPr>
          <w:i/>
          <w:lang w:val="es-ES"/>
        </w:rPr>
        <w:t>Marker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detection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method</w:t>
      </w:r>
      <w:proofErr w:type="spellEnd"/>
      <w:r w:rsidRPr="00094E7A">
        <w:rPr>
          <w:i/>
        </w:rPr>
        <w:t xml:space="preserve"> </w:t>
      </w:r>
      <w:r w:rsidRPr="00094E7A">
        <w:t xml:space="preserve">(método de detección del marcador); </w:t>
      </w:r>
      <w:proofErr w:type="spellStart"/>
      <w:r w:rsidRPr="006628B9">
        <w:rPr>
          <w:i/>
          <w:lang w:val="es-ES"/>
        </w:rPr>
        <w:t>Marker</w:t>
      </w:r>
      <w:proofErr w:type="spellEnd"/>
      <w:r w:rsidRPr="00094E7A">
        <w:t xml:space="preserve"> (marcador); </w:t>
      </w:r>
      <w:r w:rsidRPr="00094E7A">
        <w:rPr>
          <w:i/>
        </w:rPr>
        <w:t xml:space="preserve">Locus </w:t>
      </w:r>
      <w:r w:rsidRPr="00094E7A">
        <w:t xml:space="preserve">(locus); y </w:t>
      </w:r>
      <w:proofErr w:type="spellStart"/>
      <w:r w:rsidRPr="006628B9">
        <w:rPr>
          <w:i/>
          <w:lang w:val="es-ES"/>
        </w:rPr>
        <w:t>Allele</w:t>
      </w:r>
      <w:proofErr w:type="spellEnd"/>
      <w:r w:rsidRPr="00094E7A">
        <w:rPr>
          <w:i/>
        </w:rPr>
        <w:t xml:space="preserve"> </w:t>
      </w:r>
      <w:r w:rsidRPr="00094E7A">
        <w:t>(alelo).</w:t>
      </w:r>
      <w:r w:rsidR="005741B0" w:rsidRPr="006628B9">
        <w:rPr>
          <w:lang w:val="es-ES"/>
        </w:rPr>
        <w:t xml:space="preserve"> </w:t>
      </w:r>
      <w:r w:rsidRPr="00094E7A">
        <w:t>Para las variantes obtenidas a partir de datos de secuenciación</w:t>
      </w:r>
      <w:r w:rsidR="00D245C0" w:rsidRPr="00094E7A">
        <w:t xml:space="preserve">, </w:t>
      </w:r>
      <w:r w:rsidRPr="00094E7A">
        <w:t>los archivos</w:t>
      </w:r>
      <w:r w:rsidR="00094E7A" w:rsidRPr="00094E7A">
        <w:t> </w:t>
      </w:r>
      <w:r w:rsidRPr="00094E7A">
        <w:t xml:space="preserve">VCF pueden almacenarse en una base de datos </w:t>
      </w:r>
      <w:r w:rsidR="00E26F5A" w:rsidRPr="00094E7A">
        <w:t>relacional o no</w:t>
      </w:r>
      <w:r w:rsidR="00094E7A" w:rsidRPr="00094E7A">
        <w:t> </w:t>
      </w:r>
      <w:r w:rsidR="00E26F5A" w:rsidRPr="00094E7A">
        <w:t>SQL</w:t>
      </w:r>
      <w:r w:rsidRPr="00094E7A">
        <w:t>.</w:t>
      </w:r>
      <w:r w:rsidR="005741B0" w:rsidRPr="006628B9">
        <w:rPr>
          <w:lang w:val="es-ES"/>
        </w:rPr>
        <w:t xml:space="preserve"> </w:t>
      </w:r>
      <w:r w:rsidR="00E26F5A" w:rsidRPr="00094E7A">
        <w:t>En este caso</w:t>
      </w:r>
      <w:r w:rsidR="00D245C0" w:rsidRPr="00094E7A">
        <w:t xml:space="preserve">, </w:t>
      </w:r>
      <w:r w:rsidR="00E26F5A" w:rsidRPr="00094E7A">
        <w:t>cada registro de una variante en la base de datos tiene una versión genómica</w:t>
      </w:r>
      <w:r w:rsidR="00D245C0" w:rsidRPr="00094E7A">
        <w:t xml:space="preserve">, </w:t>
      </w:r>
      <w:r w:rsidR="00E26F5A" w:rsidRPr="00094E7A">
        <w:t>un cromosoma</w:t>
      </w:r>
      <w:r w:rsidR="00D245C0" w:rsidRPr="00094E7A">
        <w:t xml:space="preserve">, </w:t>
      </w:r>
      <w:r w:rsidR="00E26F5A" w:rsidRPr="00094E7A">
        <w:t>una posición y un alelo de referencia definidos.</w:t>
      </w:r>
      <w:r w:rsidR="00020D37" w:rsidRPr="006628B9">
        <w:rPr>
          <w:lang w:val="es-ES"/>
        </w:rPr>
        <w:t xml:space="preserve"> </w:t>
      </w:r>
    </w:p>
    <w:p w:rsidR="005741B0" w:rsidRPr="006628B9" w:rsidRDefault="005741B0" w:rsidP="005741B0">
      <w:pPr>
        <w:rPr>
          <w:lang w:val="es-E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41B0" w:rsidRPr="00832052" w:rsidTr="002964AD">
        <w:tc>
          <w:tcPr>
            <w:tcW w:w="9639" w:type="dxa"/>
          </w:tcPr>
          <w:p w:rsidR="005741B0" w:rsidRPr="00832052" w:rsidRDefault="005741B0" w:rsidP="002964AD">
            <w:r w:rsidRPr="00832052">
              <w:rPr>
                <w:noProof/>
                <w:lang w:val="en-US"/>
              </w:rPr>
              <w:drawing>
                <wp:inline distT="0" distB="0" distL="0" distR="0">
                  <wp:extent cx="5555411" cy="3905971"/>
                  <wp:effectExtent l="19050" t="19050" r="26670" b="184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775" cy="39167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1B0" w:rsidRPr="00832052" w:rsidTr="002964AD">
        <w:tc>
          <w:tcPr>
            <w:tcW w:w="9639" w:type="dxa"/>
          </w:tcPr>
          <w:p w:rsidR="005741B0" w:rsidRPr="00832052" w:rsidRDefault="005741B0" w:rsidP="002964AD">
            <w:pPr>
              <w:rPr>
                <w:noProof/>
                <w:lang w:eastAsia="es-ES_tradnl"/>
              </w:rPr>
            </w:pPr>
          </w:p>
        </w:tc>
      </w:tr>
    </w:tbl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58" w:name="_Toc54082699"/>
      <w:bookmarkStart w:id="59" w:name="_Toc54082919"/>
      <w:r w:rsidRPr="006628B9">
        <w:rPr>
          <w:i/>
          <w:snapToGrid w:val="0"/>
          <w:lang w:val="es-ES"/>
        </w:rPr>
        <w:t>4.6</w:t>
      </w:r>
      <w:r w:rsidRPr="006628B9">
        <w:rPr>
          <w:i/>
          <w:snapToGrid w:val="0"/>
          <w:lang w:val="es-ES"/>
        </w:rPr>
        <w:tab/>
      </w:r>
      <w:r w:rsidR="00D3714D" w:rsidRPr="00094E7A">
        <w:rPr>
          <w:i/>
          <w:snapToGrid w:val="0"/>
        </w:rPr>
        <w:t>Diccionario de datos</w:t>
      </w:r>
      <w:bookmarkEnd w:id="58"/>
      <w:bookmarkEnd w:id="59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keepNext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rPr>
          <w:lang w:val="es-ES"/>
        </w:rPr>
      </w:pPr>
      <w:r w:rsidRPr="006628B9">
        <w:rPr>
          <w:lang w:val="es-ES"/>
        </w:rPr>
        <w:t>4.6.1</w:t>
      </w:r>
      <w:r w:rsidRPr="006628B9">
        <w:rPr>
          <w:lang w:val="es-ES"/>
        </w:rPr>
        <w:tab/>
      </w:r>
      <w:r w:rsidR="00D3714D" w:rsidRPr="00094E7A">
        <w:t>En una base de datos</w:t>
      </w:r>
      <w:r w:rsidR="00D245C0" w:rsidRPr="00094E7A">
        <w:t xml:space="preserve">, </w:t>
      </w:r>
      <w:r w:rsidR="00D3714D" w:rsidRPr="00094E7A">
        <w:t>cada uno de los objetos configura un cuadro en el que se definen los campos.</w:t>
      </w:r>
      <w:r w:rsidRPr="006628B9">
        <w:rPr>
          <w:lang w:val="es-ES"/>
        </w:rPr>
        <w:t xml:space="preserve"> </w:t>
      </w:r>
      <w:r w:rsidR="00D3714D" w:rsidRPr="00094E7A">
        <w:t>Por ejemplo: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D3714D" w:rsidRPr="00094E7A">
        <w:t>Tipo de marcador:</w:t>
      </w:r>
      <w:r w:rsidR="005741B0" w:rsidRPr="006628B9">
        <w:rPr>
          <w:lang w:val="es-ES"/>
        </w:rPr>
        <w:t xml:space="preserve"> </w:t>
      </w:r>
      <w:r w:rsidR="00D3714D" w:rsidRPr="00094E7A">
        <w:t>designa el código o el nombre de la técnica o el tipo de marcador utilizado</w:t>
      </w:r>
      <w:r w:rsidR="00D245C0" w:rsidRPr="00094E7A">
        <w:t xml:space="preserve">, </w:t>
      </w:r>
      <w:r w:rsidR="00D3714D" w:rsidRPr="00094E7A">
        <w:t>por ejemplo</w:t>
      </w:r>
      <w:r w:rsidR="00D245C0" w:rsidRPr="00094E7A">
        <w:t xml:space="preserve">, </w:t>
      </w:r>
      <w:r w:rsidR="00D3714D" w:rsidRPr="00094E7A">
        <w:t>SSR</w:t>
      </w:r>
      <w:r w:rsidR="00D245C0" w:rsidRPr="00094E7A">
        <w:t xml:space="preserve">, </w:t>
      </w:r>
      <w:r w:rsidR="00D3714D" w:rsidRPr="00094E7A">
        <w:t>SNP</w:t>
      </w:r>
      <w:r w:rsidR="00D245C0" w:rsidRPr="00094E7A">
        <w:t xml:space="preserve">, </w:t>
      </w:r>
      <w:r w:rsidR="00D3714D" w:rsidRPr="00094E7A">
        <w:t>etc.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D3714D" w:rsidRPr="00094E7A">
        <w:t>Posición en el genoma de referencia o código del locus:</w:t>
      </w:r>
      <w:r w:rsidR="005741B0" w:rsidRPr="006628B9">
        <w:rPr>
          <w:lang w:val="es-ES"/>
        </w:rPr>
        <w:t xml:space="preserve"> </w:t>
      </w:r>
      <w:r w:rsidR="00D3714D" w:rsidRPr="00094E7A">
        <w:t>De ser posible</w:t>
      </w:r>
      <w:r w:rsidR="00D245C0" w:rsidRPr="00094E7A">
        <w:t xml:space="preserve">, </w:t>
      </w:r>
      <w:r w:rsidR="00D3714D" w:rsidRPr="00094E7A">
        <w:t>se debe proporcionar una versión del ensamblaje del genoma</w:t>
      </w:r>
      <w:r w:rsidR="00D245C0" w:rsidRPr="00094E7A">
        <w:t xml:space="preserve">, </w:t>
      </w:r>
      <w:r w:rsidR="00D3714D" w:rsidRPr="00094E7A">
        <w:t>el cromosoma y la posición si se dispone de un genoma de referencia de la especie de que se trate</w:t>
      </w:r>
      <w:r w:rsidR="00D245C0" w:rsidRPr="00094E7A">
        <w:t xml:space="preserve">, </w:t>
      </w:r>
      <w:r w:rsidR="00D3714D" w:rsidRPr="00094E7A">
        <w:t>p. ej.</w:t>
      </w:r>
      <w:r w:rsidR="00D245C0" w:rsidRPr="00094E7A">
        <w:t xml:space="preserve">, </w:t>
      </w:r>
      <w:r w:rsidR="00D3714D" w:rsidRPr="00094E7A">
        <w:t>SL2.50ch05:63309763 en el caso del tomate (</w:t>
      </w:r>
      <w:proofErr w:type="spellStart"/>
      <w:r w:rsidR="00D3714D" w:rsidRPr="00094E7A">
        <w:rPr>
          <w:i/>
        </w:rPr>
        <w:t>Solanum</w:t>
      </w:r>
      <w:proofErr w:type="spellEnd"/>
      <w:r w:rsidR="00D3714D" w:rsidRPr="00094E7A">
        <w:rPr>
          <w:i/>
        </w:rPr>
        <w:t xml:space="preserve"> </w:t>
      </w:r>
      <w:proofErr w:type="spellStart"/>
      <w:r w:rsidR="00D3714D" w:rsidRPr="00094E7A">
        <w:rPr>
          <w:i/>
        </w:rPr>
        <w:t>lycopersicum</w:t>
      </w:r>
      <w:proofErr w:type="spellEnd"/>
      <w:r w:rsidR="00D3714D" w:rsidRPr="00094E7A">
        <w:t>)</w:t>
      </w:r>
      <w:r w:rsidR="00D245C0" w:rsidRPr="00094E7A">
        <w:t xml:space="preserve">, </w:t>
      </w:r>
      <w:r w:rsidR="00D3714D" w:rsidRPr="00094E7A">
        <w:t>la versión 2.50 del ensamblaje del genoma</w:t>
      </w:r>
      <w:r w:rsidR="00D245C0" w:rsidRPr="00094E7A">
        <w:t xml:space="preserve">, </w:t>
      </w:r>
      <w:r w:rsidR="00D3714D" w:rsidRPr="00094E7A">
        <w:t>el cromosoma 5 y la posición 63309763.</w:t>
      </w:r>
      <w:r w:rsidR="005741B0" w:rsidRPr="006628B9">
        <w:rPr>
          <w:lang w:val="es-ES"/>
        </w:rPr>
        <w:t xml:space="preserve"> </w:t>
      </w:r>
      <w:r w:rsidR="00D3714D" w:rsidRPr="00094E7A">
        <w:t>Si no se dispone de un genoma de referencia o se desconoce la posición</w:t>
      </w:r>
      <w:r w:rsidR="00D245C0" w:rsidRPr="00094E7A">
        <w:t xml:space="preserve">, </w:t>
      </w:r>
      <w:r w:rsidR="00D3714D" w:rsidRPr="00094E7A">
        <w:t>puede utilizarse el nombre o el código del locus de la especie en cuestión</w:t>
      </w:r>
      <w:r w:rsidR="00D245C0" w:rsidRPr="00094E7A">
        <w:t xml:space="preserve">, </w:t>
      </w:r>
      <w:r w:rsidR="00D3714D" w:rsidRPr="00094E7A">
        <w:t xml:space="preserve">por </w:t>
      </w:r>
      <w:proofErr w:type="gramStart"/>
      <w:r w:rsidR="00D3714D" w:rsidRPr="00094E7A">
        <w:t>ejemplo</w:t>
      </w:r>
      <w:proofErr w:type="gramEnd"/>
      <w:r w:rsidR="00D3714D" w:rsidRPr="00094E7A">
        <w:t xml:space="preserve"> </w:t>
      </w:r>
      <w:proofErr w:type="spellStart"/>
      <w:r w:rsidR="00D3714D" w:rsidRPr="00094E7A">
        <w:rPr>
          <w:i/>
        </w:rPr>
        <w:t>gwm</w:t>
      </w:r>
      <w:proofErr w:type="spellEnd"/>
      <w:r w:rsidR="00D3714D" w:rsidRPr="00094E7A">
        <w:t> </w:t>
      </w:r>
      <w:r w:rsidR="00D3714D" w:rsidRPr="00094E7A">
        <w:rPr>
          <w:i/>
        </w:rPr>
        <w:t>149</w:t>
      </w:r>
      <w:r w:rsidR="00D245C0" w:rsidRPr="00094E7A">
        <w:rPr>
          <w:i/>
        </w:rPr>
        <w:t xml:space="preserve">, </w:t>
      </w:r>
      <w:r w:rsidR="00D3714D" w:rsidRPr="00094E7A">
        <w:rPr>
          <w:i/>
        </w:rPr>
        <w:t>A2</w:t>
      </w:r>
      <w:r w:rsidR="00D245C0" w:rsidRPr="00094E7A">
        <w:t xml:space="preserve">, </w:t>
      </w:r>
      <w:r w:rsidR="00D3714D" w:rsidRPr="00094E7A">
        <w:t>etc.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D3714D" w:rsidRPr="00094E7A">
        <w:t>Genotipo:</w:t>
      </w:r>
      <w:r w:rsidR="005741B0" w:rsidRPr="006628B9">
        <w:rPr>
          <w:lang w:val="es-ES"/>
        </w:rPr>
        <w:t xml:space="preserve"> </w:t>
      </w:r>
      <w:r w:rsidR="00D3714D" w:rsidRPr="00094E7A">
        <w:t>En el caso de los perfiles SNP</w:t>
      </w:r>
      <w:r w:rsidR="00D245C0" w:rsidRPr="00094E7A">
        <w:t xml:space="preserve">, </w:t>
      </w:r>
      <w:r w:rsidR="00D3714D" w:rsidRPr="00094E7A">
        <w:t>debe proporcionarse la composición alélica del </w:t>
      </w:r>
      <w:r w:rsidR="00D3714D" w:rsidRPr="00094E7A">
        <w:rPr>
          <w:i/>
        </w:rPr>
        <w:t>SNP</w:t>
      </w:r>
      <w:r w:rsidR="00D3714D" w:rsidRPr="00094E7A">
        <w:t xml:space="preserve"> o el </w:t>
      </w:r>
      <w:r w:rsidR="00D3714D" w:rsidRPr="00094E7A">
        <w:rPr>
          <w:i/>
        </w:rPr>
        <w:t>MNP</w:t>
      </w:r>
      <w:r w:rsidR="00D245C0" w:rsidRPr="00094E7A">
        <w:t xml:space="preserve">, </w:t>
      </w:r>
      <w:r w:rsidR="00D3714D" w:rsidRPr="00094E7A">
        <w:t>por ejemplo</w:t>
      </w:r>
      <w:r w:rsidR="00D245C0" w:rsidRPr="00094E7A">
        <w:t xml:space="preserve">, </w:t>
      </w:r>
      <w:r w:rsidR="00D3714D" w:rsidRPr="00094E7A">
        <w:rPr>
          <w:i/>
        </w:rPr>
        <w:t>A/T</w:t>
      </w:r>
      <w:r w:rsidR="00CD52B4" w:rsidRPr="00094E7A">
        <w:t xml:space="preserve"> o </w:t>
      </w:r>
      <w:r w:rsidR="00D3714D" w:rsidRPr="00094E7A">
        <w:rPr>
          <w:i/>
        </w:rPr>
        <w:t>A/A</w:t>
      </w:r>
      <w:r w:rsidR="00D3714D" w:rsidRPr="00094E7A">
        <w:t>.</w:t>
      </w:r>
      <w:r w:rsidR="005741B0" w:rsidRPr="006628B9">
        <w:rPr>
          <w:lang w:val="es-ES"/>
        </w:rPr>
        <w:t xml:space="preserve"> </w:t>
      </w:r>
      <w:r w:rsidR="00D3714D" w:rsidRPr="00094E7A">
        <w:t>Si se trata de otras técnicas</w:t>
      </w:r>
      <w:r w:rsidR="00D245C0" w:rsidRPr="00094E7A">
        <w:t xml:space="preserve">, </w:t>
      </w:r>
      <w:r w:rsidR="00D3714D" w:rsidRPr="00094E7A">
        <w:t>el genotipo designa el nombre o el código del alelo de un locus determinado de la especie de que se trate</w:t>
      </w:r>
      <w:r w:rsidR="00D245C0" w:rsidRPr="00094E7A">
        <w:t xml:space="preserve">, </w:t>
      </w:r>
      <w:r w:rsidR="00D3714D" w:rsidRPr="00094E7A">
        <w:t>por ejemplo</w:t>
      </w:r>
      <w:r w:rsidR="00D245C0" w:rsidRPr="00094E7A">
        <w:t xml:space="preserve">, </w:t>
      </w:r>
      <w:r w:rsidR="00D3714D" w:rsidRPr="00094E7A">
        <w:rPr>
          <w:i/>
        </w:rPr>
        <w:t>1</w:t>
      </w:r>
      <w:r w:rsidR="00D245C0" w:rsidRPr="00094E7A">
        <w:rPr>
          <w:i/>
        </w:rPr>
        <w:t>, 1</w:t>
      </w:r>
      <w:r w:rsidR="00D3714D" w:rsidRPr="00094E7A">
        <w:rPr>
          <w:i/>
        </w:rPr>
        <w:t>23</w:t>
      </w:r>
      <w:r w:rsidR="00D245C0" w:rsidRPr="00094E7A">
        <w:t xml:space="preserve">, </w:t>
      </w:r>
      <w:r w:rsidR="00D3714D" w:rsidRPr="00094E7A">
        <w:t>etc.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D3714D" w:rsidRPr="00094E7A">
        <w:t xml:space="preserve">Profundidades alélicas </w:t>
      </w:r>
      <w:r w:rsidR="00DD1B04" w:rsidRPr="00094E7A">
        <w:t>o v</w:t>
      </w:r>
      <w:r w:rsidR="00D3714D" w:rsidRPr="00094E7A">
        <w:t>alor de los datos:</w:t>
      </w:r>
      <w:r w:rsidR="005741B0" w:rsidRPr="006628B9">
        <w:rPr>
          <w:lang w:val="es-ES"/>
        </w:rPr>
        <w:t xml:space="preserve"> </w:t>
      </w:r>
      <w:r w:rsidR="006C2450" w:rsidRPr="00094E7A">
        <w:t>En el caso de los SNP obtenidos de datos de secuenciación de nueva generación</w:t>
      </w:r>
      <w:r w:rsidR="00D245C0" w:rsidRPr="00094E7A">
        <w:t xml:space="preserve">, </w:t>
      </w:r>
      <w:r w:rsidR="006C2450" w:rsidRPr="00094E7A">
        <w:t>estos deben indicar la profundidad de cobertura de los alelos</w:t>
      </w:r>
      <w:r w:rsidR="00D245C0" w:rsidRPr="00094E7A">
        <w:t xml:space="preserve">, </w:t>
      </w:r>
      <w:r w:rsidR="006C2450" w:rsidRPr="00094E7A">
        <w:t>por ejemplo</w:t>
      </w:r>
      <w:r w:rsidR="00D245C0" w:rsidRPr="00094E7A">
        <w:t>, 1</w:t>
      </w:r>
      <w:r w:rsidR="006C2450" w:rsidRPr="00094E7A">
        <w:t>0/20 para un alelo </w:t>
      </w:r>
      <w:r w:rsidR="006C2450" w:rsidRPr="00094E7A">
        <w:rPr>
          <w:i/>
        </w:rPr>
        <w:t>A/T</w:t>
      </w:r>
      <w:r w:rsidR="00D245C0" w:rsidRPr="00094E7A">
        <w:t xml:space="preserve">, </w:t>
      </w:r>
      <w:r w:rsidR="006C2450" w:rsidRPr="00094E7A">
        <w:t>en el que </w:t>
      </w:r>
      <w:r w:rsidR="006C2450" w:rsidRPr="00094E7A">
        <w:rPr>
          <w:i/>
        </w:rPr>
        <w:t>A</w:t>
      </w:r>
      <w:r w:rsidR="006C2450" w:rsidRPr="00094E7A">
        <w:t xml:space="preserve"> se ha cubierto mediante 10 lecturas y </w:t>
      </w:r>
      <w:r w:rsidR="006C2450" w:rsidRPr="00094E7A">
        <w:rPr>
          <w:i/>
        </w:rPr>
        <w:t>T</w:t>
      </w:r>
      <w:r w:rsidR="006C2450" w:rsidRPr="00094E7A">
        <w:t xml:space="preserve"> mediante</w:t>
      </w:r>
      <w:r w:rsidR="00D245C0" w:rsidRPr="00094E7A">
        <w:t> 2</w:t>
      </w:r>
      <w:r w:rsidR="006C2450" w:rsidRPr="00094E7A">
        <w:t>0 lecturas.</w:t>
      </w:r>
      <w:r w:rsidR="005741B0" w:rsidRPr="006628B9">
        <w:rPr>
          <w:lang w:val="es-ES"/>
        </w:rPr>
        <w:t xml:space="preserve"> </w:t>
      </w:r>
      <w:r w:rsidR="006D21D0" w:rsidRPr="00094E7A">
        <w:t>De lo contrario</w:t>
      </w:r>
      <w:r w:rsidR="00D245C0" w:rsidRPr="00094E7A">
        <w:t xml:space="preserve">, </w:t>
      </w:r>
      <w:r w:rsidR="006D21D0" w:rsidRPr="00094E7A">
        <w:t>se designa el valor de los datos de una muestra determinada respecto de un alelo presente en un locus determinado</w:t>
      </w:r>
      <w:r w:rsidR="00D245C0" w:rsidRPr="00094E7A">
        <w:t xml:space="preserve">, </w:t>
      </w:r>
      <w:r w:rsidR="006D21D0" w:rsidRPr="00094E7A">
        <w:t>por ejemplo</w:t>
      </w:r>
      <w:r w:rsidR="00D245C0" w:rsidRPr="00094E7A">
        <w:t xml:space="preserve">, </w:t>
      </w:r>
      <w:r w:rsidR="006D21D0" w:rsidRPr="00094E7A">
        <w:rPr>
          <w:i/>
          <w:iCs/>
        </w:rPr>
        <w:t>0 (ausencia)</w:t>
      </w:r>
      <w:r w:rsidR="00D245C0" w:rsidRPr="00094E7A">
        <w:rPr>
          <w:i/>
          <w:iCs/>
        </w:rPr>
        <w:t>, 1</w:t>
      </w:r>
      <w:r w:rsidR="006D21D0" w:rsidRPr="00094E7A">
        <w:rPr>
          <w:i/>
          <w:iCs/>
        </w:rPr>
        <w:t xml:space="preserve"> (presencia)</w:t>
      </w:r>
      <w:r w:rsidR="00D245C0" w:rsidRPr="00094E7A">
        <w:rPr>
          <w:i/>
          <w:iCs/>
        </w:rPr>
        <w:t>, 0</w:t>
      </w:r>
      <w:r w:rsidR="006D21D0" w:rsidRPr="00094E7A">
        <w:rPr>
          <w:i/>
          <w:iCs/>
        </w:rPr>
        <w:t>,25 (frecuencia)</w:t>
      </w:r>
      <w:r w:rsidR="00D245C0" w:rsidRPr="00094E7A">
        <w:rPr>
          <w:i/>
          <w:iCs/>
        </w:rPr>
        <w:t xml:space="preserve">, </w:t>
      </w:r>
      <w:r w:rsidR="006D21D0" w:rsidRPr="00094E7A">
        <w:t>etc.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strike/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6D21D0" w:rsidRPr="00094E7A">
        <w:t>Variedad:</w:t>
      </w:r>
      <w:r w:rsidR="005741B0" w:rsidRPr="006628B9">
        <w:rPr>
          <w:lang w:val="es-ES"/>
        </w:rPr>
        <w:t xml:space="preserve"> </w:t>
      </w:r>
      <w:r w:rsidR="006D21D0" w:rsidRPr="00094E7A">
        <w:t>Denominación de la variedad o referencia del obtentor:</w:t>
      </w:r>
      <w:r w:rsidR="005741B0" w:rsidRPr="006628B9">
        <w:rPr>
          <w:lang w:val="es-ES"/>
        </w:rPr>
        <w:t xml:space="preserve"> </w:t>
      </w:r>
      <w:r w:rsidR="007F52CF" w:rsidRPr="00094E7A">
        <w:t xml:space="preserve">la variedad es </w:t>
      </w:r>
      <w:r w:rsidR="006D21D0" w:rsidRPr="00094E7A">
        <w:t>el objeto para el que se han obtenido los datos.</w:t>
      </w:r>
      <w:r w:rsidR="00020D37" w:rsidRPr="006628B9">
        <w:rPr>
          <w:strike/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strike/>
          <w:lang w:val="es-ES"/>
        </w:rPr>
      </w:pPr>
      <w:r w:rsidRPr="006628B9">
        <w:rPr>
          <w:strike/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017413" w:rsidRPr="006628B9">
        <w:rPr>
          <w:lang w:val="es-ES"/>
        </w:rPr>
        <w:tab/>
      </w:r>
      <w:r w:rsidR="007F52CF" w:rsidRPr="00094E7A">
        <w:t>Tipo de variedad:</w:t>
      </w:r>
      <w:r w:rsidR="005741B0" w:rsidRPr="006628B9">
        <w:rPr>
          <w:lang w:val="es-ES"/>
        </w:rPr>
        <w:t xml:space="preserve"> </w:t>
      </w:r>
      <w:r w:rsidR="007F52CF" w:rsidRPr="00094E7A">
        <w:t>por ejemplo</w:t>
      </w:r>
      <w:r w:rsidR="00D245C0" w:rsidRPr="00094E7A">
        <w:t xml:space="preserve">, </w:t>
      </w:r>
      <w:r w:rsidR="007F52CF" w:rsidRPr="00094E7A">
        <w:t xml:space="preserve">línea </w:t>
      </w:r>
      <w:proofErr w:type="spellStart"/>
      <w:r w:rsidR="007F52CF" w:rsidRPr="00094E7A">
        <w:t>endógama</w:t>
      </w:r>
      <w:proofErr w:type="spellEnd"/>
      <w:r w:rsidR="007F52CF" w:rsidRPr="00094E7A">
        <w:t xml:space="preserve"> o híbrido.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g)</w:t>
      </w:r>
      <w:r w:rsidRPr="006628B9">
        <w:rPr>
          <w:lang w:val="es-ES"/>
        </w:rPr>
        <w:tab/>
      </w:r>
      <w:r w:rsidR="007F52CF" w:rsidRPr="00094E7A">
        <w:t>Especie:</w:t>
      </w:r>
      <w:r w:rsidR="005741B0" w:rsidRPr="006628B9">
        <w:rPr>
          <w:lang w:val="es-ES"/>
        </w:rPr>
        <w:t xml:space="preserve"> </w:t>
      </w:r>
      <w:r w:rsidR="007F52CF" w:rsidRPr="00094E7A">
        <w:t>la especie se designa mediante el nombre botánico o el nombre nacional común que</w:t>
      </w:r>
      <w:r w:rsidR="00D245C0" w:rsidRPr="00094E7A">
        <w:t xml:space="preserve">, </w:t>
      </w:r>
      <w:r w:rsidR="007F52CF" w:rsidRPr="00094E7A">
        <w:t>a veces</w:t>
      </w:r>
      <w:r w:rsidR="00D245C0" w:rsidRPr="00094E7A">
        <w:t xml:space="preserve">, </w:t>
      </w:r>
      <w:r w:rsidR="007F52CF" w:rsidRPr="00094E7A">
        <w:t>se refiere también al tipo de variedad (por ejemplo</w:t>
      </w:r>
      <w:r w:rsidR="00D245C0" w:rsidRPr="00094E7A">
        <w:t xml:space="preserve">, </w:t>
      </w:r>
      <w:r w:rsidR="007F52CF" w:rsidRPr="00094E7A">
        <w:t>variedades del tipo de verano o de primavera</w:t>
      </w:r>
      <w:r w:rsidR="00D245C0" w:rsidRPr="00094E7A">
        <w:t xml:space="preserve">, </w:t>
      </w:r>
      <w:r w:rsidR="007F52CF" w:rsidRPr="00094E7A">
        <w:t>etc.).</w:t>
      </w:r>
      <w:r w:rsidR="005741B0" w:rsidRPr="006628B9">
        <w:rPr>
          <w:lang w:val="es-ES"/>
        </w:rPr>
        <w:t xml:space="preserve"> </w:t>
      </w:r>
      <w:r w:rsidR="00A25C01" w:rsidRPr="00094E7A">
        <w:t>Se recomienda utilizar el código UPOV para evitar los problemas que plantean los sinónimos.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rPr>
          <w:lang w:val="es-ES"/>
        </w:rPr>
      </w:pPr>
      <w:r w:rsidRPr="006628B9">
        <w:rPr>
          <w:lang w:val="es-ES"/>
        </w:rPr>
        <w:t>4.6.2</w:t>
      </w:r>
      <w:r w:rsidRPr="006628B9">
        <w:rPr>
          <w:lang w:val="es-ES"/>
        </w:rPr>
        <w:tab/>
      </w:r>
      <w:r w:rsidR="00B100F0" w:rsidRPr="00094E7A">
        <w:t>En el “diccionario de datos” debe especificarse</w:t>
      </w:r>
      <w:r w:rsidR="00D245C0" w:rsidRPr="00094E7A">
        <w:t xml:space="preserve">, </w:t>
      </w:r>
      <w:r w:rsidR="00B100F0" w:rsidRPr="00094E7A">
        <w:t>en cada cuadro</w:t>
      </w:r>
      <w:r w:rsidR="00D245C0" w:rsidRPr="00094E7A">
        <w:t xml:space="preserve">, </w:t>
      </w:r>
      <w:r w:rsidR="00B100F0" w:rsidRPr="00094E7A">
        <w:t>el número de campos</w:t>
      </w:r>
      <w:r w:rsidR="00D245C0" w:rsidRPr="00094E7A">
        <w:t xml:space="preserve">, </w:t>
      </w:r>
      <w:r w:rsidR="00B100F0" w:rsidRPr="00094E7A">
        <w:t>su nombre y definición</w:t>
      </w:r>
      <w:r w:rsidR="00D245C0" w:rsidRPr="00094E7A">
        <w:t xml:space="preserve">, </w:t>
      </w:r>
      <w:r w:rsidR="00B100F0" w:rsidRPr="00094E7A">
        <w:t>y los posibles valores y normas que han de aplicarse</w:t>
      </w:r>
      <w:r w:rsidR="00A25C01" w:rsidRPr="00094E7A">
        <w:t>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i/>
          <w:snapToGrid w:val="0"/>
          <w:lang w:val="es-ES"/>
        </w:rPr>
      </w:pPr>
      <w:bookmarkStart w:id="60" w:name="_Toc54082700"/>
      <w:bookmarkStart w:id="61" w:name="_Toc54082920"/>
      <w:r w:rsidRPr="006628B9">
        <w:rPr>
          <w:i/>
          <w:snapToGrid w:val="0"/>
          <w:lang w:val="es-ES"/>
        </w:rPr>
        <w:t>4.7</w:t>
      </w:r>
      <w:r w:rsidRPr="006628B9">
        <w:rPr>
          <w:i/>
          <w:snapToGrid w:val="0"/>
          <w:lang w:val="es-ES"/>
        </w:rPr>
        <w:tab/>
      </w:r>
      <w:r w:rsidR="00B100F0" w:rsidRPr="00094E7A">
        <w:rPr>
          <w:i/>
          <w:snapToGrid w:val="0"/>
        </w:rPr>
        <w:t>Acceso a los datos y titularidad</w:t>
      </w:r>
      <w:bookmarkEnd w:id="60"/>
      <w:bookmarkEnd w:id="61"/>
      <w:r w:rsidR="00020D37" w:rsidRPr="006628B9">
        <w:rPr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keepNext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B100F0" w:rsidP="005741B0">
      <w:pPr>
        <w:rPr>
          <w:u w:val="double"/>
          <w:lang w:val="es-ES"/>
        </w:rPr>
      </w:pPr>
      <w:r w:rsidRPr="00094E7A">
        <w:t>Se recomienda abordar todas las cuestiones concernientes a la titularidad de los datos y el acceso a los datos de la base de datos en el momento de iniciar cualquier trabajo.</w:t>
      </w:r>
      <w:r w:rsidR="00020D37" w:rsidRPr="006628B9">
        <w:rPr>
          <w:u w:val="double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outlineLvl w:val="1"/>
        <w:rPr>
          <w:lang w:val="es-ES"/>
        </w:rPr>
      </w:pPr>
      <w:bookmarkStart w:id="62" w:name="_Toc54082701"/>
      <w:bookmarkStart w:id="63" w:name="_Toc54082921"/>
      <w:r w:rsidRPr="006628B9">
        <w:rPr>
          <w:lang w:val="es-ES"/>
        </w:rPr>
        <w:t>5.</w:t>
      </w:r>
      <w:r w:rsidRPr="006628B9">
        <w:rPr>
          <w:lang w:val="es-ES"/>
        </w:rPr>
        <w:tab/>
      </w:r>
      <w:r w:rsidR="00B100F0" w:rsidRPr="00094E7A">
        <w:t>Intercambio de datos</w:t>
      </w:r>
      <w:bookmarkEnd w:id="62"/>
      <w:bookmarkEnd w:id="63"/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u w:val="single"/>
          <w:lang w:val="es-ES"/>
        </w:rPr>
      </w:pPr>
      <w:r w:rsidRPr="006628B9">
        <w:rPr>
          <w:u w:val="single"/>
          <w:lang w:val="es-ES"/>
        </w:rPr>
        <w:t xml:space="preserve"> </w:t>
      </w:r>
    </w:p>
    <w:p w:rsidR="00020D37" w:rsidRPr="006628B9" w:rsidRDefault="005741B0" w:rsidP="001C2049">
      <w:pPr>
        <w:keepNext/>
        <w:ind w:left="567" w:hanging="567"/>
        <w:outlineLvl w:val="2"/>
        <w:rPr>
          <w:u w:val="single"/>
          <w:lang w:val="es-ES"/>
        </w:rPr>
      </w:pPr>
      <w:bookmarkStart w:id="64" w:name="_Toc54082702"/>
      <w:bookmarkStart w:id="65" w:name="_Toc54082922"/>
      <w:r w:rsidRPr="006628B9">
        <w:rPr>
          <w:i/>
          <w:snapToGrid w:val="0"/>
          <w:lang w:val="es-ES"/>
        </w:rPr>
        <w:t>5.1</w:t>
      </w:r>
      <w:r w:rsidRPr="006628B9">
        <w:rPr>
          <w:i/>
          <w:snapToGrid w:val="0"/>
          <w:lang w:val="es-ES"/>
        </w:rPr>
        <w:tab/>
      </w:r>
      <w:r w:rsidR="00B100F0" w:rsidRPr="00094E7A">
        <w:rPr>
          <w:i/>
          <w:snapToGrid w:val="0"/>
        </w:rPr>
        <w:t>Situaciones de intercambio de datos</w:t>
      </w:r>
      <w:bookmarkEnd w:id="64"/>
      <w:bookmarkEnd w:id="65"/>
      <w:r w:rsidR="00020D37" w:rsidRPr="006628B9">
        <w:rPr>
          <w:u w:val="single"/>
          <w:lang w:val="es-ES"/>
        </w:rPr>
        <w:t xml:space="preserve"> </w:t>
      </w:r>
    </w:p>
    <w:p w:rsidR="00020D37" w:rsidRPr="006628B9" w:rsidRDefault="00B100F0" w:rsidP="00237B85">
      <w:pPr>
        <w:rPr>
          <w:lang w:val="es-ES"/>
        </w:rPr>
      </w:pPr>
      <w:r w:rsidRPr="00797094">
        <w:t>A efectos de la cooperación</w:t>
      </w:r>
      <w:r w:rsidR="00D245C0" w:rsidRPr="00797094">
        <w:t xml:space="preserve">, </w:t>
      </w:r>
      <w:r w:rsidRPr="00797094">
        <w:t xml:space="preserve">el modelo de datos debe </w:t>
      </w:r>
      <w:r w:rsidR="00164FF8" w:rsidRPr="00797094">
        <w:t>admitir distinta</w:t>
      </w:r>
      <w:r w:rsidRPr="00797094">
        <w:t>s situaciones</w:t>
      </w:r>
      <w:r w:rsidR="00D245C0" w:rsidRPr="00797094">
        <w:t xml:space="preserve">, </w:t>
      </w:r>
      <w:r w:rsidR="008319A5" w:rsidRPr="00797094">
        <w:t>como</w:t>
      </w:r>
      <w:r w:rsidRPr="00797094">
        <w:t xml:space="preserve"> el intercambio de datos generados a partir de un conjunto estándar de marcadores para un cultivo determinado (situación nº</w:t>
      </w:r>
      <w:r w:rsidR="00D245C0" w:rsidRPr="00797094">
        <w:t> 1</w:t>
      </w:r>
      <w:r w:rsidRPr="00797094">
        <w:t xml:space="preserve">) y </w:t>
      </w:r>
      <w:r w:rsidR="00D5063A" w:rsidRPr="00797094">
        <w:t xml:space="preserve">la búsqueda </w:t>
      </w:r>
      <w:r w:rsidRPr="00797094">
        <w:t xml:space="preserve">y </w:t>
      </w:r>
      <w:r w:rsidR="00771153" w:rsidRPr="00797094">
        <w:t>consult</w:t>
      </w:r>
      <w:r w:rsidR="00EF6D99" w:rsidRPr="00797094">
        <w:t>a</w:t>
      </w:r>
      <w:r w:rsidR="00D5063A" w:rsidRPr="00797094">
        <w:t xml:space="preserve"> de</w:t>
      </w:r>
      <w:r w:rsidR="00EF6D99" w:rsidRPr="00797094">
        <w:t xml:space="preserve"> </w:t>
      </w:r>
      <w:r w:rsidRPr="00797094">
        <w:t xml:space="preserve">datos de </w:t>
      </w:r>
      <w:r w:rsidR="00771153" w:rsidRPr="00797094">
        <w:t xml:space="preserve">determinadas variedades </w:t>
      </w:r>
      <w:r w:rsidRPr="00797094">
        <w:t>genera</w:t>
      </w:r>
      <w:r w:rsidR="00EF6D99" w:rsidRPr="00797094">
        <w:t xml:space="preserve">dos a partir del </w:t>
      </w:r>
      <w:r w:rsidRPr="00797094">
        <w:t xml:space="preserve">mismo conjunto </w:t>
      </w:r>
      <w:r w:rsidR="00EF6D99" w:rsidRPr="00797094">
        <w:t xml:space="preserve">estándar </w:t>
      </w:r>
      <w:r w:rsidRPr="00797094">
        <w:t>de marcadores (situación nº</w:t>
      </w:r>
      <w:r w:rsidR="00D245C0" w:rsidRPr="00797094">
        <w:t> 2</w:t>
      </w:r>
      <w:r w:rsidRPr="00797094">
        <w:t>).</w:t>
      </w:r>
      <w:r w:rsidR="005741B0" w:rsidRPr="006628B9">
        <w:rPr>
          <w:lang w:val="es-ES"/>
        </w:rPr>
        <w:t xml:space="preserve"> </w:t>
      </w:r>
      <w:r w:rsidR="00EF6D99" w:rsidRPr="00797094">
        <w:t>En el Anexo “</w:t>
      </w:r>
      <w:r w:rsidR="00EF6D99" w:rsidRPr="00797094">
        <w:rPr>
          <w:iCs/>
        </w:rPr>
        <w:t>Situaciones de intercambio de datos</w:t>
      </w:r>
      <w:r w:rsidR="00EF6D99" w:rsidRPr="00797094">
        <w:t xml:space="preserve"> </w:t>
      </w:r>
      <w:r w:rsidR="00EF6D99" w:rsidRPr="00797094">
        <w:rPr>
          <w:iCs/>
        </w:rPr>
        <w:t>y métodos</w:t>
      </w:r>
      <w:r w:rsidR="00EF6D99" w:rsidRPr="00797094">
        <w:t xml:space="preserve"> de transmisión de d</w:t>
      </w:r>
      <w:r w:rsidR="00EF6D99" w:rsidRPr="00797094">
        <w:rPr>
          <w:iCs/>
        </w:rPr>
        <w:t xml:space="preserve">atos” se ofrecen </w:t>
      </w:r>
      <w:r w:rsidR="00D5063A" w:rsidRPr="00797094">
        <w:rPr>
          <w:iCs/>
        </w:rPr>
        <w:t xml:space="preserve">detalles </w:t>
      </w:r>
      <w:r w:rsidR="00EF6D99" w:rsidRPr="00797094">
        <w:rPr>
          <w:iCs/>
        </w:rPr>
        <w:t>t</w:t>
      </w:r>
      <w:r w:rsidR="00EF6D99" w:rsidRPr="00797094">
        <w:t xml:space="preserve">écnicos </w:t>
      </w:r>
      <w:r w:rsidR="00D5063A" w:rsidRPr="00797094">
        <w:t xml:space="preserve">de </w:t>
      </w:r>
      <w:r w:rsidR="00EF6D99" w:rsidRPr="00797094">
        <w:t>ambas situaciones</w:t>
      </w:r>
      <w:r w:rsidR="00EF6D99" w:rsidRPr="00797094">
        <w:rPr>
          <w:iCs/>
        </w:rPr>
        <w:t>.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020D37" w:rsidP="00237B85">
      <w:pPr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5741B0" w:rsidP="005741B0">
      <w:pPr>
        <w:keepNext/>
        <w:ind w:left="567" w:hanging="567"/>
        <w:outlineLvl w:val="2"/>
        <w:rPr>
          <w:rFonts w:eastAsia="Calibri"/>
          <w:i/>
          <w:snapToGrid w:val="0"/>
          <w:lang w:val="es-ES"/>
        </w:rPr>
      </w:pPr>
      <w:bookmarkStart w:id="66" w:name="_Toc54082703"/>
      <w:bookmarkStart w:id="67" w:name="_Toc54082923"/>
      <w:r w:rsidRPr="006628B9">
        <w:rPr>
          <w:rFonts w:eastAsia="Calibri"/>
          <w:i/>
          <w:snapToGrid w:val="0"/>
          <w:lang w:val="es-ES"/>
        </w:rPr>
        <w:t>5.2</w:t>
      </w:r>
      <w:r w:rsidRPr="006628B9">
        <w:rPr>
          <w:i/>
          <w:snapToGrid w:val="0"/>
          <w:lang w:val="es-ES"/>
        </w:rPr>
        <w:tab/>
      </w:r>
      <w:r w:rsidR="00EF6D99" w:rsidRPr="00797094">
        <w:rPr>
          <w:rFonts w:eastAsia="Calibri"/>
          <w:i/>
          <w:snapToGrid w:val="0"/>
        </w:rPr>
        <w:t>Métodos de intercambio de datos</w:t>
      </w:r>
      <w:bookmarkEnd w:id="66"/>
      <w:bookmarkEnd w:id="67"/>
      <w:r w:rsidR="00020D37" w:rsidRPr="006628B9">
        <w:rPr>
          <w:rFonts w:eastAsia="Calibri"/>
          <w:i/>
          <w:snapToGrid w:val="0"/>
          <w:lang w:val="es-ES"/>
        </w:rPr>
        <w:t xml:space="preserve"> </w:t>
      </w:r>
    </w:p>
    <w:p w:rsidR="00020D37" w:rsidRPr="006628B9" w:rsidRDefault="00020D37" w:rsidP="005741B0">
      <w:pPr>
        <w:rPr>
          <w:u w:val="double"/>
          <w:lang w:val="es-ES"/>
        </w:rPr>
      </w:pPr>
      <w:r w:rsidRPr="006628B9">
        <w:rPr>
          <w:u w:val="double"/>
          <w:lang w:val="es-ES"/>
        </w:rPr>
        <w:t xml:space="preserve"> </w:t>
      </w:r>
    </w:p>
    <w:p w:rsidR="00020D37" w:rsidRPr="006628B9" w:rsidRDefault="005741B0" w:rsidP="008B2DA8">
      <w:pPr>
        <w:rPr>
          <w:rFonts w:eastAsia="Calibri" w:cs="Arial"/>
          <w:vanish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5.2.1</w:t>
      </w:r>
      <w:r w:rsidR="00406989" w:rsidRPr="006628B9">
        <w:rPr>
          <w:rFonts w:eastAsia="Calibri" w:cs="Arial"/>
          <w:color w:val="000000" w:themeColor="text1"/>
          <w:lang w:val="es-ES"/>
        </w:rPr>
        <w:tab/>
      </w:r>
      <w:r w:rsidR="005E7AA3" w:rsidRPr="00797094">
        <w:rPr>
          <w:rFonts w:eastAsia="Calibri" w:cs="Arial"/>
          <w:color w:val="000000" w:themeColor="text1"/>
        </w:rPr>
        <w:t>L</w:t>
      </w:r>
      <w:r w:rsidR="00566B58" w:rsidRPr="00797094">
        <w:rPr>
          <w:rFonts w:eastAsia="Calibri" w:cs="Arial"/>
          <w:color w:val="000000" w:themeColor="text1"/>
        </w:rPr>
        <w:t>os</w:t>
      </w:r>
      <w:r w:rsidR="005E7AA3" w:rsidRPr="00797094">
        <w:rPr>
          <w:rFonts w:eastAsia="Calibri" w:cs="Arial"/>
          <w:color w:val="000000" w:themeColor="text1"/>
        </w:rPr>
        <w:t xml:space="preserve"> </w:t>
      </w:r>
      <w:r w:rsidR="00566B58" w:rsidRPr="00797094">
        <w:rPr>
          <w:rFonts w:eastAsia="Calibri" w:cs="Arial"/>
          <w:color w:val="000000" w:themeColor="text1"/>
        </w:rPr>
        <w:t xml:space="preserve">datos a </w:t>
      </w:r>
      <w:r w:rsidR="005E7AA3" w:rsidRPr="00797094">
        <w:rPr>
          <w:rFonts w:eastAsia="Calibri" w:cs="Arial"/>
          <w:color w:val="000000" w:themeColor="text1"/>
        </w:rPr>
        <w:t>transmi</w:t>
      </w:r>
      <w:r w:rsidR="00566B58" w:rsidRPr="00797094">
        <w:rPr>
          <w:rFonts w:eastAsia="Calibri" w:cs="Arial"/>
          <w:color w:val="000000" w:themeColor="text1"/>
        </w:rPr>
        <w:t>tir</w:t>
      </w:r>
      <w:r w:rsidR="005E7AA3" w:rsidRPr="00797094">
        <w:rPr>
          <w:rFonts w:eastAsia="Calibri" w:cs="Arial"/>
          <w:color w:val="000000" w:themeColor="text1"/>
        </w:rPr>
        <w:t xml:space="preserve"> puede</w:t>
      </w:r>
      <w:r w:rsidR="00566B58" w:rsidRPr="00797094">
        <w:rPr>
          <w:rFonts w:eastAsia="Calibri" w:cs="Arial"/>
          <w:color w:val="000000" w:themeColor="text1"/>
        </w:rPr>
        <w:t>n</w:t>
      </w:r>
      <w:r w:rsidR="005E7AA3" w:rsidRPr="00797094">
        <w:rPr>
          <w:rFonts w:eastAsia="Calibri" w:cs="Arial"/>
          <w:color w:val="000000" w:themeColor="text1"/>
        </w:rPr>
        <w:t xml:space="preserve"> contener información diversa</w:t>
      </w:r>
      <w:r w:rsidR="00D245C0" w:rsidRPr="00797094">
        <w:rPr>
          <w:rFonts w:eastAsia="Calibri" w:cs="Arial"/>
          <w:color w:val="000000" w:themeColor="text1"/>
        </w:rPr>
        <w:t xml:space="preserve">, </w:t>
      </w:r>
      <w:r w:rsidR="005E7AA3" w:rsidRPr="00797094">
        <w:rPr>
          <w:rFonts w:eastAsia="Calibri" w:cs="Arial"/>
          <w:color w:val="000000" w:themeColor="text1"/>
        </w:rPr>
        <w:t xml:space="preserve">como </w:t>
      </w:r>
      <w:proofErr w:type="spellStart"/>
      <w:r w:rsidR="005E7AA3" w:rsidRPr="00797094">
        <w:rPr>
          <w:rFonts w:eastAsia="Calibri" w:cs="Arial"/>
          <w:color w:val="000000" w:themeColor="text1"/>
        </w:rPr>
        <w:t>loci</w:t>
      </w:r>
      <w:proofErr w:type="spellEnd"/>
      <w:r w:rsidR="00D245C0" w:rsidRPr="00797094">
        <w:rPr>
          <w:rFonts w:eastAsia="Calibri" w:cs="Arial"/>
          <w:color w:val="000000" w:themeColor="text1"/>
        </w:rPr>
        <w:t xml:space="preserve">, </w:t>
      </w:r>
      <w:r w:rsidR="005E7AA3" w:rsidRPr="00797094">
        <w:rPr>
          <w:rFonts w:eastAsia="Calibri" w:cs="Arial"/>
          <w:color w:val="000000" w:themeColor="text1"/>
        </w:rPr>
        <w:t>muestras</w:t>
      </w:r>
      <w:r w:rsidR="00D245C0" w:rsidRPr="00797094">
        <w:rPr>
          <w:rFonts w:eastAsia="Calibri" w:cs="Arial"/>
          <w:color w:val="000000" w:themeColor="text1"/>
        </w:rPr>
        <w:t xml:space="preserve">, </w:t>
      </w:r>
      <w:r w:rsidR="0018541B" w:rsidRPr="00797094">
        <w:rPr>
          <w:rFonts w:eastAsia="Calibri" w:cs="Arial"/>
          <w:color w:val="000000" w:themeColor="text1"/>
        </w:rPr>
        <w:t>ADN y datos y perfiles de huellas genéticas</w:t>
      </w:r>
      <w:r w:rsidR="005E7AA3" w:rsidRPr="00797094">
        <w:rPr>
          <w:rFonts w:eastAsia="Calibri" w:cs="Arial"/>
          <w:color w:val="000000" w:themeColor="text1"/>
        </w:rPr>
        <w:t>.</w:t>
      </w:r>
      <w:r w:rsidRPr="006628B9">
        <w:rPr>
          <w:rFonts w:eastAsia="Calibri" w:cs="Arial"/>
          <w:color w:val="000000" w:themeColor="text1"/>
          <w:lang w:val="es-ES"/>
        </w:rPr>
        <w:t xml:space="preserve"> </w:t>
      </w:r>
      <w:r w:rsidR="005E7AA3" w:rsidRPr="00797094">
        <w:rPr>
          <w:rFonts w:eastAsia="Calibri" w:cs="Arial"/>
          <w:color w:val="000000" w:themeColor="text1"/>
        </w:rPr>
        <w:t xml:space="preserve">El método de transmisión de datos </w:t>
      </w:r>
      <w:r w:rsidR="003F32AB" w:rsidRPr="00797094">
        <w:rPr>
          <w:rFonts w:eastAsia="Calibri" w:cs="Arial"/>
          <w:color w:val="000000" w:themeColor="text1"/>
        </w:rPr>
        <w:t>se</w:t>
      </w:r>
      <w:r w:rsidR="005E7AA3" w:rsidRPr="00797094">
        <w:rPr>
          <w:rFonts w:eastAsia="Calibri" w:cs="Arial"/>
          <w:color w:val="000000" w:themeColor="text1"/>
        </w:rPr>
        <w:t xml:space="preserve"> determinar</w:t>
      </w:r>
      <w:r w:rsidR="003F32AB" w:rsidRPr="00797094">
        <w:rPr>
          <w:rFonts w:eastAsia="Calibri" w:cs="Arial"/>
          <w:color w:val="000000" w:themeColor="text1"/>
        </w:rPr>
        <w:t>á</w:t>
      </w:r>
      <w:r w:rsidR="005E7AA3" w:rsidRPr="00797094">
        <w:rPr>
          <w:rFonts w:eastAsia="Calibri" w:cs="Arial"/>
          <w:color w:val="000000" w:themeColor="text1"/>
        </w:rPr>
        <w:t xml:space="preserve"> </w:t>
      </w:r>
      <w:r w:rsidR="00375917" w:rsidRPr="00797094">
        <w:rPr>
          <w:rFonts w:eastAsia="Calibri" w:cs="Arial"/>
          <w:color w:val="000000" w:themeColor="text1"/>
        </w:rPr>
        <w:t>con arreglo a</w:t>
      </w:r>
      <w:r w:rsidR="005E7AA3" w:rsidRPr="00797094">
        <w:rPr>
          <w:rFonts w:eastAsia="Calibri" w:cs="Arial"/>
          <w:color w:val="000000" w:themeColor="text1"/>
        </w:rPr>
        <w:t>l contenido que se ha de transmitir y debe tenerse en cuenta lo siguiente:</w:t>
      </w:r>
      <w:r w:rsidR="00020D37" w:rsidRPr="006628B9">
        <w:rPr>
          <w:rFonts w:eastAsia="Calibri" w:cs="Arial"/>
          <w:vanish/>
          <w:color w:val="000000" w:themeColor="text1"/>
          <w:lang w:val="es-ES"/>
        </w:rPr>
        <w:t xml:space="preserve"> </w:t>
      </w:r>
    </w:p>
    <w:p w:rsidR="00020D37" w:rsidRPr="006628B9" w:rsidRDefault="00020D37" w:rsidP="008B2DA8">
      <w:pPr>
        <w:rPr>
          <w:rFonts w:eastAsia="Calibri" w:cs="Arial"/>
          <w:vanish/>
          <w:color w:val="000000" w:themeColor="text1"/>
          <w:lang w:val="es-ES"/>
        </w:rPr>
      </w:pPr>
      <w:r w:rsidRPr="006628B9">
        <w:rPr>
          <w:rFonts w:eastAsia="Calibri" w:cs="Arial"/>
          <w:vanish/>
          <w:color w:val="000000" w:themeColor="text1"/>
          <w:lang w:val="es-ES"/>
        </w:rPr>
        <w:t xml:space="preserve"> </w:t>
      </w:r>
    </w:p>
    <w:p w:rsidR="00020D37" w:rsidRPr="006628B9" w:rsidRDefault="005741B0" w:rsidP="00017413">
      <w:pPr>
        <w:tabs>
          <w:tab w:val="left" w:pos="851"/>
        </w:tabs>
        <w:ind w:firstLine="567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a)</w:t>
      </w:r>
      <w:r w:rsidR="00406989" w:rsidRPr="006628B9">
        <w:rPr>
          <w:rFonts w:eastAsia="Calibri" w:cs="Arial"/>
          <w:color w:val="000000" w:themeColor="text1"/>
          <w:lang w:val="es-ES"/>
        </w:rPr>
        <w:tab/>
      </w:r>
      <w:r w:rsidR="005E7AA3" w:rsidRPr="00797094">
        <w:rPr>
          <w:rFonts w:eastAsia="Calibri" w:cs="Arial"/>
          <w:color w:val="000000" w:themeColor="text1"/>
        </w:rPr>
        <w:t>la cantidad de datos;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5741B0" w:rsidP="00406989">
      <w:pPr>
        <w:tabs>
          <w:tab w:val="left" w:pos="851"/>
        </w:tabs>
        <w:ind w:firstLine="567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b)</w:t>
      </w:r>
      <w:r w:rsidR="00406989" w:rsidRPr="006628B9">
        <w:rPr>
          <w:rFonts w:eastAsia="Calibri" w:cs="Arial"/>
          <w:color w:val="000000" w:themeColor="text1"/>
          <w:lang w:val="es-ES"/>
        </w:rPr>
        <w:tab/>
      </w:r>
      <w:r w:rsidR="005E7AA3" w:rsidRPr="00797094">
        <w:rPr>
          <w:rFonts w:eastAsia="Calibri" w:cs="Arial"/>
          <w:color w:val="000000" w:themeColor="text1"/>
        </w:rPr>
        <w:t>la complejidad de los datos;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5741B0" w:rsidP="00406989">
      <w:pPr>
        <w:tabs>
          <w:tab w:val="left" w:pos="851"/>
        </w:tabs>
        <w:ind w:firstLine="567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c)</w:t>
      </w:r>
      <w:r w:rsidR="00406989" w:rsidRPr="006628B9">
        <w:rPr>
          <w:rFonts w:eastAsia="Calibri" w:cs="Arial"/>
          <w:color w:val="000000" w:themeColor="text1"/>
          <w:lang w:val="es-ES"/>
        </w:rPr>
        <w:tab/>
      </w:r>
      <w:r w:rsidR="005E7AA3" w:rsidRPr="00797094">
        <w:rPr>
          <w:rFonts w:eastAsia="Calibri" w:cs="Arial"/>
          <w:color w:val="000000" w:themeColor="text1"/>
        </w:rPr>
        <w:t xml:space="preserve">los requisitos </w:t>
      </w:r>
      <w:r w:rsidR="00375917" w:rsidRPr="00797094">
        <w:rPr>
          <w:rFonts w:eastAsia="Calibri" w:cs="Arial"/>
          <w:color w:val="000000" w:themeColor="text1"/>
        </w:rPr>
        <w:t>para</w:t>
      </w:r>
      <w:r w:rsidR="005E7AA3" w:rsidRPr="00797094">
        <w:rPr>
          <w:rFonts w:eastAsia="Calibri" w:cs="Arial"/>
          <w:color w:val="000000" w:themeColor="text1"/>
        </w:rPr>
        <w:t xml:space="preserve"> las funciones de búsqueda</w:t>
      </w:r>
      <w:r w:rsidR="00375917" w:rsidRPr="00797094">
        <w:rPr>
          <w:rFonts w:eastAsia="Calibri" w:cs="Arial"/>
          <w:color w:val="000000" w:themeColor="text1"/>
        </w:rPr>
        <w:t>.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020D37" w:rsidP="005741B0">
      <w:pPr>
        <w:ind w:firstLine="567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375917" w:rsidP="005741B0">
      <w:pPr>
        <w:rPr>
          <w:rFonts w:eastAsia="Calibri" w:cs="Arial"/>
          <w:color w:val="000000" w:themeColor="text1"/>
          <w:u w:val="single"/>
          <w:lang w:val="es-ES"/>
        </w:rPr>
      </w:pPr>
      <w:r w:rsidRPr="00797094">
        <w:rPr>
          <w:rFonts w:eastAsia="Calibri" w:cs="Arial"/>
        </w:rPr>
        <w:t>En el Anexo “Situaciones de intercambio de datos y métodos de transmisión de datos” se ofrecen detalles técnicos de ambas situaciones.</w:t>
      </w:r>
      <w:r w:rsidR="00020D37" w:rsidRPr="006628B9">
        <w:rPr>
          <w:rFonts w:eastAsia="Calibri" w:cs="Arial"/>
          <w:color w:val="000000" w:themeColor="text1"/>
          <w:u w:val="single"/>
          <w:lang w:val="es-ES"/>
        </w:rPr>
        <w:t xml:space="preserve"> </w:t>
      </w:r>
    </w:p>
    <w:p w:rsidR="00020D37" w:rsidRPr="006628B9" w:rsidRDefault="00020D37" w:rsidP="005741B0">
      <w:pPr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5.2.2</w:t>
      </w:r>
      <w:r w:rsidRPr="006628B9">
        <w:rPr>
          <w:rFonts w:eastAsia="Calibri" w:cs="Arial"/>
          <w:color w:val="000000" w:themeColor="text1"/>
          <w:lang w:val="es-ES"/>
        </w:rPr>
        <w:tab/>
      </w:r>
      <w:r w:rsidR="004B27EF" w:rsidRPr="00797094">
        <w:rPr>
          <w:rFonts w:eastAsia="Calibri" w:cs="Arial"/>
          <w:color w:val="000000" w:themeColor="text1"/>
        </w:rPr>
        <w:t>Los formatos de datos empleados habitualmente son</w:t>
      </w:r>
      <w:r w:rsidRPr="006628B9">
        <w:rPr>
          <w:rFonts w:eastAsia="Calibri" w:cs="Arial"/>
          <w:color w:val="000000" w:themeColor="text1"/>
          <w:lang w:val="es-ES"/>
        </w:rPr>
        <w:t xml:space="preserve"> </w:t>
      </w:r>
      <w:proofErr w:type="spellStart"/>
      <w:r w:rsidR="004B27EF" w:rsidRPr="00797094">
        <w:rPr>
          <w:rFonts w:eastAsia="Calibri" w:cs="Arial"/>
          <w:color w:val="000000" w:themeColor="text1"/>
        </w:rPr>
        <w:t>zip</w:t>
      </w:r>
      <w:proofErr w:type="spellEnd"/>
      <w:r w:rsidR="00D245C0" w:rsidRPr="00797094">
        <w:rPr>
          <w:rFonts w:eastAsia="Calibri" w:cs="Arial"/>
          <w:color w:val="000000" w:themeColor="text1"/>
        </w:rPr>
        <w:t xml:space="preserve">, </w:t>
      </w:r>
      <w:proofErr w:type="spellStart"/>
      <w:r w:rsidR="004B27EF" w:rsidRPr="00797094">
        <w:rPr>
          <w:rFonts w:eastAsia="Calibri" w:cs="Arial"/>
          <w:color w:val="000000" w:themeColor="text1"/>
        </w:rPr>
        <w:t>csv</w:t>
      </w:r>
      <w:proofErr w:type="spellEnd"/>
      <w:r w:rsidR="00D245C0" w:rsidRPr="00797094">
        <w:rPr>
          <w:rFonts w:eastAsia="Calibri" w:cs="Arial"/>
          <w:color w:val="000000" w:themeColor="text1"/>
        </w:rPr>
        <w:t xml:space="preserve">, </w:t>
      </w:r>
      <w:proofErr w:type="spellStart"/>
      <w:r w:rsidR="00797094" w:rsidRPr="00797094">
        <w:rPr>
          <w:rFonts w:eastAsia="Calibri" w:cs="Arial"/>
          <w:color w:val="000000" w:themeColor="text1"/>
        </w:rPr>
        <w:t>json</w:t>
      </w:r>
      <w:proofErr w:type="spellEnd"/>
      <w:r w:rsidR="00797094" w:rsidRPr="00797094">
        <w:rPr>
          <w:rFonts w:eastAsia="Calibri" w:cs="Arial"/>
          <w:color w:val="000000" w:themeColor="text1"/>
        </w:rPr>
        <w:t xml:space="preserve"> y </w:t>
      </w:r>
      <w:proofErr w:type="spellStart"/>
      <w:r w:rsidR="004B27EF" w:rsidRPr="00797094">
        <w:rPr>
          <w:rFonts w:eastAsia="Calibri" w:cs="Arial"/>
          <w:color w:val="000000" w:themeColor="text1"/>
        </w:rPr>
        <w:t>xml</w:t>
      </w:r>
      <w:proofErr w:type="spellEnd"/>
      <w:r w:rsidR="004B27EF" w:rsidRPr="00797094">
        <w:rPr>
          <w:rFonts w:eastAsia="Calibri" w:cs="Arial"/>
          <w:color w:val="000000" w:themeColor="text1"/>
        </w:rPr>
        <w:t>.</w:t>
      </w:r>
      <w:r w:rsidRPr="006628B9">
        <w:rPr>
          <w:rFonts w:eastAsia="Calibri" w:cs="Arial"/>
          <w:color w:val="000000" w:themeColor="text1"/>
          <w:lang w:val="es-ES"/>
        </w:rPr>
        <w:t xml:space="preserve"> </w:t>
      </w:r>
      <w:r w:rsidR="004B27EF" w:rsidRPr="00797094">
        <w:rPr>
          <w:rFonts w:eastAsia="Calibri" w:cs="Arial"/>
          <w:color w:val="000000" w:themeColor="text1"/>
        </w:rPr>
        <w:t xml:space="preserve">A </w:t>
      </w:r>
      <w:proofErr w:type="gramStart"/>
      <w:r w:rsidR="004B27EF" w:rsidRPr="00797094">
        <w:rPr>
          <w:rFonts w:eastAsia="Calibri" w:cs="Arial"/>
          <w:color w:val="000000" w:themeColor="text1"/>
        </w:rPr>
        <w:t>continuación</w:t>
      </w:r>
      <w:proofErr w:type="gramEnd"/>
      <w:r w:rsidR="004B27EF" w:rsidRPr="00797094">
        <w:rPr>
          <w:rFonts w:eastAsia="Calibri" w:cs="Arial"/>
          <w:color w:val="000000" w:themeColor="text1"/>
        </w:rPr>
        <w:t xml:space="preserve"> se indican las características de cada uno: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020D37" w:rsidP="005741B0">
      <w:pPr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5741B0" w:rsidP="005741B0">
      <w:pPr>
        <w:ind w:firstLine="420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1)</w:t>
      </w:r>
      <w:r w:rsidR="00406989" w:rsidRPr="006628B9">
        <w:rPr>
          <w:rFonts w:eastAsia="Calibri" w:cs="Arial"/>
          <w:color w:val="000000" w:themeColor="text1"/>
          <w:lang w:val="es-ES"/>
        </w:rPr>
        <w:tab/>
      </w:r>
      <w:r w:rsidR="004B27EF" w:rsidRPr="00797094">
        <w:rPr>
          <w:rFonts w:eastAsia="Calibri" w:cs="Arial"/>
          <w:color w:val="000000" w:themeColor="text1"/>
        </w:rPr>
        <w:t xml:space="preserve">El formato </w:t>
      </w:r>
      <w:proofErr w:type="spellStart"/>
      <w:r w:rsidR="004B27EF" w:rsidRPr="00797094">
        <w:rPr>
          <w:rFonts w:eastAsia="Calibri" w:cs="Arial"/>
          <w:color w:val="000000" w:themeColor="text1"/>
        </w:rPr>
        <w:t>zip</w:t>
      </w:r>
      <w:proofErr w:type="spellEnd"/>
      <w:r w:rsidR="004B27EF" w:rsidRPr="00797094">
        <w:rPr>
          <w:rFonts w:eastAsia="Calibri" w:cs="Arial"/>
          <w:color w:val="000000" w:themeColor="text1"/>
        </w:rPr>
        <w:t xml:space="preserve"> admite diversos archivos de información </w:t>
      </w:r>
      <w:r w:rsidR="008E0A64" w:rsidRPr="00797094">
        <w:rPr>
          <w:rFonts w:eastAsia="Calibri" w:cs="Arial"/>
          <w:color w:val="000000" w:themeColor="text1"/>
        </w:rPr>
        <w:t>sobre los</w:t>
      </w:r>
      <w:r w:rsidR="004B27EF" w:rsidRPr="00797094">
        <w:rPr>
          <w:rFonts w:eastAsia="Calibri" w:cs="Arial"/>
          <w:color w:val="000000" w:themeColor="text1"/>
        </w:rPr>
        <w:t xml:space="preserve"> datos en formato original y</w:t>
      </w:r>
      <w:r w:rsidR="00D245C0" w:rsidRPr="00797094">
        <w:rPr>
          <w:rFonts w:eastAsia="Calibri" w:cs="Arial"/>
          <w:color w:val="000000" w:themeColor="text1"/>
        </w:rPr>
        <w:t xml:space="preserve">, </w:t>
      </w:r>
      <w:r w:rsidR="004B27EF" w:rsidRPr="00797094">
        <w:rPr>
          <w:rFonts w:eastAsia="Calibri" w:cs="Arial"/>
          <w:color w:val="000000" w:themeColor="text1"/>
        </w:rPr>
        <w:t>gracias a su elevado índice de compresión de datos y facilidad de transmisión</w:t>
      </w:r>
      <w:r w:rsidR="00D245C0" w:rsidRPr="00797094">
        <w:rPr>
          <w:rFonts w:eastAsia="Calibri" w:cs="Arial"/>
          <w:color w:val="000000" w:themeColor="text1"/>
        </w:rPr>
        <w:t xml:space="preserve">, </w:t>
      </w:r>
      <w:r w:rsidR="008E0A64" w:rsidRPr="00797094">
        <w:rPr>
          <w:rFonts w:eastAsia="Calibri" w:cs="Arial"/>
          <w:color w:val="000000" w:themeColor="text1"/>
        </w:rPr>
        <w:t>resulta</w:t>
      </w:r>
      <w:r w:rsidR="004B27EF" w:rsidRPr="00797094">
        <w:rPr>
          <w:rFonts w:eastAsia="Calibri" w:cs="Arial"/>
          <w:color w:val="000000" w:themeColor="text1"/>
        </w:rPr>
        <w:t xml:space="preserve"> </w:t>
      </w:r>
      <w:r w:rsidR="008E0A64" w:rsidRPr="00797094">
        <w:rPr>
          <w:rFonts w:eastAsia="Calibri" w:cs="Arial"/>
          <w:color w:val="000000" w:themeColor="text1"/>
        </w:rPr>
        <w:t>adecuado</w:t>
      </w:r>
      <w:r w:rsidR="004B27EF" w:rsidRPr="00797094">
        <w:rPr>
          <w:rFonts w:eastAsia="Calibri" w:cs="Arial"/>
          <w:color w:val="000000" w:themeColor="text1"/>
        </w:rPr>
        <w:t xml:space="preserve"> para datos </w:t>
      </w:r>
      <w:r w:rsidR="008E0A64" w:rsidRPr="00797094">
        <w:rPr>
          <w:rFonts w:eastAsia="Calibri" w:cs="Arial"/>
          <w:color w:val="000000" w:themeColor="text1"/>
        </w:rPr>
        <w:t xml:space="preserve">complejos y de </w:t>
      </w:r>
      <w:r w:rsidR="004B27EF" w:rsidRPr="00797094">
        <w:rPr>
          <w:rFonts w:eastAsia="Calibri" w:cs="Arial"/>
          <w:color w:val="000000" w:themeColor="text1"/>
        </w:rPr>
        <w:t>gran</w:t>
      </w:r>
      <w:r w:rsidR="008E0A64" w:rsidRPr="00797094">
        <w:rPr>
          <w:rFonts w:eastAsia="Calibri" w:cs="Arial"/>
          <w:color w:val="000000" w:themeColor="text1"/>
        </w:rPr>
        <w:t xml:space="preserve"> volumen</w:t>
      </w:r>
      <w:r w:rsidR="004B27EF" w:rsidRPr="00797094">
        <w:rPr>
          <w:rFonts w:eastAsia="Calibri" w:cs="Arial"/>
          <w:color w:val="000000" w:themeColor="text1"/>
        </w:rPr>
        <w:t>.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020D37" w:rsidP="005741B0">
      <w:pPr>
        <w:ind w:firstLine="420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406989" w:rsidP="005741B0">
      <w:pPr>
        <w:ind w:firstLine="420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2)</w:t>
      </w:r>
      <w:r w:rsidRPr="006628B9">
        <w:rPr>
          <w:rFonts w:eastAsia="Calibri" w:cs="Arial"/>
          <w:color w:val="000000" w:themeColor="text1"/>
          <w:lang w:val="es-ES"/>
        </w:rPr>
        <w:tab/>
      </w:r>
      <w:r w:rsidR="00336047" w:rsidRPr="00797094">
        <w:rPr>
          <w:rFonts w:eastAsia="Calibri" w:cs="Arial"/>
          <w:color w:val="000000" w:themeColor="text1"/>
        </w:rPr>
        <w:t xml:space="preserve">El formato </w:t>
      </w:r>
      <w:proofErr w:type="spellStart"/>
      <w:r w:rsidR="00336047" w:rsidRPr="00797094">
        <w:rPr>
          <w:rFonts w:eastAsia="Calibri" w:cs="Arial"/>
          <w:color w:val="000000" w:themeColor="text1"/>
        </w:rPr>
        <w:t>csv</w:t>
      </w:r>
      <w:proofErr w:type="spellEnd"/>
      <w:r w:rsidR="00336047" w:rsidRPr="00797094">
        <w:rPr>
          <w:rFonts w:eastAsia="Calibri" w:cs="Arial"/>
          <w:color w:val="000000" w:themeColor="text1"/>
        </w:rPr>
        <w:t xml:space="preserve"> es más adecuado para información </w:t>
      </w:r>
      <w:r w:rsidR="008E0A64" w:rsidRPr="00797094">
        <w:rPr>
          <w:rFonts w:eastAsia="Calibri" w:cs="Arial"/>
          <w:color w:val="000000" w:themeColor="text1"/>
        </w:rPr>
        <w:t xml:space="preserve">sobre </w:t>
      </w:r>
      <w:r w:rsidR="00336047" w:rsidRPr="00797094">
        <w:rPr>
          <w:rFonts w:eastAsia="Calibri" w:cs="Arial"/>
          <w:color w:val="000000" w:themeColor="text1"/>
        </w:rPr>
        <w:t xml:space="preserve">datos en formato </w:t>
      </w:r>
      <w:r w:rsidR="008E0A64" w:rsidRPr="00797094">
        <w:rPr>
          <w:rFonts w:eastAsia="Calibri" w:cs="Arial"/>
          <w:color w:val="000000" w:themeColor="text1"/>
        </w:rPr>
        <w:t>sencillo</w:t>
      </w:r>
      <w:r w:rsidR="00D245C0" w:rsidRPr="00797094">
        <w:rPr>
          <w:rFonts w:eastAsia="Calibri" w:cs="Arial"/>
          <w:color w:val="000000" w:themeColor="text1"/>
        </w:rPr>
        <w:t xml:space="preserve">, </w:t>
      </w:r>
      <w:r w:rsidR="00B4029D" w:rsidRPr="00797094">
        <w:rPr>
          <w:rFonts w:eastAsia="Calibri" w:cs="Arial"/>
          <w:color w:val="000000" w:themeColor="text1"/>
        </w:rPr>
        <w:t>con</w:t>
      </w:r>
      <w:r w:rsidR="00336047" w:rsidRPr="00797094">
        <w:rPr>
          <w:rFonts w:eastAsia="Calibri" w:cs="Arial"/>
          <w:color w:val="000000" w:themeColor="text1"/>
        </w:rPr>
        <w:t xml:space="preserve"> la ventaja de </w:t>
      </w:r>
      <w:r w:rsidR="00B4029D" w:rsidRPr="00797094">
        <w:rPr>
          <w:rFonts w:eastAsia="Calibri" w:cs="Arial"/>
          <w:color w:val="000000" w:themeColor="text1"/>
        </w:rPr>
        <w:t xml:space="preserve">que </w:t>
      </w:r>
      <w:r w:rsidR="008E0A64" w:rsidRPr="00797094">
        <w:rPr>
          <w:rFonts w:eastAsia="Calibri" w:cs="Arial"/>
          <w:color w:val="000000" w:themeColor="text1"/>
        </w:rPr>
        <w:t>con</w:t>
      </w:r>
      <w:r w:rsidR="00336047" w:rsidRPr="00797094">
        <w:rPr>
          <w:rFonts w:eastAsia="Calibri" w:cs="Arial"/>
          <w:color w:val="000000" w:themeColor="text1"/>
        </w:rPr>
        <w:t>t</w:t>
      </w:r>
      <w:r w:rsidR="00B4029D" w:rsidRPr="00797094">
        <w:rPr>
          <w:rFonts w:eastAsia="Calibri" w:cs="Arial"/>
          <w:color w:val="000000" w:themeColor="text1"/>
        </w:rPr>
        <w:t>i</w:t>
      </w:r>
      <w:r w:rsidR="00336047" w:rsidRPr="00797094">
        <w:rPr>
          <w:rFonts w:eastAsia="Calibri" w:cs="Arial"/>
          <w:color w:val="000000" w:themeColor="text1"/>
        </w:rPr>
        <w:t xml:space="preserve">ene menos datos no válidos y </w:t>
      </w:r>
      <w:r w:rsidR="00B4029D" w:rsidRPr="00797094">
        <w:rPr>
          <w:rFonts w:eastAsia="Calibri" w:cs="Arial"/>
          <w:color w:val="000000" w:themeColor="text1"/>
        </w:rPr>
        <w:t>la velocidad de procesamiento es</w:t>
      </w:r>
      <w:r w:rsidR="00336047" w:rsidRPr="00797094">
        <w:rPr>
          <w:rFonts w:eastAsia="Calibri" w:cs="Arial"/>
          <w:color w:val="000000" w:themeColor="text1"/>
        </w:rPr>
        <w:t xml:space="preserve"> mayor.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020D37" w:rsidP="005741B0">
      <w:pPr>
        <w:ind w:firstLine="420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5741B0" w:rsidP="005741B0">
      <w:pPr>
        <w:ind w:firstLine="420"/>
        <w:rPr>
          <w:rFonts w:eastAsia="Calibri" w:cs="Arial"/>
          <w:color w:val="000000" w:themeColor="text1"/>
          <w:lang w:val="es-ES"/>
        </w:rPr>
      </w:pPr>
      <w:r w:rsidRPr="006628B9">
        <w:rPr>
          <w:rFonts w:eastAsia="Calibri" w:cs="Arial"/>
          <w:color w:val="000000" w:themeColor="text1"/>
          <w:lang w:val="es-ES"/>
        </w:rPr>
        <w:t>3)</w:t>
      </w:r>
      <w:r w:rsidR="00406989" w:rsidRPr="006628B9">
        <w:rPr>
          <w:rFonts w:eastAsia="Calibri" w:cs="Arial"/>
          <w:color w:val="000000" w:themeColor="text1"/>
          <w:lang w:val="es-ES"/>
        </w:rPr>
        <w:tab/>
      </w:r>
      <w:r w:rsidR="00336047" w:rsidRPr="00797094">
        <w:rPr>
          <w:rFonts w:eastAsia="Calibri" w:cs="Arial"/>
          <w:color w:val="000000" w:themeColor="text1"/>
        </w:rPr>
        <w:t xml:space="preserve">Los formatos </w:t>
      </w:r>
      <w:proofErr w:type="spellStart"/>
      <w:r w:rsidR="00336047" w:rsidRPr="00797094">
        <w:rPr>
          <w:rFonts w:eastAsia="Calibri" w:cs="Arial"/>
          <w:color w:val="000000" w:themeColor="text1"/>
        </w:rPr>
        <w:t>json</w:t>
      </w:r>
      <w:proofErr w:type="spellEnd"/>
      <w:r w:rsidR="00336047" w:rsidRPr="00797094">
        <w:rPr>
          <w:rFonts w:eastAsia="Calibri" w:cs="Arial"/>
          <w:color w:val="000000" w:themeColor="text1"/>
        </w:rPr>
        <w:t xml:space="preserve"> y </w:t>
      </w:r>
      <w:proofErr w:type="spellStart"/>
      <w:r w:rsidR="00336047" w:rsidRPr="00797094">
        <w:rPr>
          <w:rFonts w:eastAsia="Calibri" w:cs="Arial"/>
          <w:color w:val="000000" w:themeColor="text1"/>
        </w:rPr>
        <w:t>xml</w:t>
      </w:r>
      <w:proofErr w:type="spellEnd"/>
      <w:r w:rsidR="00336047" w:rsidRPr="00797094">
        <w:rPr>
          <w:rFonts w:eastAsia="Calibri" w:cs="Arial"/>
          <w:color w:val="000000" w:themeColor="text1"/>
        </w:rPr>
        <w:t xml:space="preserve"> pueden contener información </w:t>
      </w:r>
      <w:r w:rsidR="00A5211B" w:rsidRPr="00797094">
        <w:rPr>
          <w:rFonts w:eastAsia="Calibri" w:cs="Arial"/>
          <w:color w:val="000000" w:themeColor="text1"/>
        </w:rPr>
        <w:t>sobre</w:t>
      </w:r>
      <w:r w:rsidR="00336047" w:rsidRPr="00797094">
        <w:rPr>
          <w:rFonts w:eastAsia="Calibri" w:cs="Arial"/>
          <w:color w:val="000000" w:themeColor="text1"/>
        </w:rPr>
        <w:t xml:space="preserve"> datos </w:t>
      </w:r>
      <w:r w:rsidR="00A5211B" w:rsidRPr="00797094">
        <w:rPr>
          <w:rFonts w:eastAsia="Calibri" w:cs="Arial"/>
          <w:color w:val="000000" w:themeColor="text1"/>
        </w:rPr>
        <w:t>más complejo</w:t>
      </w:r>
      <w:r w:rsidR="00336047" w:rsidRPr="00797094">
        <w:rPr>
          <w:rFonts w:eastAsia="Calibri" w:cs="Arial"/>
          <w:color w:val="000000" w:themeColor="text1"/>
        </w:rPr>
        <w:t>s e información más redundante</w:t>
      </w:r>
      <w:r w:rsidR="00D245C0" w:rsidRPr="00797094">
        <w:rPr>
          <w:rFonts w:eastAsia="Calibri" w:cs="Arial"/>
          <w:color w:val="000000" w:themeColor="text1"/>
        </w:rPr>
        <w:t xml:space="preserve">, </w:t>
      </w:r>
      <w:r w:rsidR="00336047" w:rsidRPr="00797094">
        <w:rPr>
          <w:rFonts w:eastAsia="Calibri" w:cs="Arial"/>
          <w:color w:val="000000" w:themeColor="text1"/>
        </w:rPr>
        <w:t xml:space="preserve">pero ambos </w:t>
      </w:r>
      <w:r w:rsidR="00797094" w:rsidRPr="00797094">
        <w:rPr>
          <w:rFonts w:eastAsia="Calibri" w:cs="Arial"/>
          <w:color w:val="000000" w:themeColor="text1"/>
        </w:rPr>
        <w:t xml:space="preserve">muestran una buena </w:t>
      </w:r>
      <w:r w:rsidR="00336047" w:rsidRPr="00797094">
        <w:rPr>
          <w:rFonts w:eastAsia="Calibri" w:cs="Arial"/>
          <w:color w:val="000000" w:themeColor="text1"/>
        </w:rPr>
        <w:t>legib</w:t>
      </w:r>
      <w:r w:rsidR="00797094" w:rsidRPr="00797094">
        <w:rPr>
          <w:rFonts w:eastAsia="Calibri" w:cs="Arial"/>
          <w:color w:val="000000" w:themeColor="text1"/>
        </w:rPr>
        <w:t>ilidad</w:t>
      </w:r>
      <w:r w:rsidR="00336047" w:rsidRPr="00797094">
        <w:rPr>
          <w:rFonts w:eastAsia="Calibri" w:cs="Arial"/>
          <w:color w:val="000000" w:themeColor="text1"/>
        </w:rPr>
        <w:t>.</w:t>
      </w:r>
      <w:r w:rsidR="00020D37" w:rsidRPr="006628B9">
        <w:rPr>
          <w:rFonts w:eastAsia="Calibri" w:cs="Arial"/>
          <w:color w:val="000000" w:themeColor="text1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5741B0" w:rsidP="005741B0">
      <w:pPr>
        <w:keepNext/>
        <w:outlineLvl w:val="1"/>
        <w:rPr>
          <w:lang w:val="es-ES"/>
        </w:rPr>
      </w:pPr>
      <w:bookmarkStart w:id="68" w:name="_Toc54082704"/>
      <w:bookmarkStart w:id="69" w:name="_Toc54082924"/>
      <w:r w:rsidRPr="006628B9">
        <w:rPr>
          <w:lang w:val="es-ES"/>
        </w:rPr>
        <w:t xml:space="preserve">6. </w:t>
      </w:r>
      <w:r w:rsidRPr="006628B9">
        <w:rPr>
          <w:lang w:val="es-ES"/>
        </w:rPr>
        <w:tab/>
      </w:r>
      <w:r w:rsidR="00336047" w:rsidRPr="00797094">
        <w:t>Resumen</w:t>
      </w:r>
      <w:bookmarkEnd w:id="68"/>
      <w:bookmarkEnd w:id="69"/>
      <w:r w:rsidR="00020D37" w:rsidRPr="006628B9">
        <w:rPr>
          <w:vertAlign w:val="superscript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36047" w:rsidP="005741B0">
      <w:pPr>
        <w:rPr>
          <w:lang w:val="es-ES"/>
        </w:rPr>
      </w:pPr>
      <w:r w:rsidRPr="00797094">
        <w:t xml:space="preserve">A </w:t>
      </w:r>
      <w:proofErr w:type="gramStart"/>
      <w:r w:rsidRPr="00797094">
        <w:t>continuación</w:t>
      </w:r>
      <w:proofErr w:type="gramEnd"/>
      <w:r w:rsidRPr="00797094">
        <w:t xml:space="preserve"> se ofrece un resumen del enfoque recomendado para la determinación de alta calidad del perfil de ADN de las variedades</w:t>
      </w:r>
      <w:r w:rsidR="00D245C0" w:rsidRPr="00797094">
        <w:t xml:space="preserve">, </w:t>
      </w:r>
      <w:r w:rsidRPr="00797094">
        <w:t>incluida la selección y utilización de marcadores moleculares</w:t>
      </w:r>
      <w:r w:rsidR="00D245C0" w:rsidRPr="00797094">
        <w:t xml:space="preserve">, </w:t>
      </w:r>
      <w:r w:rsidRPr="00797094">
        <w:t>así como la creación de bases de datos moleculares compartidas y sostenibles (es decir</w:t>
      </w:r>
      <w:r w:rsidR="00D245C0" w:rsidRPr="00797094">
        <w:t xml:space="preserve">, </w:t>
      </w:r>
      <w:r w:rsidRPr="00797094">
        <w:t>bases de datos que en el futuro puedan llenarse con datos procedentes de una diversidad de fuentes</w:t>
      </w:r>
      <w:r w:rsidR="00D245C0" w:rsidRPr="00797094">
        <w:t xml:space="preserve">, </w:t>
      </w:r>
      <w:r w:rsidRPr="00797094">
        <w:t>independientemente de la tecnología empleada).</w:t>
      </w:r>
      <w:r w:rsidR="00020D37" w:rsidRPr="006628B9">
        <w:rPr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a)</w:t>
      </w:r>
      <w:r w:rsidRPr="006628B9">
        <w:rPr>
          <w:lang w:val="es-ES"/>
        </w:rPr>
        <w:tab/>
      </w:r>
      <w:r w:rsidR="00336047" w:rsidRPr="00797094">
        <w:t>considerar el enfoque cultivo a cultivo;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b)</w:t>
      </w:r>
      <w:r w:rsidRPr="006628B9">
        <w:rPr>
          <w:lang w:val="es-ES"/>
        </w:rPr>
        <w:tab/>
      </w:r>
      <w:r w:rsidR="00336047" w:rsidRPr="00797094">
        <w:t>acordar un tipo de marcador aceptable y la fuente del mismo;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c)</w:t>
      </w:r>
      <w:r w:rsidRPr="006628B9">
        <w:rPr>
          <w:lang w:val="es-ES"/>
        </w:rPr>
        <w:tab/>
      </w:r>
      <w:r w:rsidR="00336047" w:rsidRPr="00797094">
        <w:t>acordar las plataformas y los equipos de detección aceptables;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d)</w:t>
      </w:r>
      <w:r w:rsidRPr="006628B9">
        <w:rPr>
          <w:lang w:val="es-ES"/>
        </w:rPr>
        <w:tab/>
      </w:r>
      <w:r w:rsidR="00336047" w:rsidRPr="00797094">
        <w:t>acordar los laboratorios que participarán en la prueba;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e)</w:t>
      </w:r>
      <w:r w:rsidRPr="006628B9">
        <w:rPr>
          <w:lang w:val="es-ES"/>
        </w:rPr>
        <w:tab/>
      </w:r>
      <w:r w:rsidR="00336047" w:rsidRPr="00797094">
        <w:t>acordar las cuestiones relativas a la calidad;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f)</w:t>
      </w:r>
      <w:r w:rsidRPr="006628B9">
        <w:rPr>
          <w:lang w:val="es-ES"/>
        </w:rPr>
        <w:tab/>
      </w:r>
      <w:r w:rsidR="00017413" w:rsidRPr="006628B9">
        <w:rPr>
          <w:lang w:val="es-ES"/>
        </w:rPr>
        <w:tab/>
      </w:r>
      <w:r w:rsidR="00336047" w:rsidRPr="00797094">
        <w:t>verificar la fuente del material vegetal empleado;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017413">
      <w:pPr>
        <w:ind w:left="1418" w:hanging="851"/>
        <w:rPr>
          <w:lang w:val="es-ES"/>
        </w:rPr>
      </w:pPr>
      <w:r w:rsidRPr="006628B9">
        <w:rPr>
          <w:lang w:val="es-ES"/>
        </w:rPr>
        <w:t>g)</w:t>
      </w:r>
      <w:r w:rsidRPr="006628B9">
        <w:rPr>
          <w:lang w:val="es-ES"/>
        </w:rPr>
        <w:tab/>
      </w:r>
      <w:r w:rsidR="00336047" w:rsidRPr="00797094">
        <w:t>acordar los marcadores a utilizar en una fase de evaluación preliminar en la que se contará con la colaboración de más de un laboratorio y se usarán equipos de detección diferentes;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h)</w:t>
      </w:r>
      <w:r w:rsidRPr="006628B9">
        <w:rPr>
          <w:lang w:val="es-ES"/>
        </w:rPr>
        <w:tab/>
      </w:r>
      <w:r w:rsidR="001C6F4A" w:rsidRPr="00797094">
        <w:t>realizar una evaluación;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i)</w:t>
      </w:r>
      <w:r w:rsidRPr="006628B9">
        <w:rPr>
          <w:lang w:val="es-ES"/>
        </w:rPr>
        <w:tab/>
      </w:r>
      <w:r w:rsidR="00017413" w:rsidRPr="006628B9">
        <w:rPr>
          <w:lang w:val="es-ES"/>
        </w:rPr>
        <w:tab/>
      </w:r>
      <w:r w:rsidR="001C6F4A" w:rsidRPr="00797094">
        <w:t xml:space="preserve">elaborar </w:t>
      </w:r>
      <w:r w:rsidR="00BD3627" w:rsidRPr="00797094">
        <w:t xml:space="preserve">y acordar </w:t>
      </w:r>
      <w:r w:rsidR="001C6F4A" w:rsidRPr="00797094">
        <w:t>un protocolo para la evaluación de los datos moleculares;</w:t>
      </w:r>
      <w:r w:rsidR="00020D37" w:rsidRPr="006628B9">
        <w:rPr>
          <w:lang w:val="es-ES"/>
        </w:rPr>
        <w:t xml:space="preserve"> </w:t>
      </w:r>
    </w:p>
    <w:p w:rsidR="00020D37" w:rsidRPr="006628B9" w:rsidRDefault="00373DAA" w:rsidP="005741B0">
      <w:pPr>
        <w:ind w:firstLine="567"/>
        <w:rPr>
          <w:lang w:val="es-ES"/>
        </w:rPr>
      </w:pPr>
      <w:r w:rsidRPr="006628B9">
        <w:rPr>
          <w:lang w:val="es-ES"/>
        </w:rPr>
        <w:t>j)</w:t>
      </w:r>
      <w:r w:rsidRPr="006628B9">
        <w:rPr>
          <w:lang w:val="es-ES"/>
        </w:rPr>
        <w:tab/>
      </w:r>
      <w:r w:rsidR="00017413" w:rsidRPr="006628B9">
        <w:rPr>
          <w:lang w:val="es-ES"/>
        </w:rPr>
        <w:tab/>
      </w:r>
      <w:r w:rsidR="00BD3627" w:rsidRPr="00797094">
        <w:t>acordar el material vegetal y el conjunto de referencias a analizar</w:t>
      </w:r>
      <w:r w:rsidR="00D245C0" w:rsidRPr="00797094">
        <w:t xml:space="preserve">, </w:t>
      </w:r>
      <w:r w:rsidR="00BD3627" w:rsidRPr="00797094">
        <w:t>y la fuente de los mismos;</w:t>
      </w:r>
      <w:r w:rsidR="00020D37" w:rsidRPr="006628B9">
        <w:rPr>
          <w:lang w:val="es-ES"/>
        </w:rPr>
        <w:t xml:space="preserve"> </w:t>
      </w:r>
    </w:p>
    <w:p w:rsidR="00017413" w:rsidRPr="00017413" w:rsidRDefault="00373DAA" w:rsidP="00017413">
      <w:pPr>
        <w:ind w:left="1418" w:hanging="851"/>
      </w:pPr>
      <w:r w:rsidRPr="00017413">
        <w:t>k)</w:t>
      </w:r>
      <w:r w:rsidRPr="00017413">
        <w:tab/>
      </w:r>
      <w:r w:rsidR="00BD3627" w:rsidRPr="00797094">
        <w:t>analizar la colección de variedades acordada</w:t>
      </w:r>
      <w:r w:rsidR="00D245C0" w:rsidRPr="00797094">
        <w:t xml:space="preserve">, </w:t>
      </w:r>
      <w:r w:rsidR="00BD3627" w:rsidRPr="00797094">
        <w:t>en distintos laboratorios y con distintos equipos de detección</w:t>
      </w:r>
      <w:r w:rsidR="00D245C0" w:rsidRPr="00797094">
        <w:t xml:space="preserve">, </w:t>
      </w:r>
      <w:r w:rsidR="00BD3627" w:rsidRPr="00797094">
        <w:t>utilizando muestras duplicadas y</w:t>
      </w:r>
      <w:r w:rsidR="00D245C0" w:rsidRPr="00797094">
        <w:t xml:space="preserve">, </w:t>
      </w:r>
      <w:r w:rsidR="00BD3627" w:rsidRPr="00797094">
        <w:t>si surgiesen problemas</w:t>
      </w:r>
      <w:r w:rsidR="00D245C0" w:rsidRPr="00797094">
        <w:t xml:space="preserve">, </w:t>
      </w:r>
      <w:r w:rsidR="00BD3627" w:rsidRPr="00797094">
        <w:t>intercambiando muestras o extractos de ADN;</w:t>
      </w:r>
      <w:r w:rsidR="00020D37" w:rsidRPr="00017413">
        <w:t xml:space="preserve"> </w:t>
      </w:r>
    </w:p>
    <w:p w:rsidR="00017413" w:rsidRPr="00017413" w:rsidRDefault="00373DAA" w:rsidP="00017413">
      <w:pPr>
        <w:ind w:left="1418" w:hanging="851"/>
      </w:pPr>
      <w:r w:rsidRPr="00017413">
        <w:t>l)</w:t>
      </w:r>
      <w:r w:rsidRPr="00017413">
        <w:tab/>
      </w:r>
      <w:r w:rsidR="00B93D20" w:rsidRPr="00797094">
        <w:t>utilizar referencias (variedades</w:t>
      </w:r>
      <w:r w:rsidR="00D245C0" w:rsidRPr="00797094">
        <w:t xml:space="preserve">, </w:t>
      </w:r>
      <w:r w:rsidR="00B93D20" w:rsidRPr="00797094">
        <w:t>muestras de ADN o alelos</w:t>
      </w:r>
      <w:r w:rsidR="00D245C0" w:rsidRPr="00797094">
        <w:t xml:space="preserve">, </w:t>
      </w:r>
      <w:r w:rsidR="00B93D20" w:rsidRPr="00797094">
        <w:t>según corresponda) en todos los análisis;</w:t>
      </w:r>
      <w:r w:rsidR="00020D37" w:rsidRPr="00017413">
        <w:t xml:space="preserve"> </w:t>
      </w:r>
    </w:p>
    <w:p w:rsidR="00020D37" w:rsidRPr="00017413" w:rsidRDefault="00373DAA" w:rsidP="00017413">
      <w:pPr>
        <w:ind w:left="1418" w:hanging="851"/>
      </w:pPr>
      <w:r w:rsidRPr="00017413">
        <w:t>m)</w:t>
      </w:r>
      <w:r w:rsidRPr="00017413">
        <w:tab/>
      </w:r>
      <w:r w:rsidR="00B93D20" w:rsidRPr="00797094">
        <w:t>verificar todas las etapas (inclusive la entrada de datos) – lograr la mayor automatización posible;</w:t>
      </w:r>
      <w:r w:rsidR="00020D37" w:rsidRPr="00017413">
        <w:t xml:space="preserve"> </w:t>
      </w:r>
    </w:p>
    <w:p w:rsidR="00020D37" w:rsidRPr="00017413" w:rsidRDefault="00373DAA" w:rsidP="00017413">
      <w:pPr>
        <w:ind w:left="1418" w:hanging="851"/>
      </w:pPr>
      <w:r w:rsidRPr="00017413">
        <w:t>n)</w:t>
      </w:r>
      <w:r w:rsidRPr="00017413">
        <w:tab/>
      </w:r>
      <w:r w:rsidR="00B93D20" w:rsidRPr="00797094">
        <w:t>efectuar una “prueba a ciegas” de la base de datos en laboratorios diferentes;</w:t>
      </w:r>
      <w:r w:rsidR="00020D37" w:rsidRPr="00017413">
        <w:t xml:space="preserve"> </w:t>
      </w:r>
    </w:p>
    <w:p w:rsidR="00020D37" w:rsidRPr="00017413" w:rsidRDefault="00373DAA" w:rsidP="00017413">
      <w:pPr>
        <w:ind w:left="1418" w:hanging="851"/>
      </w:pPr>
      <w:r w:rsidRPr="00017413">
        <w:t>o)</w:t>
      </w:r>
      <w:r w:rsidRPr="00017413">
        <w:tab/>
      </w:r>
      <w:r w:rsidR="00B93D20" w:rsidRPr="00797094">
        <w:t>adoptar los procedimientos para la adición de nuevos datos.</w:t>
      </w:r>
      <w:r w:rsidR="00020D37" w:rsidRPr="00017413"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B93D20" w:rsidP="005741B0">
      <w:pPr>
        <w:keepNext/>
        <w:outlineLvl w:val="0"/>
        <w:rPr>
          <w:caps/>
          <w:shd w:val="pct15" w:color="auto" w:fill="FFFFFF"/>
          <w:lang w:val="es-ES"/>
        </w:rPr>
      </w:pPr>
      <w:bookmarkStart w:id="70" w:name="_Toc54082705"/>
      <w:bookmarkStart w:id="71" w:name="_Toc54082925"/>
      <w:r w:rsidRPr="00797094">
        <w:rPr>
          <w:caps/>
        </w:rPr>
        <w:t>C.</w:t>
      </w:r>
      <w:r w:rsidR="005741B0" w:rsidRPr="006628B9">
        <w:rPr>
          <w:caps/>
          <w:lang w:val="es-ES"/>
        </w:rPr>
        <w:tab/>
      </w:r>
      <w:r w:rsidRPr="00797094">
        <w:rPr>
          <w:caps/>
        </w:rPr>
        <w:t>LISTA DE SIGLAS</w:t>
      </w:r>
      <w:bookmarkEnd w:id="70"/>
      <w:bookmarkEnd w:id="71"/>
      <w:r w:rsidR="00020D37" w:rsidRPr="006628B9">
        <w:rPr>
          <w:caps/>
          <w:vertAlign w:val="superscript"/>
          <w:lang w:val="es-ES"/>
        </w:rPr>
        <w:t xml:space="preserve"> </w:t>
      </w:r>
    </w:p>
    <w:p w:rsidR="00020D37" w:rsidRPr="006628B9" w:rsidRDefault="00020D37" w:rsidP="005741B0">
      <w:pPr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B93D20" w:rsidP="005741B0">
      <w:pPr>
        <w:rPr>
          <w:lang w:val="es-ES"/>
        </w:rPr>
      </w:pPr>
      <w:r w:rsidRPr="00797094">
        <w:t>API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Interfaz de programación de aplicaciones (</w:t>
      </w:r>
      <w:proofErr w:type="spellStart"/>
      <w:r w:rsidRPr="006628B9">
        <w:rPr>
          <w:i/>
          <w:lang w:val="es-ES"/>
        </w:rPr>
        <w:t>Application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Programming</w:t>
      </w:r>
      <w:proofErr w:type="spellEnd"/>
      <w:r w:rsidRPr="006628B9">
        <w:rPr>
          <w:i/>
          <w:lang w:val="es-ES"/>
        </w:rPr>
        <w:t xml:space="preserve"> Interface</w:t>
      </w:r>
      <w:r w:rsidRPr="00797094">
        <w:t>)</w:t>
      </w:r>
      <w:r w:rsidR="00020D37" w:rsidRPr="006628B9">
        <w:rPr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BAM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Mapa de alineamiento binario (</w:t>
      </w:r>
      <w:proofErr w:type="spellStart"/>
      <w:r w:rsidRPr="006628B9">
        <w:rPr>
          <w:i/>
          <w:lang w:val="es-ES"/>
        </w:rPr>
        <w:t>Binary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Alignment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Map</w:t>
      </w:r>
      <w:proofErr w:type="spellEnd"/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Default="00B93D20" w:rsidP="005741B0">
      <w:pPr>
        <w:rPr>
          <w:shd w:val="pct15" w:color="auto" w:fill="FFFFFF"/>
          <w:lang w:val="en-US"/>
        </w:rPr>
      </w:pPr>
      <w:r w:rsidRPr="006628B9">
        <w:rPr>
          <w:lang w:val="en-US"/>
        </w:rPr>
        <w:t>BCF</w:t>
      </w:r>
      <w:r w:rsidR="005741B0" w:rsidRPr="005741B0">
        <w:rPr>
          <w:lang w:val="en-US"/>
        </w:rPr>
        <w:tab/>
      </w:r>
      <w:r w:rsidR="005741B0" w:rsidRPr="005741B0">
        <w:rPr>
          <w:lang w:val="en-US"/>
        </w:rPr>
        <w:tab/>
      </w:r>
      <w:r w:rsidRPr="00397B94">
        <w:rPr>
          <w:i/>
          <w:lang w:val="en-US"/>
        </w:rPr>
        <w:t>Binary Call Format</w:t>
      </w:r>
      <w:r w:rsidR="00020D37">
        <w:rPr>
          <w:shd w:val="pct15" w:color="auto" w:fill="FFFFFF"/>
          <w:lang w:val="en-US"/>
        </w:rPr>
        <w:t xml:space="preserve"> </w:t>
      </w:r>
    </w:p>
    <w:p w:rsidR="00020D37" w:rsidRDefault="00B93D20" w:rsidP="005741B0">
      <w:pPr>
        <w:rPr>
          <w:shd w:val="pct15" w:color="auto" w:fill="FFFFFF"/>
          <w:lang w:val="en-US"/>
        </w:rPr>
      </w:pPr>
      <w:r w:rsidRPr="006628B9">
        <w:rPr>
          <w:lang w:val="en-US"/>
        </w:rPr>
        <w:t>CRAM</w:t>
      </w:r>
      <w:r w:rsidR="005741B0" w:rsidRPr="005741B0">
        <w:rPr>
          <w:lang w:val="en-US"/>
        </w:rPr>
        <w:tab/>
      </w:r>
      <w:r w:rsidR="00591B28">
        <w:rPr>
          <w:lang w:val="en-US"/>
        </w:rPr>
        <w:tab/>
      </w:r>
      <w:r w:rsidRPr="00797094">
        <w:rPr>
          <w:i/>
          <w:lang w:val="en-US"/>
        </w:rPr>
        <w:t>Compressed Reference-oriented Alignment Map</w:t>
      </w:r>
      <w:r w:rsidR="00020D37">
        <w:rPr>
          <w:shd w:val="pct15" w:color="auto" w:fill="FFFFFF"/>
          <w:lang w:val="en-US"/>
        </w:rPr>
        <w:t xml:space="preserve"> </w:t>
      </w:r>
    </w:p>
    <w:p w:rsidR="00020D37" w:rsidRPr="006628B9" w:rsidRDefault="00B93D20" w:rsidP="005741B0">
      <w:pPr>
        <w:rPr>
          <w:lang w:val="es-ES"/>
        </w:rPr>
      </w:pPr>
      <w:r w:rsidRPr="00797094">
        <w:t>MNP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Polimorfismo de múltiples nucleótidos (</w:t>
      </w:r>
      <w:proofErr w:type="spellStart"/>
      <w:r w:rsidRPr="006628B9">
        <w:rPr>
          <w:i/>
          <w:lang w:val="es-ES"/>
        </w:rPr>
        <w:t>Multiple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Nucleotide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Polymorphism</w:t>
      </w:r>
      <w:proofErr w:type="spellEnd"/>
      <w:r w:rsidRPr="00797094">
        <w:t>)</w:t>
      </w:r>
      <w:r w:rsidR="00020D37" w:rsidRPr="006628B9">
        <w:rPr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NGS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Secuenciación de nueva generación (</w:t>
      </w:r>
      <w:proofErr w:type="spellStart"/>
      <w:r w:rsidRPr="006628B9">
        <w:rPr>
          <w:i/>
          <w:lang w:val="es-ES"/>
        </w:rPr>
        <w:t>Next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Generation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Sequencing</w:t>
      </w:r>
      <w:proofErr w:type="spellEnd"/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NIL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 xml:space="preserve">Línea casi </w:t>
      </w:r>
      <w:proofErr w:type="spellStart"/>
      <w:r w:rsidRPr="00797094">
        <w:t>isogénica</w:t>
      </w:r>
      <w:proofErr w:type="spellEnd"/>
      <w:r w:rsidRPr="00797094">
        <w:t xml:space="preserve"> (</w:t>
      </w:r>
      <w:proofErr w:type="spellStart"/>
      <w:r w:rsidRPr="006628B9">
        <w:rPr>
          <w:i/>
          <w:lang w:val="es-ES"/>
        </w:rPr>
        <w:t>Near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Isogenic</w:t>
      </w:r>
      <w:proofErr w:type="spellEnd"/>
      <w:r w:rsidRPr="006628B9">
        <w:rPr>
          <w:i/>
          <w:lang w:val="es-ES"/>
        </w:rPr>
        <w:t xml:space="preserve"> Line</w:t>
      </w:r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RIL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 xml:space="preserve">Línea recombinante </w:t>
      </w:r>
      <w:proofErr w:type="spellStart"/>
      <w:r w:rsidRPr="00797094">
        <w:t>endógama</w:t>
      </w:r>
      <w:proofErr w:type="spellEnd"/>
      <w:r w:rsidRPr="00797094">
        <w:t xml:space="preserve"> (</w:t>
      </w:r>
      <w:proofErr w:type="spellStart"/>
      <w:r w:rsidRPr="006628B9">
        <w:rPr>
          <w:i/>
          <w:lang w:val="es-ES"/>
        </w:rPr>
        <w:t>Recombinant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Inbred</w:t>
      </w:r>
      <w:proofErr w:type="spellEnd"/>
      <w:r w:rsidRPr="006628B9">
        <w:rPr>
          <w:i/>
          <w:lang w:val="es-ES"/>
        </w:rPr>
        <w:t xml:space="preserve"> Line</w:t>
      </w:r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SAM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Mapa de alineamiento de secuencias (</w:t>
      </w:r>
      <w:proofErr w:type="spellStart"/>
      <w:r w:rsidRPr="006628B9">
        <w:rPr>
          <w:i/>
          <w:lang w:val="es-ES"/>
        </w:rPr>
        <w:t>Sequence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Alignment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Map</w:t>
      </w:r>
      <w:proofErr w:type="spellEnd"/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SNP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Polimorfismo de nucleótido único (</w:t>
      </w:r>
      <w:r w:rsidRPr="006628B9">
        <w:rPr>
          <w:i/>
          <w:lang w:val="es-ES"/>
        </w:rPr>
        <w:t xml:space="preserve">Single </w:t>
      </w:r>
      <w:proofErr w:type="spellStart"/>
      <w:r w:rsidRPr="006628B9">
        <w:rPr>
          <w:i/>
          <w:lang w:val="es-ES"/>
        </w:rPr>
        <w:t>Nucleotide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Polymorphism</w:t>
      </w:r>
      <w:proofErr w:type="spellEnd"/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SQL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Lenguaje de consulta estructurado (</w:t>
      </w:r>
      <w:proofErr w:type="spellStart"/>
      <w:r w:rsidRPr="006628B9">
        <w:rPr>
          <w:i/>
          <w:lang w:val="es-ES"/>
        </w:rPr>
        <w:t>Structured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Query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Language</w:t>
      </w:r>
      <w:proofErr w:type="spellEnd"/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B93D20" w:rsidP="005741B0">
      <w:pPr>
        <w:rPr>
          <w:shd w:val="pct15" w:color="auto" w:fill="FFFFFF"/>
          <w:lang w:val="es-ES"/>
        </w:rPr>
      </w:pPr>
      <w:r w:rsidRPr="00797094">
        <w:t>SSR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="004426F1" w:rsidRPr="00797094">
        <w:t>Secuencias simples repetidas (</w:t>
      </w:r>
      <w:r w:rsidRPr="006628B9">
        <w:rPr>
          <w:i/>
          <w:lang w:val="es-ES"/>
        </w:rPr>
        <w:t xml:space="preserve">Simple </w:t>
      </w:r>
      <w:proofErr w:type="spellStart"/>
      <w:r w:rsidRPr="006628B9">
        <w:rPr>
          <w:i/>
          <w:lang w:val="es-ES"/>
        </w:rPr>
        <w:t>Sequence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Repeats</w:t>
      </w:r>
      <w:proofErr w:type="spellEnd"/>
      <w:r w:rsidR="004426F1"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4426F1" w:rsidP="005741B0">
      <w:pPr>
        <w:rPr>
          <w:shd w:val="pct15" w:color="auto" w:fill="FFFFFF"/>
          <w:lang w:val="es-ES"/>
        </w:rPr>
      </w:pPr>
      <w:r w:rsidRPr="00797094">
        <w:t>TIFF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r w:rsidRPr="00797094">
        <w:t>Formato de archivo de imagen con etiquetas (</w:t>
      </w:r>
      <w:proofErr w:type="spellStart"/>
      <w:r w:rsidRPr="006628B9">
        <w:rPr>
          <w:i/>
          <w:lang w:val="es-ES"/>
        </w:rPr>
        <w:t>Tagged</w:t>
      </w:r>
      <w:proofErr w:type="spellEnd"/>
      <w:r w:rsidRPr="00797094">
        <w:rPr>
          <w:i/>
        </w:rPr>
        <w:t xml:space="preserve"> </w:t>
      </w:r>
      <w:proofErr w:type="spellStart"/>
      <w:r w:rsidRPr="006628B9">
        <w:rPr>
          <w:i/>
          <w:lang w:val="es-ES"/>
        </w:rPr>
        <w:t>Image</w:t>
      </w:r>
      <w:proofErr w:type="spellEnd"/>
      <w:r w:rsidRPr="006628B9">
        <w:rPr>
          <w:i/>
          <w:lang w:val="es-ES"/>
        </w:rPr>
        <w:t xml:space="preserve"> File </w:t>
      </w:r>
      <w:proofErr w:type="spellStart"/>
      <w:r w:rsidRPr="006628B9">
        <w:rPr>
          <w:i/>
          <w:lang w:val="es-ES"/>
        </w:rPr>
        <w:t>Format</w:t>
      </w:r>
      <w:proofErr w:type="spellEnd"/>
      <w:r w:rsidRPr="00797094">
        <w:t>)</w:t>
      </w:r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4426F1" w:rsidP="005741B0">
      <w:pPr>
        <w:rPr>
          <w:shd w:val="pct15" w:color="auto" w:fill="FFFFFF"/>
          <w:lang w:val="es-ES"/>
        </w:rPr>
      </w:pPr>
      <w:r w:rsidRPr="00797094">
        <w:t>VCF</w:t>
      </w:r>
      <w:r w:rsidR="005741B0" w:rsidRPr="006628B9">
        <w:rPr>
          <w:lang w:val="es-ES"/>
        </w:rPr>
        <w:tab/>
      </w:r>
      <w:r w:rsidR="005741B0" w:rsidRPr="006628B9">
        <w:rPr>
          <w:lang w:val="es-ES"/>
        </w:rPr>
        <w:tab/>
      </w:r>
      <w:proofErr w:type="spellStart"/>
      <w:r w:rsidRPr="006628B9">
        <w:rPr>
          <w:i/>
          <w:lang w:val="es-ES"/>
        </w:rPr>
        <w:t>Variant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Call</w:t>
      </w:r>
      <w:proofErr w:type="spellEnd"/>
      <w:r w:rsidRPr="006628B9">
        <w:rPr>
          <w:i/>
          <w:lang w:val="es-ES"/>
        </w:rPr>
        <w:t xml:space="preserve"> </w:t>
      </w:r>
      <w:proofErr w:type="spellStart"/>
      <w:r w:rsidRPr="006628B9">
        <w:rPr>
          <w:i/>
          <w:lang w:val="es-ES"/>
        </w:rPr>
        <w:t>Format</w:t>
      </w:r>
      <w:proofErr w:type="spellEnd"/>
      <w:r w:rsidR="00020D37" w:rsidRPr="006628B9">
        <w:rPr>
          <w:shd w:val="pct15" w:color="auto" w:fill="FFFFFF"/>
          <w:lang w:val="es-ES"/>
        </w:rPr>
        <w:t xml:space="preserve"> </w:t>
      </w:r>
    </w:p>
    <w:p w:rsidR="00020D37" w:rsidRPr="006628B9" w:rsidRDefault="00020D37" w:rsidP="005741B0">
      <w:pPr>
        <w:jc w:val="left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020D37" w:rsidP="005741B0">
      <w:pPr>
        <w:jc w:val="left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020D37" w:rsidP="005741B0">
      <w:pPr>
        <w:jc w:val="left"/>
        <w:rPr>
          <w:lang w:val="es-ES"/>
        </w:rPr>
      </w:pPr>
      <w:r w:rsidRPr="006628B9">
        <w:rPr>
          <w:lang w:val="es-ES"/>
        </w:rPr>
        <w:t xml:space="preserve"> </w:t>
      </w:r>
    </w:p>
    <w:p w:rsidR="00020D37" w:rsidRPr="006628B9" w:rsidRDefault="004426F1" w:rsidP="0035083E">
      <w:pPr>
        <w:jc w:val="right"/>
        <w:rPr>
          <w:lang w:val="es-ES"/>
        </w:rPr>
      </w:pPr>
      <w:r w:rsidRPr="00A17AF4">
        <w:t>[Sigue el Apéndice del Anexo]</w:t>
      </w:r>
      <w:r w:rsidR="00020D37" w:rsidRPr="006628B9">
        <w:rPr>
          <w:lang w:val="es-ES"/>
        </w:rPr>
        <w:t xml:space="preserve">  </w:t>
      </w:r>
    </w:p>
    <w:p w:rsidR="005741B0" w:rsidRPr="006628B9" w:rsidRDefault="005741B0" w:rsidP="005741B0">
      <w:pPr>
        <w:jc w:val="center"/>
        <w:rPr>
          <w:rFonts w:cs="Maiandra GD"/>
          <w:lang w:val="es-ES" w:eastAsia="nl-NL"/>
        </w:rPr>
        <w:sectPr w:rsidR="005741B0" w:rsidRPr="006628B9" w:rsidSect="002964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992" w:left="1134" w:header="510" w:footer="680" w:gutter="0"/>
          <w:pgNumType w:start="1"/>
          <w:cols w:space="720"/>
          <w:titlePg/>
        </w:sectPr>
      </w:pPr>
    </w:p>
    <w:p w:rsidR="00020D37" w:rsidRPr="006628B9" w:rsidRDefault="00020D37" w:rsidP="005741B0">
      <w:pPr>
        <w:jc w:val="center"/>
        <w:rPr>
          <w:rFonts w:cs="Maiandra GD"/>
          <w:lang w:val="es-ES" w:eastAsia="nl-NL"/>
        </w:rPr>
      </w:pPr>
      <w:r w:rsidRPr="006628B9">
        <w:rPr>
          <w:rFonts w:cs="Maiandra GD"/>
          <w:lang w:val="es-ES" w:eastAsia="nl-NL"/>
        </w:rPr>
        <w:t xml:space="preserve"> </w:t>
      </w:r>
    </w:p>
    <w:p w:rsidR="00020D37" w:rsidRPr="006628B9" w:rsidRDefault="004426F1" w:rsidP="005741B0">
      <w:pPr>
        <w:jc w:val="center"/>
        <w:rPr>
          <w:rFonts w:eastAsia="Calibri"/>
          <w:lang w:val="es-ES"/>
        </w:rPr>
      </w:pPr>
      <w:r w:rsidRPr="00A17AF4">
        <w:rPr>
          <w:rFonts w:eastAsia="Calibri"/>
        </w:rPr>
        <w:t>SITUACIONES DE INTERCAMBIO DE DATOS Y MÉTODOS DE TRANSMISIÓN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6628B9" w:rsidRDefault="00020D37" w:rsidP="005741B0">
      <w:pPr>
        <w:rPr>
          <w:rFonts w:cs="Maiandra GD"/>
          <w:szCs w:val="18"/>
          <w:lang w:val="es-ES" w:eastAsia="nl-NL"/>
        </w:rPr>
      </w:pPr>
      <w:r w:rsidRPr="006628B9">
        <w:rPr>
          <w:rFonts w:cs="Maiandra GD"/>
          <w:szCs w:val="18"/>
          <w:lang w:val="es-ES" w:eastAsia="nl-NL"/>
        </w:rPr>
        <w:t xml:space="preserve"> </w:t>
      </w:r>
    </w:p>
    <w:p w:rsidR="00020D37" w:rsidRPr="006628B9" w:rsidRDefault="005741B0" w:rsidP="005741B0">
      <w:pPr>
        <w:rPr>
          <w:rFonts w:eastAsia="Calibri"/>
          <w:b/>
          <w:lang w:val="es-ES"/>
        </w:rPr>
      </w:pPr>
      <w:r w:rsidRPr="006628B9">
        <w:rPr>
          <w:rFonts w:cs="Maiandra GD"/>
          <w:b/>
          <w:szCs w:val="18"/>
          <w:lang w:val="es-ES" w:eastAsia="nl-NL"/>
        </w:rPr>
        <w:t xml:space="preserve">A: </w:t>
      </w:r>
      <w:r w:rsidR="004426F1" w:rsidRPr="00A17AF4">
        <w:rPr>
          <w:rFonts w:eastAsia="Calibri"/>
          <w:b/>
        </w:rPr>
        <w:t>Situaciones de intercambio de datos</w:t>
      </w:r>
      <w:r w:rsidR="00020D37" w:rsidRPr="006628B9">
        <w:rPr>
          <w:rFonts w:eastAsia="Calibri"/>
          <w:b/>
          <w:lang w:val="es-ES"/>
        </w:rPr>
        <w:t xml:space="preserve"> </w:t>
      </w:r>
    </w:p>
    <w:p w:rsidR="00020D37" w:rsidRPr="006628B9" w:rsidRDefault="00020D37" w:rsidP="005741B0">
      <w:pPr>
        <w:rPr>
          <w:lang w:val="es-ES" w:eastAsia="nl-NL"/>
        </w:rPr>
      </w:pPr>
      <w:r w:rsidRPr="006628B9">
        <w:rPr>
          <w:lang w:val="es-ES" w:eastAsia="nl-NL"/>
        </w:rPr>
        <w:t xml:space="preserve"> </w:t>
      </w:r>
    </w:p>
    <w:p w:rsidR="00020D37" w:rsidRPr="006628B9" w:rsidRDefault="004426F1" w:rsidP="005741B0">
      <w:pPr>
        <w:rPr>
          <w:rFonts w:eastAsia="Calibri"/>
          <w:i/>
          <w:lang w:val="es-ES"/>
        </w:rPr>
      </w:pPr>
      <w:r w:rsidRPr="00A17AF4">
        <w:rPr>
          <w:rFonts w:eastAsia="Calibri"/>
          <w:i/>
        </w:rPr>
        <w:t>Situación nº</w:t>
      </w:r>
      <w:r w:rsidR="00D245C0" w:rsidRPr="00A17AF4">
        <w:rPr>
          <w:rFonts w:eastAsia="Calibri"/>
          <w:i/>
        </w:rPr>
        <w:t> 1</w:t>
      </w:r>
      <w:r w:rsidRPr="00A17AF4">
        <w:rPr>
          <w:rFonts w:eastAsia="Calibri"/>
          <w:i/>
        </w:rPr>
        <w:t>:</w:t>
      </w:r>
      <w:r w:rsidR="005741B0" w:rsidRPr="006628B9">
        <w:rPr>
          <w:rFonts w:eastAsia="Calibri"/>
          <w:i/>
          <w:lang w:val="es-ES"/>
        </w:rPr>
        <w:t xml:space="preserve"> </w:t>
      </w:r>
      <w:r w:rsidRPr="00EF7663">
        <w:rPr>
          <w:rFonts w:eastAsia="Calibri"/>
          <w:i/>
        </w:rPr>
        <w:t>intercambio de datos generados a partir de un conjunto estándar de marcadores para un cultivo determinado</w:t>
      </w:r>
      <w:r w:rsidR="00020D37" w:rsidRPr="006628B9">
        <w:rPr>
          <w:rFonts w:eastAsia="Calibri"/>
          <w:i/>
          <w:lang w:val="es-ES"/>
        </w:rPr>
        <w:t xml:space="preserve"> </w:t>
      </w:r>
    </w:p>
    <w:p w:rsidR="00020D37" w:rsidRPr="006628B9" w:rsidRDefault="00020D37" w:rsidP="005741B0">
      <w:pPr>
        <w:rPr>
          <w:rFonts w:eastAsia="Calibri"/>
          <w:lang w:val="es-ES"/>
        </w:rPr>
      </w:pPr>
      <w:r w:rsidRPr="006628B9">
        <w:rPr>
          <w:rFonts w:eastAsia="Calibri"/>
          <w:lang w:val="es-ES"/>
        </w:rPr>
        <w:t xml:space="preserve"> </w:t>
      </w:r>
    </w:p>
    <w:p w:rsidR="00020D37" w:rsidRPr="006628B9" w:rsidRDefault="00FA73A4" w:rsidP="005741B0">
      <w:pPr>
        <w:rPr>
          <w:rFonts w:eastAsia="Calibri"/>
          <w:lang w:val="es-ES"/>
        </w:rPr>
      </w:pPr>
      <w:r w:rsidRPr="00EF7663">
        <w:rPr>
          <w:rFonts w:eastAsia="Calibri"/>
        </w:rPr>
        <w:t>Para intercambiar</w:t>
      </w:r>
      <w:r w:rsidR="009A0F19" w:rsidRPr="00EF7663">
        <w:rPr>
          <w:rFonts w:eastAsia="Calibri"/>
        </w:rPr>
        <w:t xml:space="preserve"> datos </w:t>
      </w:r>
      <w:r w:rsidRPr="00EF7663">
        <w:rPr>
          <w:rFonts w:eastAsia="Calibri"/>
        </w:rPr>
        <w:t xml:space="preserve">sobre el </w:t>
      </w:r>
      <w:r w:rsidR="009A0F19" w:rsidRPr="00EF7663">
        <w:rPr>
          <w:rFonts w:eastAsia="Calibri"/>
        </w:rPr>
        <w:t xml:space="preserve">conjunto de marcadores </w:t>
      </w:r>
      <w:r w:rsidRPr="00EF7663">
        <w:rPr>
          <w:rFonts w:eastAsia="Calibri"/>
        </w:rPr>
        <w:t>empleado para un cultivo determinado</w:t>
      </w:r>
      <w:r w:rsidR="00D245C0" w:rsidRPr="00EF7663">
        <w:rPr>
          <w:rFonts w:eastAsia="Calibri"/>
        </w:rPr>
        <w:t xml:space="preserve">, </w:t>
      </w:r>
      <w:r w:rsidRPr="00EF7663">
        <w:rPr>
          <w:rFonts w:eastAsia="Calibri"/>
        </w:rPr>
        <w:t xml:space="preserve">se puede recurrir al </w:t>
      </w:r>
      <w:r w:rsidR="009A0F19" w:rsidRPr="00EF7663">
        <w:rPr>
          <w:rFonts w:eastAsia="Calibri"/>
        </w:rPr>
        <w:t>siguiente servicio</w:t>
      </w:r>
      <w:r w:rsidRPr="00EF7663">
        <w:rPr>
          <w:rFonts w:eastAsia="Calibri"/>
        </w:rPr>
        <w:t xml:space="preserve"> en línea</w:t>
      </w:r>
      <w:r w:rsidR="009A0F19" w:rsidRPr="00EF7663">
        <w:rPr>
          <w:rFonts w:eastAsia="Calibri"/>
        </w:rPr>
        <w:t>: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781DD1" w:rsidRDefault="005741B0" w:rsidP="005741B0">
      <w:pPr>
        <w:rPr>
          <w:rFonts w:eastAsia="Calibri"/>
          <w:lang w:val="en-US"/>
        </w:rPr>
      </w:pPr>
      <w:r w:rsidRPr="00781DD1">
        <w:rPr>
          <w:rFonts w:eastAsia="Calibri"/>
          <w:lang w:val="en-US"/>
        </w:rPr>
        <w:t>https://office.org/locus?upov_code={upovcode}&amp;type={marker type</w:t>
      </w:r>
      <w:proofErr w:type="gramStart"/>
      <w:r w:rsidRPr="00781DD1">
        <w:rPr>
          <w:rFonts w:eastAsia="Calibri"/>
          <w:lang w:val="en-US"/>
        </w:rPr>
        <w:t>}&amp;</w:t>
      </w:r>
      <w:proofErr w:type="gramEnd"/>
      <w:r w:rsidRPr="00781DD1">
        <w:rPr>
          <w:rFonts w:eastAsia="Calibri"/>
          <w:lang w:val="en-US"/>
        </w:rPr>
        <w:t>method={observation method}</w:t>
      </w:r>
      <w:r w:rsidR="00020D37" w:rsidRPr="00781DD1">
        <w:rPr>
          <w:rFonts w:eastAsia="Calibri"/>
          <w:lang w:val="en-US"/>
        </w:rPr>
        <w:t xml:space="preserve"> </w:t>
      </w:r>
    </w:p>
    <w:p w:rsidR="00020D37" w:rsidRDefault="00020D37" w:rsidP="005741B0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</w:t>
      </w:r>
    </w:p>
    <w:p w:rsidR="00020D37" w:rsidRPr="006628B9" w:rsidRDefault="00FA73A4" w:rsidP="005741B0">
      <w:pPr>
        <w:rPr>
          <w:rFonts w:eastAsia="Calibri"/>
          <w:lang w:val="es-ES"/>
        </w:rPr>
      </w:pPr>
      <w:r w:rsidRPr="00EF7663">
        <w:rPr>
          <w:rFonts w:eastAsia="Calibri"/>
        </w:rPr>
        <w:t>Por ejemplo</w:t>
      </w:r>
      <w:r w:rsidR="00D245C0" w:rsidRPr="00EF7663">
        <w:rPr>
          <w:rFonts w:eastAsia="Calibri"/>
        </w:rPr>
        <w:t xml:space="preserve">, </w:t>
      </w:r>
      <w:r w:rsidRPr="00EF7663">
        <w:rPr>
          <w:rFonts w:eastAsia="Calibri"/>
        </w:rPr>
        <w:t>para obtener información sobre conjunto</w:t>
      </w:r>
      <w:r w:rsidR="001354DC" w:rsidRPr="00EF7663">
        <w:rPr>
          <w:rFonts w:eastAsia="Calibri"/>
        </w:rPr>
        <w:t>s</w:t>
      </w:r>
      <w:r w:rsidRPr="00EF7663">
        <w:rPr>
          <w:rFonts w:eastAsia="Calibri"/>
        </w:rPr>
        <w:t xml:space="preserve"> de marcadores </w:t>
      </w:r>
      <w:r w:rsidR="00771153" w:rsidRPr="00EF7663">
        <w:rPr>
          <w:rFonts w:eastAsia="Calibri"/>
        </w:rPr>
        <w:t xml:space="preserve">SSR </w:t>
      </w:r>
      <w:r w:rsidRPr="00EF7663">
        <w:rPr>
          <w:rFonts w:eastAsia="Calibri"/>
        </w:rPr>
        <w:t>para el maíz</w:t>
      </w:r>
      <w:r w:rsidR="00084ED6" w:rsidRPr="00EF7663">
        <w:rPr>
          <w:rFonts w:eastAsia="Calibri"/>
        </w:rPr>
        <w:t xml:space="preserve"> con</w:t>
      </w:r>
      <w:r w:rsidR="001354DC" w:rsidRPr="00EF7663">
        <w:rPr>
          <w:rFonts w:eastAsia="Calibri"/>
        </w:rPr>
        <w:t xml:space="preserve"> el </w:t>
      </w:r>
      <w:r w:rsidRPr="00EF7663">
        <w:rPr>
          <w:rFonts w:eastAsia="Calibri"/>
        </w:rPr>
        <w:t>método CE</w:t>
      </w:r>
      <w:r w:rsidR="00D245C0" w:rsidRPr="00EF7663">
        <w:rPr>
          <w:rFonts w:eastAsia="Calibri"/>
        </w:rPr>
        <w:t xml:space="preserve">, </w:t>
      </w:r>
      <w:r w:rsidRPr="00EF7663">
        <w:rPr>
          <w:rFonts w:eastAsia="Calibri"/>
        </w:rPr>
        <w:t>se ha de acceder a la siguiente dirección: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/>
          <w:lang w:val="es-ES"/>
        </w:rPr>
      </w:pPr>
      <w:r w:rsidRPr="006628B9">
        <w:rPr>
          <w:rFonts w:eastAsia="Calibri"/>
          <w:lang w:val="es-ES"/>
        </w:rPr>
        <w:t>https://office.org/locus?upov_code=ZEAAA_MAY&amp;type=SSR&amp;method=CE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6628B9" w:rsidRDefault="00020D37" w:rsidP="005741B0">
      <w:pPr>
        <w:spacing w:line="240" w:lineRule="atLeast"/>
        <w:jc w:val="left"/>
        <w:rPr>
          <w:rFonts w:ascii="Calibri" w:eastAsia="Calibri" w:hAnsi="Calibri"/>
          <w:color w:val="000000"/>
          <w:sz w:val="23"/>
          <w:szCs w:val="23"/>
          <w:lang w:val="es-ES"/>
        </w:rPr>
      </w:pPr>
      <w:r w:rsidRPr="006628B9">
        <w:rPr>
          <w:rFonts w:ascii="Calibri" w:eastAsia="Calibri" w:hAnsi="Calibri"/>
          <w:color w:val="000000"/>
          <w:sz w:val="23"/>
          <w:szCs w:val="23"/>
          <w:lang w:val="es-ES"/>
        </w:rPr>
        <w:t xml:space="preserve"> </w:t>
      </w:r>
    </w:p>
    <w:p w:rsidR="00020D37" w:rsidRPr="006628B9" w:rsidRDefault="00771153" w:rsidP="005741B0">
      <w:pPr>
        <w:rPr>
          <w:rFonts w:eastAsia="Calibri"/>
          <w:lang w:val="es-ES"/>
        </w:rPr>
      </w:pPr>
      <w:r w:rsidRPr="00EF7663">
        <w:rPr>
          <w:rFonts w:eastAsia="Calibri"/>
        </w:rPr>
        <w:t>El resultado sería el siguiente: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6628B9" w:rsidRDefault="00020D37" w:rsidP="005741B0">
      <w:pPr>
        <w:spacing w:line="240" w:lineRule="atLeast"/>
        <w:jc w:val="left"/>
        <w:rPr>
          <w:rFonts w:eastAsia="Calibri" w:cs="Arial"/>
          <w:color w:val="000000"/>
          <w:lang w:val="es-ES"/>
        </w:rPr>
      </w:pPr>
      <w:r w:rsidRPr="006628B9">
        <w:rPr>
          <w:rFonts w:eastAsia="Calibri" w:cs="Arial"/>
          <w:color w:val="000000"/>
          <w:lang w:val="es-ES"/>
        </w:rPr>
        <w:t xml:space="preserve"> </w:t>
      </w:r>
    </w:p>
    <w:p w:rsidR="005741B0" w:rsidRPr="006628B9" w:rsidRDefault="005741B0" w:rsidP="005741B0">
      <w:pPr>
        <w:rPr>
          <w:rFonts w:eastAsia="Calibri" w:cs="Arial"/>
          <w:color w:val="000000"/>
          <w:lang w:val="es-ES"/>
        </w:rPr>
        <w:sectPr w:rsidR="005741B0" w:rsidRPr="006628B9" w:rsidSect="002964AD">
          <w:headerReference w:type="first" r:id="rId16"/>
          <w:pgSz w:w="11907" w:h="16840" w:code="9"/>
          <w:pgMar w:top="510" w:right="1134" w:bottom="992" w:left="1134" w:header="510" w:footer="680" w:gutter="0"/>
          <w:pgNumType w:start="1"/>
          <w:cols w:space="720"/>
          <w:titlePg/>
        </w:sectPr>
      </w:pPr>
    </w:p>
    <w:p w:rsidR="00020D37" w:rsidRPr="006628B9" w:rsidRDefault="005741B0" w:rsidP="005741B0">
      <w:pPr>
        <w:rPr>
          <w:rFonts w:eastAsia="Calibri" w:cs="Arial"/>
          <w:noProof/>
          <w:color w:val="000000"/>
          <w:lang w:val="fr-CH"/>
        </w:rPr>
      </w:pPr>
      <w:r w:rsidRPr="006628B9">
        <w:rPr>
          <w:rFonts w:eastAsia="Calibri" w:cs="Arial"/>
          <w:noProof/>
          <w:color w:val="000000"/>
          <w:lang w:val="fr-CH"/>
        </w:rPr>
        <w:t>{"techniqueid": "CN_SSR_ZEAA_MAY_CE_V_1"</w:t>
      </w:r>
      <w:r w:rsidR="00D245C0" w:rsidRPr="006628B9">
        <w:rPr>
          <w:rFonts w:eastAsia="Calibri" w:cs="Arial"/>
          <w:noProof/>
          <w:color w:val="000000"/>
          <w:lang w:val="fr-CH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"description": "Laboratory method description"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["locusid": "M01"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"alleles":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"238/256"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"238/271"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"246/246"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"246/248"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"246/250"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"246/254"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"246/256"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"246/260"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"246/277"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"246/284"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"246/288"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"248/250"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"248/256"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"248/271"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"248/290"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"250/250"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"250/252"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"250/256"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"250/275"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"252/256"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"252/260"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"252/271"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"252/273"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"252/282"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"254/254"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"254/271"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"254/284"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"254/286"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"256/256"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"256/264"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"256/266"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"256/271"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"256/284"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"256/286"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"258/258"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"264/284"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["alleleid": "271/292"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"examplevariety":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6628B9" w:rsidRDefault="005741B0" w:rsidP="005741B0">
      <w:pPr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]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]</w:t>
      </w:r>
      <w:r w:rsidR="00D245C0" w:rsidRPr="006628B9">
        <w:rPr>
          <w:rFonts w:eastAsia="Calibri" w:cs="Arial"/>
          <w:noProof/>
          <w:color w:val="000000"/>
          <w:lang w:val="es-ES"/>
        </w:rPr>
        <w:t xml:space="preserve">, </w:t>
      </w:r>
    </w:p>
    <w:p w:rsidR="00020D37" w:rsidRPr="006628B9" w:rsidRDefault="00020D37" w:rsidP="005741B0">
      <w:pPr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["locusid"="M02”.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"alleles": […]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 w:cs="Arial"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]} vi</w:t>
      </w:r>
      <w:r w:rsidR="00020D37" w:rsidRPr="006628B9">
        <w:rPr>
          <w:rFonts w:eastAsia="Calibri" w:cs="Arial"/>
          <w:color w:val="000000"/>
          <w:lang w:val="es-ES"/>
        </w:rPr>
        <w:t xml:space="preserve"> </w:t>
      </w:r>
    </w:p>
    <w:p w:rsidR="005741B0" w:rsidRPr="006628B9" w:rsidRDefault="005741B0" w:rsidP="005741B0">
      <w:pPr>
        <w:spacing w:line="240" w:lineRule="atLeast"/>
        <w:jc w:val="left"/>
        <w:rPr>
          <w:rFonts w:ascii="Calibri" w:eastAsia="Calibri" w:hAnsi="Calibri"/>
          <w:color w:val="000000"/>
          <w:szCs w:val="23"/>
          <w:lang w:val="es-ES"/>
        </w:rPr>
        <w:sectPr w:rsidR="005741B0" w:rsidRPr="006628B9" w:rsidSect="002964AD">
          <w:headerReference w:type="default" r:id="rId17"/>
          <w:type w:val="continuous"/>
          <w:pgSz w:w="11907" w:h="16840" w:code="9"/>
          <w:pgMar w:top="510" w:right="1134" w:bottom="992" w:left="1134" w:header="510" w:footer="680" w:gutter="0"/>
          <w:pgNumType w:start="1"/>
          <w:cols w:num="3" w:space="720"/>
          <w:titlePg/>
        </w:sectPr>
      </w:pPr>
    </w:p>
    <w:p w:rsidR="00020D37" w:rsidRPr="006628B9" w:rsidRDefault="00771153" w:rsidP="005741B0">
      <w:pPr>
        <w:keepNext/>
        <w:rPr>
          <w:rFonts w:eastAsia="Calibri"/>
          <w:i/>
          <w:lang w:val="es-ES"/>
        </w:rPr>
      </w:pPr>
      <w:r w:rsidRPr="00EF7663">
        <w:rPr>
          <w:rFonts w:eastAsia="Calibri"/>
          <w:i/>
        </w:rPr>
        <w:t>Situación nº</w:t>
      </w:r>
      <w:r w:rsidR="00D245C0" w:rsidRPr="00EF7663">
        <w:rPr>
          <w:rFonts w:eastAsia="Calibri"/>
          <w:i/>
        </w:rPr>
        <w:t> 2</w:t>
      </w:r>
      <w:r w:rsidRPr="00EF7663">
        <w:rPr>
          <w:rFonts w:eastAsia="Calibri"/>
          <w:i/>
        </w:rPr>
        <w:t>:</w:t>
      </w:r>
      <w:r w:rsidR="005741B0" w:rsidRPr="006628B9">
        <w:rPr>
          <w:rFonts w:eastAsia="Calibri"/>
          <w:i/>
          <w:lang w:val="es-ES"/>
        </w:rPr>
        <w:t xml:space="preserve"> </w:t>
      </w:r>
      <w:r w:rsidRPr="00EF7663">
        <w:rPr>
          <w:rFonts w:eastAsia="Calibri"/>
          <w:i/>
        </w:rPr>
        <w:t>búsqueda y consulta de datos de determinadas variedades generados a partir del mismo conjunto estándar de marcadores</w:t>
      </w:r>
      <w:r w:rsidR="00020D37" w:rsidRPr="006628B9">
        <w:rPr>
          <w:rFonts w:eastAsia="Calibri"/>
          <w:i/>
          <w:lang w:val="es-ES"/>
        </w:rPr>
        <w:t xml:space="preserve"> </w:t>
      </w:r>
    </w:p>
    <w:p w:rsidR="00020D37" w:rsidRPr="006628B9" w:rsidRDefault="00020D37" w:rsidP="005741B0">
      <w:pPr>
        <w:keepNext/>
        <w:rPr>
          <w:rFonts w:eastAsia="Calibri"/>
          <w:lang w:val="es-ES"/>
        </w:rPr>
      </w:pPr>
      <w:r w:rsidRPr="006628B9">
        <w:rPr>
          <w:rFonts w:eastAsia="Calibri"/>
          <w:lang w:val="es-ES"/>
        </w:rPr>
        <w:t xml:space="preserve"> </w:t>
      </w:r>
    </w:p>
    <w:p w:rsidR="00020D37" w:rsidRPr="006628B9" w:rsidRDefault="00771153" w:rsidP="005741B0">
      <w:pPr>
        <w:rPr>
          <w:rFonts w:eastAsia="Calibri"/>
          <w:lang w:val="es-ES"/>
        </w:rPr>
      </w:pPr>
      <w:r w:rsidRPr="00EF7663">
        <w:rPr>
          <w:rFonts w:eastAsia="Calibri"/>
        </w:rPr>
        <w:t xml:space="preserve">Para buscar y consultar </w:t>
      </w:r>
      <w:r w:rsidR="00F11521" w:rsidRPr="00EF7663">
        <w:rPr>
          <w:rFonts w:eastAsia="Calibri"/>
        </w:rPr>
        <w:t>datos moleculares de una variedad</w:t>
      </w:r>
      <w:r w:rsidR="00D245C0" w:rsidRPr="00EF7663">
        <w:rPr>
          <w:rFonts w:eastAsia="Calibri"/>
        </w:rPr>
        <w:t xml:space="preserve">, </w:t>
      </w:r>
      <w:r w:rsidRPr="00EF7663">
        <w:rPr>
          <w:rFonts w:eastAsia="Calibri"/>
        </w:rPr>
        <w:t>se puede recurrir al siguiente servicio en línea: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781DD1" w:rsidRDefault="005741B0" w:rsidP="005741B0">
      <w:pPr>
        <w:rPr>
          <w:rFonts w:eastAsia="Calibri"/>
          <w:lang w:val="fr-CH"/>
        </w:rPr>
      </w:pPr>
      <w:r w:rsidRPr="00781DD1">
        <w:rPr>
          <w:rFonts w:eastAsia="Calibri"/>
          <w:lang w:val="fr-CH"/>
        </w:rPr>
        <w:t>https://office.org/variety?id={irn}&amp;techniqueid={technique_code} vi</w:t>
      </w:r>
      <w:r w:rsidR="00020D37" w:rsidRPr="00781DD1">
        <w:rPr>
          <w:rFonts w:eastAsia="Calibri"/>
          <w:lang w:val="fr-CH"/>
        </w:rPr>
        <w:t xml:space="preserve"> </w:t>
      </w:r>
    </w:p>
    <w:p w:rsidR="00020D37" w:rsidRDefault="00020D37" w:rsidP="005741B0">
      <w:pPr>
        <w:rPr>
          <w:rFonts w:eastAsia="Calibri"/>
          <w:lang w:val="fr-CH"/>
        </w:rPr>
      </w:pPr>
      <w:r>
        <w:rPr>
          <w:rFonts w:eastAsia="Calibri"/>
          <w:lang w:val="fr-CH"/>
        </w:rPr>
        <w:t xml:space="preserve"> </w:t>
      </w:r>
    </w:p>
    <w:p w:rsidR="00020D37" w:rsidRPr="006628B9" w:rsidRDefault="00F11521" w:rsidP="005741B0">
      <w:pPr>
        <w:rPr>
          <w:rFonts w:eastAsia="Calibri"/>
          <w:lang w:val="es-ES"/>
        </w:rPr>
      </w:pPr>
      <w:r w:rsidRPr="00EF7663">
        <w:rPr>
          <w:rFonts w:eastAsia="Calibri"/>
        </w:rPr>
        <w:t>Por ejemplo,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6628B9" w:rsidRDefault="005741B0" w:rsidP="005741B0">
      <w:pPr>
        <w:rPr>
          <w:rFonts w:eastAsia="Calibri"/>
          <w:noProof/>
          <w:lang w:val="es-ES"/>
        </w:rPr>
      </w:pPr>
      <w:r w:rsidRPr="006628B9">
        <w:rPr>
          <w:rFonts w:eastAsia="Calibri"/>
          <w:noProof/>
          <w:lang w:val="es-ES"/>
        </w:rPr>
        <w:t>https://office.org/variety?id=XU_30201800000140 &amp;techniqueid= CN_SSR_ZEAA_MAY_CE_V_1 vi</w:t>
      </w:r>
      <w:r w:rsidR="00020D37" w:rsidRPr="006628B9">
        <w:rPr>
          <w:rFonts w:eastAsia="Calibri"/>
          <w:noProof/>
          <w:lang w:val="es-ES"/>
        </w:rPr>
        <w:t xml:space="preserve"> </w:t>
      </w:r>
    </w:p>
    <w:p w:rsidR="00020D37" w:rsidRPr="006628B9" w:rsidRDefault="00020D37" w:rsidP="005741B0">
      <w:pPr>
        <w:rPr>
          <w:rFonts w:eastAsia="Calibri"/>
          <w:lang w:val="es-ES"/>
        </w:rPr>
      </w:pPr>
      <w:r w:rsidRPr="006628B9">
        <w:rPr>
          <w:rFonts w:eastAsia="Calibri"/>
          <w:lang w:val="es-ES"/>
        </w:rPr>
        <w:t xml:space="preserve"> </w:t>
      </w:r>
    </w:p>
    <w:p w:rsidR="00020D37" w:rsidRPr="006628B9" w:rsidRDefault="00F11521" w:rsidP="005741B0">
      <w:pPr>
        <w:rPr>
          <w:rFonts w:eastAsia="Calibri"/>
          <w:lang w:val="es-ES"/>
        </w:rPr>
      </w:pPr>
      <w:r w:rsidRPr="00EF7663">
        <w:rPr>
          <w:rFonts w:eastAsia="Calibri"/>
        </w:rPr>
        <w:t>El resultado sería el siguiente:</w:t>
      </w:r>
      <w:r w:rsidR="00020D37" w:rsidRPr="006628B9">
        <w:rPr>
          <w:rFonts w:eastAsia="Calibri"/>
          <w:lang w:val="es-ES"/>
        </w:rPr>
        <w:t xml:space="preserve"> </w:t>
      </w:r>
    </w:p>
    <w:p w:rsidR="00020D37" w:rsidRPr="006628B9" w:rsidRDefault="00020D37" w:rsidP="005741B0">
      <w:pPr>
        <w:rPr>
          <w:rFonts w:eastAsia="Calibri" w:cs="Arial"/>
          <w:lang w:val="es-ES"/>
        </w:rPr>
      </w:pPr>
      <w:r w:rsidRPr="006628B9">
        <w:rPr>
          <w:rFonts w:eastAsia="Calibri" w:cs="Arial"/>
          <w:lang w:val="es-E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{"techniqueid": "CN_SSR_ZEAA_MAY_PAGE 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"varietyid": " XU_30201800000140 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"computationalsteps": "xxxxxxxxxxxx"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"data":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"id": "M01"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"value" : "254/254"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"id": "M02"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"value" : "347/347"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]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[</w:t>
      </w:r>
      <w:r w:rsidR="00020D37" w:rsidRPr="00781DD1">
        <w:rPr>
          <w:rFonts w:eastAsia="Calibri" w:cs="Arial"/>
          <w:noProof/>
          <w:color w:val="000000"/>
          <w:lang w:val="en-US"/>
        </w:rPr>
        <w:t xml:space="preserve"> </w:t>
      </w:r>
    </w:p>
    <w:p w:rsidR="00020D37" w:rsidRPr="00781DD1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n-US"/>
        </w:rPr>
      </w:pPr>
      <w:r w:rsidRPr="00781DD1">
        <w:rPr>
          <w:rFonts w:eastAsia="Calibri" w:cs="Arial"/>
          <w:noProof/>
          <w:color w:val="000000"/>
          <w:lang w:val="en-US"/>
        </w:rPr>
        <w:t>"id": "M03"</w:t>
      </w:r>
      <w:r w:rsidR="00D245C0" w:rsidRPr="00781DD1">
        <w:rPr>
          <w:rFonts w:eastAsia="Calibri" w:cs="Arial"/>
          <w:noProof/>
          <w:color w:val="000000"/>
          <w:lang w:val="en-US"/>
        </w:rPr>
        <w:t xml:space="preserve">,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"value" : "292/292"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]</w:t>
      </w:r>
      <w:r w:rsidR="00D245C0" w:rsidRPr="006628B9">
        <w:rPr>
          <w:rFonts w:eastAsia="Calibri" w:cs="Arial"/>
          <w:noProof/>
          <w:color w:val="000000"/>
          <w:lang w:val="es-ES"/>
        </w:rPr>
        <w:t xml:space="preserve">,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[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"id": "M04"</w:t>
      </w:r>
      <w:r w:rsidR="00D245C0" w:rsidRPr="006628B9">
        <w:rPr>
          <w:rFonts w:eastAsia="Calibri" w:cs="Arial"/>
          <w:noProof/>
          <w:color w:val="000000"/>
          <w:lang w:val="es-ES"/>
        </w:rPr>
        <w:t xml:space="preserve">,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"value" : "361/361"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]</w:t>
      </w:r>
      <w:r w:rsidR="00D245C0" w:rsidRPr="006628B9">
        <w:rPr>
          <w:rFonts w:eastAsia="Calibri" w:cs="Arial"/>
          <w:noProof/>
          <w:color w:val="000000"/>
          <w:lang w:val="es-ES"/>
        </w:rPr>
        <w:t xml:space="preserve">,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noProof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…</w:t>
      </w:r>
      <w:r w:rsidR="00020D37" w:rsidRPr="006628B9">
        <w:rPr>
          <w:rFonts w:eastAsia="Calibri" w:cs="Arial"/>
          <w:noProof/>
          <w:color w:val="000000"/>
          <w:lang w:val="es-ES"/>
        </w:rPr>
        <w:t xml:space="preserve"> </w:t>
      </w:r>
    </w:p>
    <w:p w:rsidR="00020D37" w:rsidRPr="006628B9" w:rsidRDefault="005741B0" w:rsidP="005741B0">
      <w:pPr>
        <w:spacing w:line="240" w:lineRule="atLeast"/>
        <w:ind w:left="567"/>
        <w:jc w:val="left"/>
        <w:rPr>
          <w:rFonts w:eastAsia="Calibri" w:cs="Arial"/>
          <w:color w:val="000000"/>
          <w:lang w:val="es-ES"/>
        </w:rPr>
      </w:pPr>
      <w:r w:rsidRPr="006628B9">
        <w:rPr>
          <w:rFonts w:eastAsia="Calibri" w:cs="Arial"/>
          <w:noProof/>
          <w:color w:val="000000"/>
          <w:lang w:val="es-ES"/>
        </w:rPr>
        <w:t>} vi</w:t>
      </w:r>
      <w:r w:rsidR="00020D37" w:rsidRPr="006628B9">
        <w:rPr>
          <w:rFonts w:eastAsia="Calibri" w:cs="Arial"/>
          <w:color w:val="000000"/>
          <w:lang w:val="es-ES"/>
        </w:rPr>
        <w:t xml:space="preserve"> </w:t>
      </w:r>
    </w:p>
    <w:p w:rsidR="00020D37" w:rsidRPr="006628B9" w:rsidRDefault="00020D37" w:rsidP="005741B0">
      <w:pPr>
        <w:rPr>
          <w:lang w:val="es-ES" w:eastAsia="nl-NL"/>
        </w:rPr>
      </w:pPr>
      <w:r w:rsidRPr="006628B9">
        <w:rPr>
          <w:lang w:val="es-ES" w:eastAsia="nl-NL"/>
        </w:rPr>
        <w:t xml:space="preserve"> </w:t>
      </w:r>
    </w:p>
    <w:p w:rsidR="00020D37" w:rsidRPr="006628B9" w:rsidRDefault="005741B0" w:rsidP="005741B0">
      <w:pPr>
        <w:rPr>
          <w:rFonts w:eastAsia="Calibri"/>
          <w:b/>
          <w:lang w:val="es-ES"/>
        </w:rPr>
      </w:pPr>
      <w:r w:rsidRPr="006628B9">
        <w:rPr>
          <w:rFonts w:cs="Maiandra GD"/>
          <w:b/>
          <w:szCs w:val="18"/>
          <w:lang w:val="es-ES" w:eastAsia="nl-NL"/>
        </w:rPr>
        <w:t xml:space="preserve">B: </w:t>
      </w:r>
      <w:r w:rsidR="00F11521" w:rsidRPr="00EF7663">
        <w:rPr>
          <w:rFonts w:eastAsia="Calibri"/>
          <w:b/>
        </w:rPr>
        <w:t>Métodos de transmisión de datos</w:t>
      </w:r>
      <w:r w:rsidR="00020D37" w:rsidRPr="006628B9">
        <w:rPr>
          <w:rFonts w:eastAsia="Calibri"/>
          <w:b/>
          <w:lang w:val="es-ES"/>
        </w:rPr>
        <w:t xml:space="preserve"> </w:t>
      </w:r>
    </w:p>
    <w:p w:rsidR="00020D37" w:rsidRPr="006628B9" w:rsidRDefault="00020D37" w:rsidP="005741B0">
      <w:pPr>
        <w:rPr>
          <w:rFonts w:eastAsia="Calibri"/>
          <w:lang w:val="es-ES"/>
        </w:rPr>
      </w:pPr>
      <w:r w:rsidRPr="006628B9">
        <w:rPr>
          <w:rFonts w:eastAsia="Calibri"/>
          <w:lang w:val="es-ES"/>
        </w:rPr>
        <w:t xml:space="preserve"> </w:t>
      </w:r>
    </w:p>
    <w:p w:rsidR="00020D37" w:rsidRPr="006628B9" w:rsidRDefault="004A091E" w:rsidP="005741B0">
      <w:pPr>
        <w:rPr>
          <w:color w:val="000000" w:themeColor="text1"/>
          <w:lang w:val="es-ES"/>
        </w:rPr>
      </w:pPr>
      <w:r w:rsidRPr="00E81686">
        <w:rPr>
          <w:color w:val="000000" w:themeColor="text1"/>
        </w:rPr>
        <w:t xml:space="preserve">A </w:t>
      </w:r>
      <w:proofErr w:type="gramStart"/>
      <w:r w:rsidRPr="00E81686">
        <w:rPr>
          <w:color w:val="000000" w:themeColor="text1"/>
        </w:rPr>
        <w:t>continuación</w:t>
      </w:r>
      <w:proofErr w:type="gramEnd"/>
      <w:r w:rsidRPr="00E81686">
        <w:rPr>
          <w:color w:val="000000" w:themeColor="text1"/>
        </w:rPr>
        <w:t xml:space="preserve"> se ofrece un ejemplo de creación de un paquete de </w:t>
      </w:r>
      <w:r w:rsidR="008C588A" w:rsidRPr="00E81686">
        <w:rPr>
          <w:color w:val="000000" w:themeColor="text1"/>
        </w:rPr>
        <w:t xml:space="preserve">datos de </w:t>
      </w:r>
      <w:r w:rsidR="0045024B" w:rsidRPr="00E81686">
        <w:rPr>
          <w:color w:val="000000" w:themeColor="text1"/>
        </w:rPr>
        <w:t xml:space="preserve">huella genética </w:t>
      </w:r>
      <w:r w:rsidRPr="00E81686">
        <w:rPr>
          <w:color w:val="000000" w:themeColor="text1"/>
        </w:rPr>
        <w:t xml:space="preserve">en formato </w:t>
      </w:r>
      <w:proofErr w:type="spellStart"/>
      <w:r w:rsidRPr="00E81686">
        <w:rPr>
          <w:color w:val="000000" w:themeColor="text1"/>
        </w:rPr>
        <w:t>zip</w:t>
      </w:r>
      <w:proofErr w:type="spellEnd"/>
      <w:r w:rsidRPr="00E81686">
        <w:rPr>
          <w:color w:val="000000" w:themeColor="text1"/>
        </w:rPr>
        <w:t xml:space="preserve"> para </w:t>
      </w:r>
      <w:r w:rsidR="008C588A" w:rsidRPr="00E81686">
        <w:rPr>
          <w:color w:val="000000" w:themeColor="text1"/>
        </w:rPr>
        <w:t xml:space="preserve">su </w:t>
      </w:r>
      <w:r w:rsidR="00607826" w:rsidRPr="00E81686">
        <w:rPr>
          <w:color w:val="000000" w:themeColor="text1"/>
        </w:rPr>
        <w:t>transmi</w:t>
      </w:r>
      <w:r w:rsidR="008C588A" w:rsidRPr="00E81686">
        <w:rPr>
          <w:color w:val="000000" w:themeColor="text1"/>
        </w:rPr>
        <w:t>sión</w:t>
      </w:r>
      <w:r w:rsidRPr="00E81686">
        <w:rPr>
          <w:color w:val="000000" w:themeColor="text1"/>
        </w:rPr>
        <w:t>.</w:t>
      </w:r>
      <w:r w:rsidR="005741B0" w:rsidRPr="006628B9">
        <w:rPr>
          <w:color w:val="000000" w:themeColor="text1"/>
          <w:lang w:val="es-ES"/>
        </w:rPr>
        <w:t xml:space="preserve"> </w:t>
      </w:r>
      <w:r w:rsidR="00D03E99" w:rsidRPr="00E81686">
        <w:rPr>
          <w:color w:val="000000" w:themeColor="text1"/>
        </w:rPr>
        <w:t xml:space="preserve">En </w:t>
      </w:r>
      <w:r w:rsidRPr="00E81686">
        <w:rPr>
          <w:color w:val="000000" w:themeColor="text1"/>
        </w:rPr>
        <w:t>primer</w:t>
      </w:r>
      <w:r w:rsidR="0045024B" w:rsidRPr="00E81686">
        <w:rPr>
          <w:color w:val="000000" w:themeColor="text1"/>
        </w:rPr>
        <w:t xml:space="preserve"> lugar, han de asignarse</w:t>
      </w:r>
      <w:r w:rsidR="00404B6D" w:rsidRPr="00E81686">
        <w:rPr>
          <w:color w:val="000000" w:themeColor="text1"/>
        </w:rPr>
        <w:t xml:space="preserve"> identificadores </w:t>
      </w:r>
      <w:r w:rsidRPr="00E81686">
        <w:rPr>
          <w:color w:val="000000" w:themeColor="text1"/>
        </w:rPr>
        <w:t>independiente</w:t>
      </w:r>
      <w:r w:rsidR="00404B6D" w:rsidRPr="00E81686">
        <w:rPr>
          <w:color w:val="000000" w:themeColor="text1"/>
        </w:rPr>
        <w:t>s</w:t>
      </w:r>
      <w:r w:rsidRPr="00E81686">
        <w:rPr>
          <w:color w:val="000000" w:themeColor="text1"/>
        </w:rPr>
        <w:t xml:space="preserve"> </w:t>
      </w:r>
      <w:r w:rsidR="0045024B" w:rsidRPr="00E81686">
        <w:rPr>
          <w:color w:val="000000" w:themeColor="text1"/>
        </w:rPr>
        <w:t>a</w:t>
      </w:r>
      <w:r w:rsidR="00404B6D" w:rsidRPr="00E81686">
        <w:rPr>
          <w:color w:val="000000" w:themeColor="text1"/>
        </w:rPr>
        <w:t xml:space="preserve"> las</w:t>
      </w:r>
      <w:r w:rsidRPr="00E81686">
        <w:rPr>
          <w:color w:val="000000" w:themeColor="text1"/>
        </w:rPr>
        <w:t xml:space="preserve"> muestras</w:t>
      </w:r>
      <w:r w:rsidR="00D245C0" w:rsidRPr="00E81686">
        <w:rPr>
          <w:color w:val="000000" w:themeColor="text1"/>
        </w:rPr>
        <w:t xml:space="preserve">, </w:t>
      </w:r>
      <w:r w:rsidR="00404B6D" w:rsidRPr="00E81686">
        <w:rPr>
          <w:color w:val="000000" w:themeColor="text1"/>
        </w:rPr>
        <w:t xml:space="preserve">el </w:t>
      </w:r>
      <w:r w:rsidRPr="00E81686">
        <w:rPr>
          <w:color w:val="000000" w:themeColor="text1"/>
        </w:rPr>
        <w:t>ADN</w:t>
      </w:r>
      <w:r w:rsidR="00D245C0" w:rsidRPr="00E81686">
        <w:rPr>
          <w:color w:val="000000" w:themeColor="text1"/>
        </w:rPr>
        <w:t xml:space="preserve">, </w:t>
      </w:r>
      <w:r w:rsidR="00404B6D" w:rsidRPr="00E81686">
        <w:rPr>
          <w:color w:val="000000" w:themeColor="text1"/>
        </w:rPr>
        <w:t xml:space="preserve">los </w:t>
      </w:r>
      <w:r w:rsidRPr="00E81686">
        <w:rPr>
          <w:color w:val="000000" w:themeColor="text1"/>
        </w:rPr>
        <w:t xml:space="preserve">datos </w:t>
      </w:r>
      <w:r w:rsidR="00404B6D" w:rsidRPr="00E81686">
        <w:rPr>
          <w:color w:val="000000" w:themeColor="text1"/>
        </w:rPr>
        <w:t xml:space="preserve">de </w:t>
      </w:r>
      <w:r w:rsidR="00D03E99" w:rsidRPr="00E81686">
        <w:rPr>
          <w:color w:val="000000" w:themeColor="text1"/>
        </w:rPr>
        <w:t xml:space="preserve">huella genética </w:t>
      </w:r>
      <w:r w:rsidRPr="00E81686">
        <w:rPr>
          <w:color w:val="000000" w:themeColor="text1"/>
        </w:rPr>
        <w:t xml:space="preserve">y </w:t>
      </w:r>
      <w:r w:rsidR="00404B6D" w:rsidRPr="00E81686">
        <w:rPr>
          <w:color w:val="000000" w:themeColor="text1"/>
        </w:rPr>
        <w:t xml:space="preserve">el </w:t>
      </w:r>
      <w:r w:rsidRPr="00E81686">
        <w:rPr>
          <w:color w:val="000000" w:themeColor="text1"/>
        </w:rPr>
        <w:t>atlas</w:t>
      </w:r>
      <w:r w:rsidR="00404B6D" w:rsidRPr="00E81686">
        <w:rPr>
          <w:color w:val="000000" w:themeColor="text1"/>
        </w:rPr>
        <w:t xml:space="preserve"> de </w:t>
      </w:r>
      <w:r w:rsidR="00C47343" w:rsidRPr="00E81686">
        <w:rPr>
          <w:color w:val="000000" w:themeColor="text1"/>
        </w:rPr>
        <w:t xml:space="preserve">la </w:t>
      </w:r>
      <w:r w:rsidR="00D03E99" w:rsidRPr="00E81686">
        <w:rPr>
          <w:color w:val="000000" w:themeColor="text1"/>
        </w:rPr>
        <w:t>huella genética</w:t>
      </w:r>
      <w:r w:rsidRPr="00E81686">
        <w:rPr>
          <w:color w:val="000000" w:themeColor="text1"/>
        </w:rPr>
        <w:t>.</w:t>
      </w:r>
      <w:r w:rsidR="005741B0" w:rsidRPr="006628B9">
        <w:rPr>
          <w:color w:val="000000" w:themeColor="text1"/>
          <w:lang w:val="es-ES"/>
        </w:rPr>
        <w:t xml:space="preserve"> </w:t>
      </w:r>
      <w:r w:rsidR="005110F9" w:rsidRPr="00E81686">
        <w:rPr>
          <w:color w:val="000000" w:themeColor="text1"/>
        </w:rPr>
        <w:t>De este modo</w:t>
      </w:r>
      <w:r w:rsidR="00D245C0" w:rsidRPr="00E81686">
        <w:rPr>
          <w:color w:val="000000" w:themeColor="text1"/>
        </w:rPr>
        <w:t xml:space="preserve">, </w:t>
      </w:r>
      <w:r w:rsidR="00E81686" w:rsidRPr="00E81686">
        <w:rPr>
          <w:color w:val="000000" w:themeColor="text1"/>
        </w:rPr>
        <w:t xml:space="preserve">el archivo de datos en formato </w:t>
      </w:r>
      <w:proofErr w:type="spellStart"/>
      <w:r w:rsidR="00404B6D" w:rsidRPr="00E81686">
        <w:rPr>
          <w:color w:val="000000" w:themeColor="text1"/>
        </w:rPr>
        <w:t>json</w:t>
      </w:r>
      <w:proofErr w:type="spellEnd"/>
      <w:r w:rsidR="00404B6D" w:rsidRPr="00E81686">
        <w:rPr>
          <w:color w:val="000000" w:themeColor="text1"/>
        </w:rPr>
        <w:t xml:space="preserve"> cont</w:t>
      </w:r>
      <w:r w:rsidR="0045024B" w:rsidRPr="00E81686">
        <w:rPr>
          <w:color w:val="000000" w:themeColor="text1"/>
        </w:rPr>
        <w:t>endrá</w:t>
      </w:r>
      <w:r w:rsidR="00404B6D" w:rsidRPr="00E81686">
        <w:rPr>
          <w:color w:val="000000" w:themeColor="text1"/>
        </w:rPr>
        <w:t xml:space="preserve"> toda la información sobre los </w:t>
      </w:r>
      <w:proofErr w:type="spellStart"/>
      <w:r w:rsidR="00404B6D" w:rsidRPr="00E81686">
        <w:rPr>
          <w:color w:val="000000" w:themeColor="text1"/>
        </w:rPr>
        <w:t>loci</w:t>
      </w:r>
      <w:proofErr w:type="spellEnd"/>
      <w:r w:rsidR="00D245C0" w:rsidRPr="00E81686">
        <w:rPr>
          <w:color w:val="000000" w:themeColor="text1"/>
        </w:rPr>
        <w:t xml:space="preserve">, </w:t>
      </w:r>
      <w:r w:rsidR="00404B6D" w:rsidRPr="00E81686">
        <w:rPr>
          <w:color w:val="000000" w:themeColor="text1"/>
        </w:rPr>
        <w:t>las muestras y el ADN.</w:t>
      </w:r>
      <w:r w:rsidR="005741B0" w:rsidRPr="006628B9">
        <w:rPr>
          <w:color w:val="000000" w:themeColor="text1"/>
          <w:lang w:val="es-ES"/>
        </w:rPr>
        <w:t xml:space="preserve"> </w:t>
      </w:r>
      <w:r w:rsidR="00404B6D" w:rsidRPr="00E81686">
        <w:rPr>
          <w:color w:val="000000" w:themeColor="text1"/>
        </w:rPr>
        <w:t xml:space="preserve">Cada conjunto de datos de </w:t>
      </w:r>
      <w:r w:rsidR="00C47343" w:rsidRPr="00E81686">
        <w:rPr>
          <w:color w:val="000000" w:themeColor="text1"/>
        </w:rPr>
        <w:t>huella genética</w:t>
      </w:r>
      <w:r w:rsidR="00404B6D" w:rsidRPr="00E81686">
        <w:rPr>
          <w:color w:val="000000" w:themeColor="text1"/>
        </w:rPr>
        <w:t xml:space="preserve"> se almacena por separado en </w:t>
      </w:r>
      <w:r w:rsidR="0045024B" w:rsidRPr="00E81686">
        <w:rPr>
          <w:color w:val="000000" w:themeColor="text1"/>
        </w:rPr>
        <w:t>un</w:t>
      </w:r>
      <w:r w:rsidR="00404B6D" w:rsidRPr="00E81686">
        <w:rPr>
          <w:color w:val="000000" w:themeColor="text1"/>
        </w:rPr>
        <w:t xml:space="preserve"> archivo </w:t>
      </w:r>
      <w:proofErr w:type="spellStart"/>
      <w:r w:rsidR="00404B6D" w:rsidRPr="00E81686">
        <w:rPr>
          <w:color w:val="000000" w:themeColor="text1"/>
        </w:rPr>
        <w:t>json</w:t>
      </w:r>
      <w:proofErr w:type="spellEnd"/>
      <w:r w:rsidR="00404B6D" w:rsidRPr="00E81686">
        <w:rPr>
          <w:color w:val="000000" w:themeColor="text1"/>
        </w:rPr>
        <w:t>.</w:t>
      </w:r>
      <w:r w:rsidR="005741B0" w:rsidRPr="006628B9">
        <w:rPr>
          <w:color w:val="000000" w:themeColor="text1"/>
          <w:lang w:val="es-ES"/>
        </w:rPr>
        <w:t xml:space="preserve"> </w:t>
      </w:r>
      <w:r w:rsidR="00404B6D" w:rsidRPr="00E81686">
        <w:rPr>
          <w:color w:val="000000" w:themeColor="text1"/>
        </w:rPr>
        <w:t>El identificador de</w:t>
      </w:r>
      <w:r w:rsidR="00C47343" w:rsidRPr="00E81686">
        <w:rPr>
          <w:color w:val="000000" w:themeColor="text1"/>
        </w:rPr>
        <w:t xml:space="preserve"> </w:t>
      </w:r>
      <w:r w:rsidR="00404B6D" w:rsidRPr="00E81686">
        <w:rPr>
          <w:color w:val="000000" w:themeColor="text1"/>
        </w:rPr>
        <w:t>l</w:t>
      </w:r>
      <w:r w:rsidR="00C47343" w:rsidRPr="00E81686">
        <w:rPr>
          <w:color w:val="000000" w:themeColor="text1"/>
        </w:rPr>
        <w:t>a</w:t>
      </w:r>
      <w:r w:rsidR="00404B6D" w:rsidRPr="00E81686">
        <w:rPr>
          <w:color w:val="000000" w:themeColor="text1"/>
        </w:rPr>
        <w:t xml:space="preserve"> </w:t>
      </w:r>
      <w:r w:rsidR="00C47343" w:rsidRPr="00E81686">
        <w:rPr>
          <w:color w:val="000000" w:themeColor="text1"/>
        </w:rPr>
        <w:t xml:space="preserve">huella genética </w:t>
      </w:r>
      <w:r w:rsidR="00404B6D" w:rsidRPr="00E81686">
        <w:rPr>
          <w:color w:val="000000" w:themeColor="text1"/>
        </w:rPr>
        <w:t xml:space="preserve">estará vinculado al correspondiente </w:t>
      </w:r>
      <w:r w:rsidR="00404B6D" w:rsidRPr="00E81686">
        <w:rPr>
          <w:color w:val="000000" w:themeColor="text1"/>
          <w:lang w:eastAsia="zh-CN"/>
        </w:rPr>
        <w:t xml:space="preserve">locus </w:t>
      </w:r>
      <w:r w:rsidR="00404B6D" w:rsidRPr="00E81686">
        <w:rPr>
          <w:color w:val="000000" w:themeColor="text1"/>
        </w:rPr>
        <w:t xml:space="preserve">de los datos de </w:t>
      </w:r>
      <w:r w:rsidR="00C47343" w:rsidRPr="00E81686">
        <w:rPr>
          <w:color w:val="000000" w:themeColor="text1"/>
        </w:rPr>
        <w:t>huella genética</w:t>
      </w:r>
      <w:r w:rsidR="00D245C0" w:rsidRPr="00E81686">
        <w:rPr>
          <w:color w:val="000000" w:themeColor="text1"/>
        </w:rPr>
        <w:t xml:space="preserve">, </w:t>
      </w:r>
      <w:r w:rsidR="00404B6D" w:rsidRPr="00E81686">
        <w:rPr>
          <w:color w:val="000000" w:themeColor="text1"/>
        </w:rPr>
        <w:t xml:space="preserve">y todos los archivos de datos de </w:t>
      </w:r>
      <w:r w:rsidR="008C588A" w:rsidRPr="00E81686">
        <w:rPr>
          <w:color w:val="000000" w:themeColor="text1"/>
        </w:rPr>
        <w:t>huella genética</w:t>
      </w:r>
      <w:r w:rsidR="00404B6D" w:rsidRPr="00E81686">
        <w:rPr>
          <w:color w:val="000000" w:themeColor="text1"/>
        </w:rPr>
        <w:t xml:space="preserve"> y de</w:t>
      </w:r>
      <w:r w:rsidR="008C588A" w:rsidRPr="00E81686">
        <w:rPr>
          <w:color w:val="000000" w:themeColor="text1"/>
        </w:rPr>
        <w:t>l</w:t>
      </w:r>
      <w:r w:rsidR="00404B6D" w:rsidRPr="00E81686">
        <w:rPr>
          <w:color w:val="000000" w:themeColor="text1"/>
        </w:rPr>
        <w:t xml:space="preserve"> espectro de </w:t>
      </w:r>
      <w:r w:rsidR="008C588A" w:rsidRPr="00E81686">
        <w:rPr>
          <w:color w:val="000000" w:themeColor="text1"/>
        </w:rPr>
        <w:t xml:space="preserve">la huella genética </w:t>
      </w:r>
      <w:r w:rsidR="00404B6D" w:rsidRPr="00E81686">
        <w:rPr>
          <w:color w:val="000000" w:themeColor="text1"/>
        </w:rPr>
        <w:t>se almacenarán por separado en el directorio correspondiente.</w:t>
      </w:r>
      <w:r w:rsidR="005741B0" w:rsidRPr="006628B9">
        <w:rPr>
          <w:color w:val="000000" w:themeColor="text1"/>
          <w:lang w:val="es-ES"/>
        </w:rPr>
        <w:t xml:space="preserve"> </w:t>
      </w:r>
      <w:r w:rsidR="003777E2" w:rsidRPr="00E81686">
        <w:rPr>
          <w:color w:val="000000" w:themeColor="text1"/>
        </w:rPr>
        <w:t xml:space="preserve">El </w:t>
      </w:r>
      <w:r w:rsidR="00404B6D" w:rsidRPr="00E81686">
        <w:rPr>
          <w:color w:val="000000" w:themeColor="text1"/>
        </w:rPr>
        <w:t xml:space="preserve">paquete de datos de </w:t>
      </w:r>
      <w:r w:rsidR="00A70DA4" w:rsidRPr="00E81686">
        <w:rPr>
          <w:color w:val="000000" w:themeColor="text1"/>
        </w:rPr>
        <w:t>huella genética</w:t>
      </w:r>
      <w:r w:rsidR="00404B6D" w:rsidRPr="00E81686">
        <w:rPr>
          <w:color w:val="000000" w:themeColor="text1"/>
        </w:rPr>
        <w:t xml:space="preserve"> </w:t>
      </w:r>
      <w:r w:rsidR="000153DF" w:rsidRPr="00E81686">
        <w:rPr>
          <w:color w:val="000000" w:themeColor="text1"/>
        </w:rPr>
        <w:t>tendrá</w:t>
      </w:r>
      <w:r w:rsidR="00404B6D" w:rsidRPr="00E81686">
        <w:rPr>
          <w:color w:val="000000" w:themeColor="text1"/>
        </w:rPr>
        <w:t xml:space="preserve"> la siguiente estructura:</w:t>
      </w:r>
      <w:r w:rsidR="00020D37" w:rsidRPr="006628B9">
        <w:rPr>
          <w:color w:val="000000" w:themeColor="text1"/>
          <w:lang w:val="es-ES"/>
        </w:rPr>
        <w:t xml:space="preserve"> </w:t>
      </w:r>
    </w:p>
    <w:p w:rsidR="00020D37" w:rsidRPr="006628B9" w:rsidRDefault="00020D37" w:rsidP="005741B0">
      <w:pPr>
        <w:rPr>
          <w:color w:val="000000" w:themeColor="text1"/>
          <w:lang w:val="es-ES"/>
        </w:rPr>
      </w:pPr>
      <w:r w:rsidRPr="006628B9">
        <w:rPr>
          <w:color w:val="000000" w:themeColor="text1"/>
          <w:lang w:val="es-ES"/>
        </w:rPr>
        <w:t xml:space="preserve"> </w:t>
      </w:r>
    </w:p>
    <w:p w:rsidR="00020D37" w:rsidRPr="00781DD1" w:rsidRDefault="005741B0" w:rsidP="005741B0">
      <w:pPr>
        <w:ind w:firstLine="420"/>
        <w:rPr>
          <w:noProof/>
          <w:color w:val="000000" w:themeColor="text1"/>
          <w:lang w:val="en-US"/>
        </w:rPr>
      </w:pPr>
      <w:r w:rsidRPr="00781DD1">
        <w:rPr>
          <w:noProof/>
          <w:color w:val="000000" w:themeColor="text1"/>
          <w:lang w:val="en-US"/>
        </w:rPr>
        <w:t>zip/markers.json</w:t>
      </w:r>
      <w:r w:rsidR="00020D37" w:rsidRPr="00781DD1">
        <w:rPr>
          <w:noProof/>
          <w:color w:val="000000" w:themeColor="text1"/>
          <w:lang w:val="en-US"/>
        </w:rPr>
        <w:t xml:space="preserve"> </w:t>
      </w:r>
    </w:p>
    <w:p w:rsidR="00020D37" w:rsidRPr="00781DD1" w:rsidRDefault="005741B0" w:rsidP="005741B0">
      <w:pPr>
        <w:ind w:firstLine="420"/>
        <w:rPr>
          <w:noProof/>
          <w:color w:val="000000" w:themeColor="text1"/>
          <w:lang w:val="en-US"/>
        </w:rPr>
      </w:pPr>
      <w:r w:rsidRPr="00781DD1">
        <w:rPr>
          <w:noProof/>
          <w:color w:val="000000" w:themeColor="text1"/>
          <w:lang w:val="en-US"/>
        </w:rPr>
        <w:t>zip/samples.json</w:t>
      </w:r>
      <w:r w:rsidR="00020D37" w:rsidRPr="00781DD1">
        <w:rPr>
          <w:noProof/>
          <w:color w:val="000000" w:themeColor="text1"/>
          <w:lang w:val="en-US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zip/dnas.json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zip/genes/gene_id_1.json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zip/genes/gene_id_2.json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......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zip/genes/gene_id_n.json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zip/maps/map_id_1.png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6628B9" w:rsidRDefault="005741B0" w:rsidP="005741B0">
      <w:pPr>
        <w:ind w:firstLine="420"/>
        <w:rPr>
          <w:noProof/>
          <w:color w:val="000000" w:themeColor="text1"/>
          <w:lang w:val="de-CH"/>
        </w:rPr>
      </w:pPr>
      <w:r w:rsidRPr="006628B9">
        <w:rPr>
          <w:noProof/>
          <w:color w:val="000000" w:themeColor="text1"/>
          <w:lang w:val="de-CH"/>
        </w:rPr>
        <w:t>zip/maps/map_id_2.png</w:t>
      </w:r>
      <w:r w:rsidR="00020D37" w:rsidRPr="006628B9">
        <w:rPr>
          <w:noProof/>
          <w:color w:val="000000" w:themeColor="text1"/>
          <w:lang w:val="de-CH"/>
        </w:rPr>
        <w:t xml:space="preserve"> </w:t>
      </w:r>
    </w:p>
    <w:p w:rsidR="00020D37" w:rsidRPr="00781DD1" w:rsidRDefault="005741B0" w:rsidP="005741B0">
      <w:pPr>
        <w:ind w:firstLine="420"/>
        <w:rPr>
          <w:noProof/>
          <w:color w:val="000000" w:themeColor="text1"/>
          <w:lang w:val="en-US"/>
        </w:rPr>
      </w:pPr>
      <w:r w:rsidRPr="00781DD1">
        <w:rPr>
          <w:noProof/>
          <w:color w:val="000000" w:themeColor="text1"/>
          <w:lang w:val="en-US"/>
        </w:rPr>
        <w:t>......</w:t>
      </w:r>
      <w:r w:rsidR="00020D37" w:rsidRPr="00781DD1">
        <w:rPr>
          <w:noProof/>
          <w:color w:val="000000" w:themeColor="text1"/>
          <w:lang w:val="en-US"/>
        </w:rPr>
        <w:t xml:space="preserve"> </w:t>
      </w:r>
    </w:p>
    <w:p w:rsidR="00020D37" w:rsidRPr="00781DD1" w:rsidRDefault="005741B0" w:rsidP="005741B0">
      <w:pPr>
        <w:ind w:firstLine="420"/>
        <w:rPr>
          <w:color w:val="000000" w:themeColor="text1"/>
          <w:lang w:val="en-US"/>
        </w:rPr>
      </w:pPr>
      <w:r w:rsidRPr="00781DD1">
        <w:rPr>
          <w:noProof/>
          <w:color w:val="000000" w:themeColor="text1"/>
          <w:lang w:val="en-US"/>
        </w:rPr>
        <w:t>zip/maps/map_id_m.png</w:t>
      </w:r>
      <w:r w:rsidR="00020D37" w:rsidRPr="00781DD1">
        <w:rPr>
          <w:color w:val="000000" w:themeColor="text1"/>
          <w:lang w:val="en-US"/>
        </w:rPr>
        <w:t xml:space="preserve"> </w:t>
      </w:r>
    </w:p>
    <w:p w:rsidR="00020D37" w:rsidRDefault="00020D37" w:rsidP="006628B9">
      <w:pPr>
        <w:keepNext/>
        <w:keepLines/>
        <w:rPr>
          <w:color w:val="000000" w:themeColor="text1"/>
          <w:lang w:val="en-US"/>
        </w:rPr>
      </w:pPr>
      <w:bookmarkStart w:id="72" w:name="_GoBack"/>
      <w:bookmarkEnd w:id="72"/>
    </w:p>
    <w:p w:rsidR="00020D37" w:rsidRPr="006628B9" w:rsidRDefault="00FC7B73" w:rsidP="006628B9">
      <w:pPr>
        <w:keepNext/>
        <w:keepLines/>
        <w:rPr>
          <w:color w:val="000000" w:themeColor="text1"/>
          <w:lang w:val="es-ES"/>
        </w:rPr>
      </w:pPr>
      <w:r w:rsidRPr="00E81686">
        <w:rPr>
          <w:color w:val="000000" w:themeColor="text1"/>
        </w:rPr>
        <w:t xml:space="preserve">El paquete </w:t>
      </w:r>
      <w:r w:rsidR="001132BC" w:rsidRPr="00E81686">
        <w:rPr>
          <w:color w:val="000000" w:themeColor="text1"/>
        </w:rPr>
        <w:t xml:space="preserve">de datos de huella genética </w:t>
      </w:r>
      <w:r w:rsidRPr="00E81686">
        <w:rPr>
          <w:color w:val="000000" w:themeColor="text1"/>
        </w:rPr>
        <w:t xml:space="preserve">en formato </w:t>
      </w:r>
      <w:proofErr w:type="spellStart"/>
      <w:r w:rsidRPr="00E81686">
        <w:rPr>
          <w:color w:val="000000" w:themeColor="text1"/>
        </w:rPr>
        <w:t>zip</w:t>
      </w:r>
      <w:proofErr w:type="spellEnd"/>
      <w:r w:rsidRPr="00E81686">
        <w:rPr>
          <w:color w:val="000000" w:themeColor="text1"/>
        </w:rPr>
        <w:t xml:space="preserve"> puede ampliarse para introducir más información.</w:t>
      </w:r>
      <w:r w:rsidR="001132BC" w:rsidRPr="00E81686">
        <w:rPr>
          <w:color w:val="000000" w:themeColor="text1"/>
        </w:rPr>
        <w:t xml:space="preserve"> </w:t>
      </w:r>
      <w:r w:rsidR="005741B0" w:rsidRPr="006628B9">
        <w:rPr>
          <w:color w:val="000000" w:themeColor="text1"/>
          <w:lang w:val="es-ES"/>
        </w:rPr>
        <w:t xml:space="preserve"> </w:t>
      </w:r>
      <w:r w:rsidR="005D2AF5" w:rsidRPr="00E81686">
        <w:rPr>
          <w:color w:val="000000" w:themeColor="text1"/>
        </w:rPr>
        <w:t xml:space="preserve">El </w:t>
      </w:r>
      <w:r w:rsidR="001A1E14" w:rsidRPr="00E81686">
        <w:rPr>
          <w:color w:val="000000" w:themeColor="text1"/>
        </w:rPr>
        <w:t xml:space="preserve">archivo de datos de huella genética constituye el </w:t>
      </w:r>
      <w:r w:rsidR="005D2AF5" w:rsidRPr="00E81686">
        <w:rPr>
          <w:color w:val="000000" w:themeColor="text1"/>
        </w:rPr>
        <w:t xml:space="preserve">núcleo del paquete </w:t>
      </w:r>
      <w:r w:rsidR="008D64A7" w:rsidRPr="00E81686">
        <w:rPr>
          <w:color w:val="000000" w:themeColor="text1"/>
        </w:rPr>
        <w:t>y</w:t>
      </w:r>
      <w:r w:rsidR="005D2AF5" w:rsidRPr="00E81686">
        <w:rPr>
          <w:color w:val="000000" w:themeColor="text1"/>
        </w:rPr>
        <w:t xml:space="preserve"> de la correlación</w:t>
      </w:r>
      <w:r w:rsidR="00D245C0" w:rsidRPr="00E81686">
        <w:rPr>
          <w:color w:val="000000" w:themeColor="text1"/>
        </w:rPr>
        <w:t xml:space="preserve">, </w:t>
      </w:r>
      <w:r w:rsidR="008D64A7" w:rsidRPr="00E81686">
        <w:rPr>
          <w:color w:val="000000" w:themeColor="text1"/>
        </w:rPr>
        <w:t>por lo</w:t>
      </w:r>
      <w:r w:rsidR="005D2AF5" w:rsidRPr="00E81686">
        <w:rPr>
          <w:color w:val="000000" w:themeColor="text1"/>
        </w:rPr>
        <w:t xml:space="preserve"> que </w:t>
      </w:r>
      <w:r w:rsidR="00E81686" w:rsidRPr="00E81686">
        <w:rPr>
          <w:color w:val="000000" w:themeColor="text1"/>
        </w:rPr>
        <w:t xml:space="preserve">puede analizarse correctamente </w:t>
      </w:r>
      <w:r w:rsidR="005D2AF5" w:rsidRPr="00E81686">
        <w:rPr>
          <w:color w:val="000000" w:themeColor="text1"/>
        </w:rPr>
        <w:t xml:space="preserve">la correlación entre las partes </w:t>
      </w:r>
      <w:r w:rsidR="001A1E14" w:rsidRPr="00E81686">
        <w:rPr>
          <w:color w:val="000000" w:themeColor="text1"/>
        </w:rPr>
        <w:t xml:space="preserve">y </w:t>
      </w:r>
      <w:r w:rsidR="007E761D" w:rsidRPr="00E81686">
        <w:rPr>
          <w:color w:val="000000" w:themeColor="text1"/>
        </w:rPr>
        <w:t xml:space="preserve">los datos pueden </w:t>
      </w:r>
      <w:r w:rsidR="005D2AF5" w:rsidRPr="00E81686">
        <w:rPr>
          <w:color w:val="000000" w:themeColor="text1"/>
        </w:rPr>
        <w:t>transmi</w:t>
      </w:r>
      <w:r w:rsidR="007E761D" w:rsidRPr="00E81686">
        <w:rPr>
          <w:color w:val="000000" w:themeColor="text1"/>
        </w:rPr>
        <w:t xml:space="preserve">tirse </w:t>
      </w:r>
      <w:r w:rsidR="005D2AF5" w:rsidRPr="00E81686">
        <w:rPr>
          <w:color w:val="000000" w:themeColor="text1"/>
        </w:rPr>
        <w:t xml:space="preserve">entre </w:t>
      </w:r>
      <w:r w:rsidR="0040556D" w:rsidRPr="00E81686">
        <w:rPr>
          <w:color w:val="000000" w:themeColor="text1"/>
        </w:rPr>
        <w:t>diferentes sistemas</w:t>
      </w:r>
      <w:r w:rsidR="005D2AF5" w:rsidRPr="00E81686">
        <w:rPr>
          <w:color w:val="000000" w:themeColor="text1"/>
        </w:rPr>
        <w:t>.</w:t>
      </w:r>
    </w:p>
    <w:p w:rsidR="006628B9" w:rsidRDefault="006628B9" w:rsidP="006628B9">
      <w:pPr>
        <w:rPr>
          <w:lang w:val="es-ES"/>
        </w:rPr>
      </w:pPr>
    </w:p>
    <w:p w:rsidR="006628B9" w:rsidRDefault="006628B9" w:rsidP="006628B9">
      <w:pPr>
        <w:rPr>
          <w:lang w:val="es-ES"/>
        </w:rPr>
      </w:pPr>
    </w:p>
    <w:p w:rsidR="006628B9" w:rsidRDefault="006628B9" w:rsidP="006628B9"/>
    <w:p w:rsidR="00050E16" w:rsidRPr="006628B9" w:rsidRDefault="005D2AF5" w:rsidP="006628B9">
      <w:pPr>
        <w:jc w:val="right"/>
        <w:rPr>
          <w:lang w:val="es-ES"/>
        </w:rPr>
      </w:pPr>
      <w:r w:rsidRPr="00E81686">
        <w:t>[Fin del Apéndice del Anexo y del documento]</w:t>
      </w:r>
    </w:p>
    <w:sectPr w:rsidR="00050E16" w:rsidRPr="006628B9" w:rsidSect="006628B9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F4" w:rsidRDefault="00A17AF4" w:rsidP="006655D3">
      <w:r>
        <w:separator/>
      </w:r>
    </w:p>
    <w:p w:rsidR="00A17AF4" w:rsidRDefault="00A17AF4" w:rsidP="006655D3"/>
    <w:p w:rsidR="00A17AF4" w:rsidRDefault="00A17AF4" w:rsidP="006655D3"/>
  </w:endnote>
  <w:endnote w:type="continuationSeparator" w:id="0">
    <w:p w:rsidR="00A17AF4" w:rsidRDefault="00A17AF4" w:rsidP="006655D3">
      <w:r>
        <w:separator/>
      </w:r>
    </w:p>
    <w:p w:rsidR="00A17AF4" w:rsidRPr="00294751" w:rsidRDefault="00A17A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7AF4" w:rsidRPr="00294751" w:rsidRDefault="00A17AF4" w:rsidP="006655D3">
      <w:pPr>
        <w:rPr>
          <w:lang w:val="fr-FR"/>
        </w:rPr>
      </w:pPr>
    </w:p>
    <w:p w:rsidR="00A17AF4" w:rsidRPr="00294751" w:rsidRDefault="00A17AF4" w:rsidP="006655D3">
      <w:pPr>
        <w:rPr>
          <w:lang w:val="fr-FR"/>
        </w:rPr>
      </w:pPr>
    </w:p>
  </w:endnote>
  <w:endnote w:type="continuationNotice" w:id="1">
    <w:p w:rsidR="00A17AF4" w:rsidRPr="00294751" w:rsidRDefault="00A17A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7AF4" w:rsidRPr="00294751" w:rsidRDefault="00A17AF4" w:rsidP="006655D3">
      <w:pPr>
        <w:rPr>
          <w:lang w:val="fr-FR"/>
        </w:rPr>
      </w:pPr>
    </w:p>
    <w:p w:rsidR="00A17AF4" w:rsidRPr="00294751" w:rsidRDefault="00A17A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Default="00A1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Default="00A17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Default="00A1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F4" w:rsidRDefault="00A17AF4" w:rsidP="006655D3">
      <w:r>
        <w:separator/>
      </w:r>
    </w:p>
  </w:footnote>
  <w:footnote w:type="continuationSeparator" w:id="0">
    <w:p w:rsidR="00A17AF4" w:rsidRDefault="00A17AF4" w:rsidP="006655D3">
      <w:r>
        <w:separator/>
      </w:r>
    </w:p>
  </w:footnote>
  <w:footnote w:type="continuationNotice" w:id="1">
    <w:p w:rsidR="00A17AF4" w:rsidRPr="00AB530F" w:rsidRDefault="00A17AF4" w:rsidP="00AB530F">
      <w:pPr>
        <w:pStyle w:val="Footer"/>
      </w:pPr>
    </w:p>
  </w:footnote>
  <w:footnote w:id="2">
    <w:p w:rsidR="00A17AF4" w:rsidRPr="006628B9" w:rsidRDefault="00A17AF4" w:rsidP="00A27FE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628B9">
        <w:rPr>
          <w:lang w:val="es-ES"/>
        </w:rPr>
        <w:t xml:space="preserve"> </w:t>
      </w:r>
      <w:r w:rsidRPr="00404FE8">
        <w:t>Celebrada en Ginebra los días 28 y 29 de octubre de</w:t>
      </w:r>
      <w:r>
        <w:t> </w:t>
      </w:r>
      <w:r w:rsidRPr="00404FE8">
        <w:t>2019.</w:t>
      </w:r>
    </w:p>
  </w:footnote>
  <w:footnote w:id="3">
    <w:p w:rsidR="00A17AF4" w:rsidRPr="006628B9" w:rsidRDefault="00A17AF4" w:rsidP="005741B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628B9">
        <w:rPr>
          <w:lang w:val="es-ES"/>
        </w:rPr>
        <w:t xml:space="preserve"> </w:t>
      </w:r>
      <w:r w:rsidRPr="00404FE8">
        <w:t>Celebrada en Hangzhou (China) del 16 al 18 de octubre de 2019.</w:t>
      </w:r>
    </w:p>
  </w:footnote>
  <w:footnote w:id="4">
    <w:p w:rsidR="00A17AF4" w:rsidRPr="006628B9" w:rsidRDefault="00A17AF4" w:rsidP="005741B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628B9">
        <w:rPr>
          <w:lang w:val="es-ES"/>
        </w:rPr>
        <w:t xml:space="preserve"> </w:t>
      </w:r>
      <w:r w:rsidRPr="00F472FB">
        <w:t>Organizada por los Estados Unidos de América y celebrada por medios electrónicos del 23 al 25 de septiembre de 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5741B0" w:rsidRDefault="00A17AF4" w:rsidP="002964AD">
    <w:pPr>
      <w:pStyle w:val="Header"/>
      <w:rPr>
        <w:rStyle w:val="PageNumber"/>
      </w:rPr>
    </w:pPr>
    <w:r w:rsidRPr="005741B0">
      <w:rPr>
        <w:rStyle w:val="PageNumber"/>
      </w:rPr>
      <w:t>TC/56/13</w:t>
    </w:r>
  </w:p>
  <w:p w:rsidR="00A17AF4" w:rsidRPr="005741B0" w:rsidRDefault="00A17AF4" w:rsidP="002964AD">
    <w:pPr>
      <w:pStyle w:val="Header"/>
    </w:pPr>
    <w:r w:rsidRPr="005741B0">
      <w:t xml:space="preserve">página </w:t>
    </w:r>
    <w:r w:rsidR="00EB4CE4" w:rsidRPr="005741B0">
      <w:rPr>
        <w:rStyle w:val="PageNumber"/>
      </w:rPr>
      <w:fldChar w:fldCharType="begin"/>
    </w:r>
    <w:r w:rsidRPr="005741B0">
      <w:rPr>
        <w:rStyle w:val="PageNumber"/>
      </w:rPr>
      <w:instrText xml:space="preserve"> PAGE </w:instrText>
    </w:r>
    <w:r w:rsidR="00EB4CE4" w:rsidRPr="005741B0">
      <w:rPr>
        <w:rStyle w:val="PageNumber"/>
      </w:rPr>
      <w:fldChar w:fldCharType="separate"/>
    </w:r>
    <w:r w:rsidR="009F39B1">
      <w:rPr>
        <w:rStyle w:val="PageNumber"/>
        <w:noProof/>
      </w:rPr>
      <w:t>3</w:t>
    </w:r>
    <w:r w:rsidR="00EB4CE4" w:rsidRPr="005741B0">
      <w:rPr>
        <w:rStyle w:val="PageNumber"/>
      </w:rPr>
      <w:fldChar w:fldCharType="end"/>
    </w:r>
  </w:p>
  <w:p w:rsidR="00A17AF4" w:rsidRPr="005741B0" w:rsidRDefault="00A17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Default="00A17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5741B0" w:rsidRDefault="00A17AF4" w:rsidP="002964AD">
    <w:pPr>
      <w:pStyle w:val="Header"/>
      <w:rPr>
        <w:rStyle w:val="PageNumber"/>
      </w:rPr>
    </w:pPr>
    <w:r w:rsidRPr="005741B0">
      <w:rPr>
        <w:rStyle w:val="PageNumber"/>
      </w:rPr>
      <w:t>TC/56/13</w:t>
    </w:r>
  </w:p>
  <w:p w:rsidR="00A17AF4" w:rsidRPr="005741B0" w:rsidRDefault="00A17AF4" w:rsidP="002964AD">
    <w:pPr>
      <w:pStyle w:val="Header"/>
    </w:pPr>
    <w:r w:rsidRPr="005741B0">
      <w:t xml:space="preserve">Anexo, </w:t>
    </w:r>
    <w:r>
      <w:t>página</w:t>
    </w:r>
    <w:r w:rsidRPr="005741B0">
      <w:t xml:space="preserve"> </w:t>
    </w:r>
    <w:r w:rsidR="00EB4CE4" w:rsidRPr="005741B0">
      <w:rPr>
        <w:rStyle w:val="PageNumber"/>
      </w:rPr>
      <w:fldChar w:fldCharType="begin"/>
    </w:r>
    <w:r w:rsidRPr="005741B0">
      <w:rPr>
        <w:rStyle w:val="PageNumber"/>
      </w:rPr>
      <w:instrText xml:space="preserve"> PAGE </w:instrText>
    </w:r>
    <w:r w:rsidR="00EB4CE4" w:rsidRPr="005741B0">
      <w:rPr>
        <w:rStyle w:val="PageNumber"/>
      </w:rPr>
      <w:fldChar w:fldCharType="separate"/>
    </w:r>
    <w:r w:rsidR="009F39B1">
      <w:rPr>
        <w:rStyle w:val="PageNumber"/>
        <w:noProof/>
      </w:rPr>
      <w:t>8</w:t>
    </w:r>
    <w:r w:rsidR="00EB4CE4" w:rsidRPr="005741B0">
      <w:rPr>
        <w:rStyle w:val="PageNumber"/>
      </w:rPr>
      <w:fldChar w:fldCharType="end"/>
    </w:r>
  </w:p>
  <w:p w:rsidR="00A17AF4" w:rsidRPr="005741B0" w:rsidRDefault="00A17AF4" w:rsidP="002964AD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5741B0" w:rsidRDefault="00A17AF4" w:rsidP="002964AD">
    <w:pPr>
      <w:pStyle w:val="Header"/>
      <w:rPr>
        <w:rStyle w:val="PageNumber"/>
      </w:rPr>
    </w:pPr>
    <w:r w:rsidRPr="005741B0">
      <w:rPr>
        <w:rStyle w:val="PageNumber"/>
      </w:rPr>
      <w:t>TC/56/13</w:t>
    </w:r>
  </w:p>
  <w:p w:rsidR="00A17AF4" w:rsidRPr="005741B0" w:rsidRDefault="00A17AF4" w:rsidP="002964AD">
    <w:pPr>
      <w:pStyle w:val="Header"/>
    </w:pPr>
  </w:p>
  <w:p w:rsidR="00A17AF4" w:rsidRDefault="00A17AF4" w:rsidP="002964AD">
    <w:pPr>
      <w:pStyle w:val="Header"/>
    </w:pPr>
    <w:r>
      <w:t>AN</w:t>
    </w:r>
    <w:r w:rsidRPr="005741B0">
      <w:t>EX</w:t>
    </w:r>
    <w:r>
      <w:t>O</w:t>
    </w:r>
  </w:p>
  <w:p w:rsidR="00A17AF4" w:rsidRPr="005741B0" w:rsidRDefault="00A17AF4" w:rsidP="002964A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5741B0" w:rsidRDefault="00A17AF4" w:rsidP="002964AD">
    <w:pPr>
      <w:pStyle w:val="Header"/>
      <w:rPr>
        <w:rStyle w:val="PageNumber"/>
      </w:rPr>
    </w:pPr>
    <w:r w:rsidRPr="005741B0">
      <w:rPr>
        <w:rStyle w:val="PageNumber"/>
      </w:rPr>
      <w:t>TC/56/13</w:t>
    </w:r>
  </w:p>
  <w:p w:rsidR="00A17AF4" w:rsidRPr="005741B0" w:rsidRDefault="00A17AF4">
    <w:pPr>
      <w:pStyle w:val="Header"/>
    </w:pPr>
  </w:p>
  <w:p w:rsidR="00A17AF4" w:rsidRDefault="00A17AF4">
    <w:pPr>
      <w:pStyle w:val="Header"/>
    </w:pPr>
    <w:r>
      <w:t>APÉNDICE DEL ANEXO</w:t>
    </w:r>
  </w:p>
  <w:p w:rsidR="00A17AF4" w:rsidRPr="005741B0" w:rsidRDefault="00A17A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801DE9" w:rsidRDefault="00A17AF4" w:rsidP="002964A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5741B0" w:rsidRDefault="00A17AF4" w:rsidP="005741B0">
    <w:pPr>
      <w:pStyle w:val="Header"/>
      <w:rPr>
        <w:rStyle w:val="PageNumber"/>
      </w:rPr>
    </w:pPr>
    <w:r w:rsidRPr="005741B0">
      <w:rPr>
        <w:rStyle w:val="PageNumber"/>
      </w:rPr>
      <w:t>TC/56/</w:t>
    </w:r>
    <w:r w:rsidR="009F39B1">
      <w:rPr>
        <w:rStyle w:val="PageNumber"/>
      </w:rPr>
      <w:t>13</w:t>
    </w:r>
  </w:p>
  <w:p w:rsidR="00A17AF4" w:rsidRPr="005741B0" w:rsidRDefault="00A17AF4" w:rsidP="005741B0">
    <w:pPr>
      <w:pStyle w:val="Header"/>
    </w:pPr>
    <w:r w:rsidRPr="005741B0">
      <w:t xml:space="preserve">Apéndice del Anexo, página </w:t>
    </w:r>
    <w:r w:rsidR="00EB4CE4" w:rsidRPr="005741B0">
      <w:rPr>
        <w:rStyle w:val="PageNumber"/>
      </w:rPr>
      <w:fldChar w:fldCharType="begin"/>
    </w:r>
    <w:r w:rsidRPr="005741B0">
      <w:rPr>
        <w:rStyle w:val="PageNumber"/>
      </w:rPr>
      <w:instrText xml:space="preserve"> PAGE </w:instrText>
    </w:r>
    <w:r w:rsidR="00EB4CE4" w:rsidRPr="005741B0">
      <w:rPr>
        <w:rStyle w:val="PageNumber"/>
      </w:rPr>
      <w:fldChar w:fldCharType="separate"/>
    </w:r>
    <w:r w:rsidR="009F39B1">
      <w:rPr>
        <w:rStyle w:val="PageNumber"/>
        <w:noProof/>
      </w:rPr>
      <w:t>3</w:t>
    </w:r>
    <w:r w:rsidR="00EB4CE4" w:rsidRPr="005741B0">
      <w:rPr>
        <w:rStyle w:val="PageNumber"/>
      </w:rPr>
      <w:fldChar w:fldCharType="end"/>
    </w:r>
  </w:p>
  <w:p w:rsidR="00A17AF4" w:rsidRPr="005741B0" w:rsidRDefault="00A17AF4" w:rsidP="005741B0">
    <w:pP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F4" w:rsidRPr="005741B0" w:rsidRDefault="00A17AF4" w:rsidP="002964AD">
    <w:pPr>
      <w:pStyle w:val="Header"/>
      <w:rPr>
        <w:rStyle w:val="PageNumber"/>
      </w:rPr>
    </w:pPr>
    <w:r w:rsidRPr="005741B0">
      <w:rPr>
        <w:rStyle w:val="PageNumber"/>
      </w:rPr>
      <w:t>TC/56/13</w:t>
    </w:r>
  </w:p>
  <w:p w:rsidR="006628B9" w:rsidRPr="005741B0" w:rsidRDefault="006628B9" w:rsidP="006628B9">
    <w:pPr>
      <w:pStyle w:val="Header"/>
    </w:pPr>
    <w:r>
      <w:t>Apéndice del Anexo, página</w:t>
    </w:r>
    <w:r w:rsidRPr="005741B0">
      <w:t xml:space="preserve"> </w:t>
    </w:r>
    <w:r w:rsidRPr="005741B0">
      <w:rPr>
        <w:rStyle w:val="PageNumber"/>
      </w:rPr>
      <w:fldChar w:fldCharType="begin"/>
    </w:r>
    <w:r w:rsidRPr="005741B0">
      <w:rPr>
        <w:rStyle w:val="PageNumber"/>
      </w:rPr>
      <w:instrText xml:space="preserve"> PAGE </w:instrText>
    </w:r>
    <w:r w:rsidRPr="005741B0">
      <w:rPr>
        <w:rStyle w:val="PageNumber"/>
      </w:rPr>
      <w:fldChar w:fldCharType="separate"/>
    </w:r>
    <w:r w:rsidR="009F39B1">
      <w:rPr>
        <w:rStyle w:val="PageNumber"/>
        <w:noProof/>
      </w:rPr>
      <w:t>2</w:t>
    </w:r>
    <w:r w:rsidRPr="005741B0">
      <w:rPr>
        <w:rStyle w:val="PageNumber"/>
      </w:rPr>
      <w:fldChar w:fldCharType="end"/>
    </w:r>
  </w:p>
  <w:p w:rsidR="00A17AF4" w:rsidRDefault="00A17AF4">
    <w:pPr>
      <w:pStyle w:val="Header"/>
    </w:pPr>
  </w:p>
  <w:p w:rsidR="00A17AF4" w:rsidRPr="005741B0" w:rsidRDefault="00A17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Attributes" w:val="1"/>
    <w:docVar w:name="WfBmTagged" w:val="Toni_Sanguino"/>
    <w:docVar w:name="WfColors" w:val="1"/>
    <w:docVar w:name="WfID" w:val="1D33E5drdmC222843191 (ton.es) Toni_Sanguino_x000d__x000a_1D33E5drdmC222843191 (ton.es) Toni_Sanguino"/>
    <w:docVar w:name="WfLastSegment" w:val="2333 n"/>
    <w:docVar w:name="WfMT" w:val="0"/>
    <w:docVar w:name="WfProtection" w:val="1"/>
    <w:docVar w:name="WfStyles" w:val=" 294   no"/>
    <w:docVar w:name="WtBookmark" w:val="00035"/>
  </w:docVars>
  <w:rsids>
    <w:rsidRoot w:val="005741B0"/>
    <w:rsid w:val="00010CF3"/>
    <w:rsid w:val="00011E27"/>
    <w:rsid w:val="00012361"/>
    <w:rsid w:val="000148BC"/>
    <w:rsid w:val="000153DF"/>
    <w:rsid w:val="00017413"/>
    <w:rsid w:val="00020D37"/>
    <w:rsid w:val="00024AB8"/>
    <w:rsid w:val="00025E11"/>
    <w:rsid w:val="00030854"/>
    <w:rsid w:val="00036028"/>
    <w:rsid w:val="00044642"/>
    <w:rsid w:val="000446B9"/>
    <w:rsid w:val="00044FB2"/>
    <w:rsid w:val="00047E21"/>
    <w:rsid w:val="00050E16"/>
    <w:rsid w:val="000638A9"/>
    <w:rsid w:val="0006692B"/>
    <w:rsid w:val="00084ED6"/>
    <w:rsid w:val="00085505"/>
    <w:rsid w:val="00087CF8"/>
    <w:rsid w:val="00094E7A"/>
    <w:rsid w:val="00095067"/>
    <w:rsid w:val="000A23DC"/>
    <w:rsid w:val="000B71A2"/>
    <w:rsid w:val="000B7BB9"/>
    <w:rsid w:val="000C150B"/>
    <w:rsid w:val="000C4E25"/>
    <w:rsid w:val="000C7021"/>
    <w:rsid w:val="000D6BBC"/>
    <w:rsid w:val="000D7780"/>
    <w:rsid w:val="000E636A"/>
    <w:rsid w:val="000F2F11"/>
    <w:rsid w:val="000F77D3"/>
    <w:rsid w:val="00105929"/>
    <w:rsid w:val="00110C36"/>
    <w:rsid w:val="001131D5"/>
    <w:rsid w:val="001132BC"/>
    <w:rsid w:val="0011431B"/>
    <w:rsid w:val="00114D5E"/>
    <w:rsid w:val="00115CBD"/>
    <w:rsid w:val="001354DC"/>
    <w:rsid w:val="00141DB8"/>
    <w:rsid w:val="00164FF8"/>
    <w:rsid w:val="00167002"/>
    <w:rsid w:val="00172084"/>
    <w:rsid w:val="0017474A"/>
    <w:rsid w:val="001758C6"/>
    <w:rsid w:val="00182B99"/>
    <w:rsid w:val="0018541B"/>
    <w:rsid w:val="00186CDE"/>
    <w:rsid w:val="001925D2"/>
    <w:rsid w:val="001A1E14"/>
    <w:rsid w:val="001A46CA"/>
    <w:rsid w:val="001B5EE2"/>
    <w:rsid w:val="001C2049"/>
    <w:rsid w:val="001C6F4A"/>
    <w:rsid w:val="001E17DB"/>
    <w:rsid w:val="001E1E5E"/>
    <w:rsid w:val="001F64BF"/>
    <w:rsid w:val="00202E38"/>
    <w:rsid w:val="0021332C"/>
    <w:rsid w:val="00213982"/>
    <w:rsid w:val="00226488"/>
    <w:rsid w:val="00236F10"/>
    <w:rsid w:val="00237B85"/>
    <w:rsid w:val="0024416D"/>
    <w:rsid w:val="002464A3"/>
    <w:rsid w:val="00247CC0"/>
    <w:rsid w:val="002600BF"/>
    <w:rsid w:val="00263FA5"/>
    <w:rsid w:val="00271911"/>
    <w:rsid w:val="002800A0"/>
    <w:rsid w:val="002801B3"/>
    <w:rsid w:val="00281060"/>
    <w:rsid w:val="00282176"/>
    <w:rsid w:val="002940E8"/>
    <w:rsid w:val="00294751"/>
    <w:rsid w:val="002964AD"/>
    <w:rsid w:val="002A6E50"/>
    <w:rsid w:val="002B4298"/>
    <w:rsid w:val="002C22F4"/>
    <w:rsid w:val="002C256A"/>
    <w:rsid w:val="002D104F"/>
    <w:rsid w:val="002E2B34"/>
    <w:rsid w:val="002E5944"/>
    <w:rsid w:val="002F0EEF"/>
    <w:rsid w:val="002F185D"/>
    <w:rsid w:val="00304D79"/>
    <w:rsid w:val="00305A7F"/>
    <w:rsid w:val="003152FE"/>
    <w:rsid w:val="00327436"/>
    <w:rsid w:val="00336047"/>
    <w:rsid w:val="00343344"/>
    <w:rsid w:val="00344BD6"/>
    <w:rsid w:val="0035083E"/>
    <w:rsid w:val="0035528D"/>
    <w:rsid w:val="00361821"/>
    <w:rsid w:val="00361E9E"/>
    <w:rsid w:val="00373D3C"/>
    <w:rsid w:val="00373DAA"/>
    <w:rsid w:val="00375917"/>
    <w:rsid w:val="003777E2"/>
    <w:rsid w:val="003828F1"/>
    <w:rsid w:val="00397B94"/>
    <w:rsid w:val="003B031A"/>
    <w:rsid w:val="003C7FBE"/>
    <w:rsid w:val="003D227C"/>
    <w:rsid w:val="003D2B4D"/>
    <w:rsid w:val="003F32AB"/>
    <w:rsid w:val="003F5ED1"/>
    <w:rsid w:val="004019F1"/>
    <w:rsid w:val="00404B6D"/>
    <w:rsid w:val="00404FE8"/>
    <w:rsid w:val="0040556D"/>
    <w:rsid w:val="0040557F"/>
    <w:rsid w:val="00406989"/>
    <w:rsid w:val="00406FEE"/>
    <w:rsid w:val="004078A1"/>
    <w:rsid w:val="004426F1"/>
    <w:rsid w:val="00444A88"/>
    <w:rsid w:val="00447464"/>
    <w:rsid w:val="0045024B"/>
    <w:rsid w:val="00467B42"/>
    <w:rsid w:val="004749F8"/>
    <w:rsid w:val="00474DA4"/>
    <w:rsid w:val="00476B4D"/>
    <w:rsid w:val="004805FA"/>
    <w:rsid w:val="004935D2"/>
    <w:rsid w:val="004A091E"/>
    <w:rsid w:val="004B1215"/>
    <w:rsid w:val="004B27EF"/>
    <w:rsid w:val="004D047D"/>
    <w:rsid w:val="004D787C"/>
    <w:rsid w:val="004F174F"/>
    <w:rsid w:val="004F1E9E"/>
    <w:rsid w:val="004F305A"/>
    <w:rsid w:val="005110F9"/>
    <w:rsid w:val="00512164"/>
    <w:rsid w:val="00512821"/>
    <w:rsid w:val="00520297"/>
    <w:rsid w:val="00531D74"/>
    <w:rsid w:val="005338F9"/>
    <w:rsid w:val="0054281C"/>
    <w:rsid w:val="00544581"/>
    <w:rsid w:val="00545E42"/>
    <w:rsid w:val="0055268D"/>
    <w:rsid w:val="0056244B"/>
    <w:rsid w:val="00566B58"/>
    <w:rsid w:val="005741B0"/>
    <w:rsid w:val="005764FE"/>
    <w:rsid w:val="00576BE4"/>
    <w:rsid w:val="00591B28"/>
    <w:rsid w:val="00597A97"/>
    <w:rsid w:val="005A1EC1"/>
    <w:rsid w:val="005A400A"/>
    <w:rsid w:val="005B051C"/>
    <w:rsid w:val="005D2AF5"/>
    <w:rsid w:val="005D6BB9"/>
    <w:rsid w:val="005E1728"/>
    <w:rsid w:val="005E2636"/>
    <w:rsid w:val="005E7AA3"/>
    <w:rsid w:val="005F57BD"/>
    <w:rsid w:val="005F753B"/>
    <w:rsid w:val="005F7B92"/>
    <w:rsid w:val="00602B36"/>
    <w:rsid w:val="00607826"/>
    <w:rsid w:val="00612379"/>
    <w:rsid w:val="006153B6"/>
    <w:rsid w:val="0061555F"/>
    <w:rsid w:val="006248D1"/>
    <w:rsid w:val="00631E71"/>
    <w:rsid w:val="00636CA6"/>
    <w:rsid w:val="00637EDD"/>
    <w:rsid w:val="00641200"/>
    <w:rsid w:val="00641663"/>
    <w:rsid w:val="00645CA8"/>
    <w:rsid w:val="006628B9"/>
    <w:rsid w:val="006655D3"/>
    <w:rsid w:val="00667404"/>
    <w:rsid w:val="00670DA7"/>
    <w:rsid w:val="006878A6"/>
    <w:rsid w:val="00687EB4"/>
    <w:rsid w:val="00693237"/>
    <w:rsid w:val="0069399D"/>
    <w:rsid w:val="00695C56"/>
    <w:rsid w:val="006A5CDE"/>
    <w:rsid w:val="006A644A"/>
    <w:rsid w:val="006B17D2"/>
    <w:rsid w:val="006B5B95"/>
    <w:rsid w:val="006C224E"/>
    <w:rsid w:val="006C2450"/>
    <w:rsid w:val="006D21D0"/>
    <w:rsid w:val="006D780A"/>
    <w:rsid w:val="006F31B5"/>
    <w:rsid w:val="0071271E"/>
    <w:rsid w:val="00732DEC"/>
    <w:rsid w:val="00735BD5"/>
    <w:rsid w:val="00745F81"/>
    <w:rsid w:val="00751613"/>
    <w:rsid w:val="007556F6"/>
    <w:rsid w:val="00760EEF"/>
    <w:rsid w:val="00771153"/>
    <w:rsid w:val="00777EE5"/>
    <w:rsid w:val="00781DD1"/>
    <w:rsid w:val="00783722"/>
    <w:rsid w:val="00784836"/>
    <w:rsid w:val="0079023E"/>
    <w:rsid w:val="00797094"/>
    <w:rsid w:val="007A2854"/>
    <w:rsid w:val="007A37B9"/>
    <w:rsid w:val="007C1D92"/>
    <w:rsid w:val="007C4CB9"/>
    <w:rsid w:val="007D0B9D"/>
    <w:rsid w:val="007D19B0"/>
    <w:rsid w:val="007E761D"/>
    <w:rsid w:val="007F498F"/>
    <w:rsid w:val="007F52CF"/>
    <w:rsid w:val="007F570E"/>
    <w:rsid w:val="00805E3F"/>
    <w:rsid w:val="0080679D"/>
    <w:rsid w:val="008108B0"/>
    <w:rsid w:val="00811B20"/>
    <w:rsid w:val="008211B5"/>
    <w:rsid w:val="00822444"/>
    <w:rsid w:val="0082296E"/>
    <w:rsid w:val="00824099"/>
    <w:rsid w:val="00825CCB"/>
    <w:rsid w:val="00827E49"/>
    <w:rsid w:val="008319A5"/>
    <w:rsid w:val="00831C04"/>
    <w:rsid w:val="00846D7C"/>
    <w:rsid w:val="00864C55"/>
    <w:rsid w:val="00867AC1"/>
    <w:rsid w:val="0088745C"/>
    <w:rsid w:val="00890DF8"/>
    <w:rsid w:val="008A743F"/>
    <w:rsid w:val="008B2DA8"/>
    <w:rsid w:val="008B3D8D"/>
    <w:rsid w:val="008C0970"/>
    <w:rsid w:val="008C588A"/>
    <w:rsid w:val="008D0BC5"/>
    <w:rsid w:val="008D2CF7"/>
    <w:rsid w:val="008D64A7"/>
    <w:rsid w:val="008D7DA6"/>
    <w:rsid w:val="008E0A64"/>
    <w:rsid w:val="00900C26"/>
    <w:rsid w:val="0090197F"/>
    <w:rsid w:val="00906DDC"/>
    <w:rsid w:val="00914672"/>
    <w:rsid w:val="00934E09"/>
    <w:rsid w:val="00936253"/>
    <w:rsid w:val="009375B6"/>
    <w:rsid w:val="00940D46"/>
    <w:rsid w:val="00952DD4"/>
    <w:rsid w:val="0096175D"/>
    <w:rsid w:val="00965AE7"/>
    <w:rsid w:val="00966B3D"/>
    <w:rsid w:val="00970FED"/>
    <w:rsid w:val="009816CD"/>
    <w:rsid w:val="00992D82"/>
    <w:rsid w:val="00993F25"/>
    <w:rsid w:val="00997029"/>
    <w:rsid w:val="009A0F19"/>
    <w:rsid w:val="009A7339"/>
    <w:rsid w:val="009A7D30"/>
    <w:rsid w:val="009B16DC"/>
    <w:rsid w:val="009B440E"/>
    <w:rsid w:val="009D690D"/>
    <w:rsid w:val="009E0249"/>
    <w:rsid w:val="009E2104"/>
    <w:rsid w:val="009E2828"/>
    <w:rsid w:val="009E65B6"/>
    <w:rsid w:val="009F39B1"/>
    <w:rsid w:val="00A17AF4"/>
    <w:rsid w:val="00A24C10"/>
    <w:rsid w:val="00A25C01"/>
    <w:rsid w:val="00A27FE5"/>
    <w:rsid w:val="00A42AC3"/>
    <w:rsid w:val="00A430CF"/>
    <w:rsid w:val="00A5211B"/>
    <w:rsid w:val="00A54309"/>
    <w:rsid w:val="00A545F8"/>
    <w:rsid w:val="00A706D3"/>
    <w:rsid w:val="00A70DA4"/>
    <w:rsid w:val="00AA0CD9"/>
    <w:rsid w:val="00AA22AA"/>
    <w:rsid w:val="00AB2B93"/>
    <w:rsid w:val="00AB3CC1"/>
    <w:rsid w:val="00AB530F"/>
    <w:rsid w:val="00AB7E5B"/>
    <w:rsid w:val="00AC2883"/>
    <w:rsid w:val="00AC5FEA"/>
    <w:rsid w:val="00AE0EF1"/>
    <w:rsid w:val="00AE2937"/>
    <w:rsid w:val="00AF6B9A"/>
    <w:rsid w:val="00B07301"/>
    <w:rsid w:val="00B100F0"/>
    <w:rsid w:val="00B11F3E"/>
    <w:rsid w:val="00B224DE"/>
    <w:rsid w:val="00B324D4"/>
    <w:rsid w:val="00B32661"/>
    <w:rsid w:val="00B4029D"/>
    <w:rsid w:val="00B46575"/>
    <w:rsid w:val="00B54652"/>
    <w:rsid w:val="00B569A5"/>
    <w:rsid w:val="00B569EE"/>
    <w:rsid w:val="00B61777"/>
    <w:rsid w:val="00B84BBD"/>
    <w:rsid w:val="00B873C4"/>
    <w:rsid w:val="00B93D20"/>
    <w:rsid w:val="00BA43FB"/>
    <w:rsid w:val="00BA73B8"/>
    <w:rsid w:val="00BC0BD4"/>
    <w:rsid w:val="00BC127D"/>
    <w:rsid w:val="00BC1FE6"/>
    <w:rsid w:val="00BD3627"/>
    <w:rsid w:val="00BE48C5"/>
    <w:rsid w:val="00C061B6"/>
    <w:rsid w:val="00C2446C"/>
    <w:rsid w:val="00C36AE5"/>
    <w:rsid w:val="00C41F17"/>
    <w:rsid w:val="00C454BC"/>
    <w:rsid w:val="00C47343"/>
    <w:rsid w:val="00C527FA"/>
    <w:rsid w:val="00C5280D"/>
    <w:rsid w:val="00C53608"/>
    <w:rsid w:val="00C53EB3"/>
    <w:rsid w:val="00C5791C"/>
    <w:rsid w:val="00C66290"/>
    <w:rsid w:val="00C7028A"/>
    <w:rsid w:val="00C72B7A"/>
    <w:rsid w:val="00C83D0A"/>
    <w:rsid w:val="00C95D16"/>
    <w:rsid w:val="00C973F2"/>
    <w:rsid w:val="00CA304C"/>
    <w:rsid w:val="00CA774A"/>
    <w:rsid w:val="00CC086D"/>
    <w:rsid w:val="00CC11B0"/>
    <w:rsid w:val="00CC2841"/>
    <w:rsid w:val="00CD52B4"/>
    <w:rsid w:val="00CE0139"/>
    <w:rsid w:val="00CE49AB"/>
    <w:rsid w:val="00CF1330"/>
    <w:rsid w:val="00CF4342"/>
    <w:rsid w:val="00CF5292"/>
    <w:rsid w:val="00CF7E36"/>
    <w:rsid w:val="00D02DE0"/>
    <w:rsid w:val="00D03E99"/>
    <w:rsid w:val="00D245C0"/>
    <w:rsid w:val="00D3708D"/>
    <w:rsid w:val="00D3714D"/>
    <w:rsid w:val="00D40426"/>
    <w:rsid w:val="00D5063A"/>
    <w:rsid w:val="00D51150"/>
    <w:rsid w:val="00D57C96"/>
    <w:rsid w:val="00D57D18"/>
    <w:rsid w:val="00D742E0"/>
    <w:rsid w:val="00D807CE"/>
    <w:rsid w:val="00D91203"/>
    <w:rsid w:val="00D95174"/>
    <w:rsid w:val="00DA4973"/>
    <w:rsid w:val="00DA6667"/>
    <w:rsid w:val="00DA6F36"/>
    <w:rsid w:val="00DA73B8"/>
    <w:rsid w:val="00DB596E"/>
    <w:rsid w:val="00DB6494"/>
    <w:rsid w:val="00DB7773"/>
    <w:rsid w:val="00DC00EA"/>
    <w:rsid w:val="00DC3802"/>
    <w:rsid w:val="00DD1B04"/>
    <w:rsid w:val="00DF1D49"/>
    <w:rsid w:val="00E07D87"/>
    <w:rsid w:val="00E11E28"/>
    <w:rsid w:val="00E26F5A"/>
    <w:rsid w:val="00E32F7E"/>
    <w:rsid w:val="00E5267B"/>
    <w:rsid w:val="00E63C0E"/>
    <w:rsid w:val="00E72D49"/>
    <w:rsid w:val="00E7593C"/>
    <w:rsid w:val="00E7678A"/>
    <w:rsid w:val="00E80AFA"/>
    <w:rsid w:val="00E81686"/>
    <w:rsid w:val="00E82774"/>
    <w:rsid w:val="00E8355E"/>
    <w:rsid w:val="00E90790"/>
    <w:rsid w:val="00E935F1"/>
    <w:rsid w:val="00E94A81"/>
    <w:rsid w:val="00E95717"/>
    <w:rsid w:val="00E95DE7"/>
    <w:rsid w:val="00EA1FFB"/>
    <w:rsid w:val="00EB048E"/>
    <w:rsid w:val="00EB4CE4"/>
    <w:rsid w:val="00EB4E9C"/>
    <w:rsid w:val="00EC2265"/>
    <w:rsid w:val="00EC63CB"/>
    <w:rsid w:val="00EE34DF"/>
    <w:rsid w:val="00EF2F89"/>
    <w:rsid w:val="00EF6D99"/>
    <w:rsid w:val="00EF7663"/>
    <w:rsid w:val="00F03E98"/>
    <w:rsid w:val="00F11521"/>
    <w:rsid w:val="00F1237A"/>
    <w:rsid w:val="00F22CBD"/>
    <w:rsid w:val="00F272F1"/>
    <w:rsid w:val="00F45372"/>
    <w:rsid w:val="00F472FB"/>
    <w:rsid w:val="00F560F7"/>
    <w:rsid w:val="00F6334D"/>
    <w:rsid w:val="00F713B3"/>
    <w:rsid w:val="00F91D5B"/>
    <w:rsid w:val="00F9370E"/>
    <w:rsid w:val="00FA49AB"/>
    <w:rsid w:val="00FA73A4"/>
    <w:rsid w:val="00FC7B73"/>
    <w:rsid w:val="00FD3F87"/>
    <w:rsid w:val="00FE39C7"/>
    <w:rsid w:val="00FE417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08E73F9"/>
  <w15:docId w15:val="{8FC9A768-A377-408E-A28A-BADBE381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35083E"/>
    <w:pPr>
      <w:tabs>
        <w:tab w:val="right" w:leader="dot" w:pos="9639"/>
      </w:tabs>
      <w:ind w:left="568" w:right="851" w:hanging="284"/>
      <w:contextualSpacing/>
      <w:jc w:val="left"/>
    </w:pPr>
    <w:rPr>
      <w:smallCaps/>
      <w:sz w:val="18"/>
    </w:rPr>
  </w:style>
  <w:style w:type="paragraph" w:styleId="TOC3">
    <w:name w:val="toc 3"/>
    <w:next w:val="Normal"/>
    <w:autoRedefine/>
    <w:uiPriority w:val="39"/>
    <w:rsid w:val="0035083E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35083E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741B0"/>
    <w:rPr>
      <w:rFonts w:ascii="Arial" w:hAnsi="Arial"/>
      <w:sz w:val="16"/>
      <w:lang w:val="es-ES_tradnl"/>
    </w:rPr>
  </w:style>
  <w:style w:type="character" w:customStyle="1" w:styleId="Heading1Char">
    <w:name w:val="Heading 1 Char"/>
    <w:basedOn w:val="DefaultParagraphFont"/>
    <w:link w:val="Heading1"/>
    <w:rsid w:val="005741B0"/>
    <w:rPr>
      <w:rFonts w:ascii="Arial" w:hAnsi="Arial"/>
      <w:caps/>
    </w:rPr>
  </w:style>
  <w:style w:type="table" w:customStyle="1" w:styleId="TableGrid1">
    <w:name w:val="Table Grid1"/>
    <w:basedOn w:val="TableNormal"/>
    <w:next w:val="TableGrid"/>
    <w:rsid w:val="005741B0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7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basedOn w:val="DefaultParagraphFont"/>
    <w:rsid w:val="005B051C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581A-EC67-4E48-95EE-74F3935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5653</Words>
  <Characters>34307</Characters>
  <Application>Microsoft Office Word</Application>
  <DocSecurity>0</DocSecurity>
  <Lines>285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TC/56/13</vt:lpstr>
    </vt:vector>
  </TitlesOfParts>
  <Company>UPOV</Company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TC/56/13</dc:title>
  <dc:creator>BOU LLORET Amparo</dc:creator>
  <cp:lastModifiedBy>MAY Jessica</cp:lastModifiedBy>
  <cp:revision>4</cp:revision>
  <cp:lastPrinted>2016-11-22T15:41:00Z</cp:lastPrinted>
  <dcterms:created xsi:type="dcterms:W3CDTF">2020-10-21T11:55:00Z</dcterms:created>
  <dcterms:modified xsi:type="dcterms:W3CDTF">2020-10-21T12:04:00Z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335068eb-ecc4-4b12-ba25-ccabdb4ea0c7</vt:lpwstr>
  </property>
</Properties>
</file>