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C7A78" w:rsidTr="00EB4E9C">
        <w:tc>
          <w:tcPr>
            <w:tcW w:w="6522" w:type="dxa"/>
          </w:tcPr>
          <w:p w:rsidR="00DC3802" w:rsidRPr="00DC7A78" w:rsidRDefault="00DC3802" w:rsidP="00AC2883">
            <w:r w:rsidRPr="00DC7A78">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C7A78" w:rsidRDefault="002E5944" w:rsidP="00AC2883">
            <w:pPr>
              <w:pStyle w:val="Lettrine"/>
            </w:pPr>
            <w:r w:rsidRPr="00DC7A78">
              <w:t>S</w:t>
            </w:r>
          </w:p>
        </w:tc>
      </w:tr>
      <w:tr w:rsidR="00DC3802" w:rsidRPr="00DC7A78" w:rsidTr="00645CA8">
        <w:trPr>
          <w:trHeight w:val="219"/>
        </w:trPr>
        <w:tc>
          <w:tcPr>
            <w:tcW w:w="6522" w:type="dxa"/>
          </w:tcPr>
          <w:p w:rsidR="00DC3802" w:rsidRPr="00DC7A78" w:rsidRDefault="002E5944" w:rsidP="00BC0BD4">
            <w:pPr>
              <w:pStyle w:val="upove"/>
            </w:pPr>
            <w:r w:rsidRPr="00DC7A78">
              <w:t>Unión Internacional para la Protección de las Obtenciones Vegetales</w:t>
            </w:r>
          </w:p>
        </w:tc>
        <w:tc>
          <w:tcPr>
            <w:tcW w:w="3117" w:type="dxa"/>
          </w:tcPr>
          <w:p w:rsidR="00DC3802" w:rsidRPr="00DC7A78" w:rsidRDefault="00DC3802" w:rsidP="00DA4973"/>
        </w:tc>
      </w:tr>
    </w:tbl>
    <w:p w:rsidR="00DC3802" w:rsidRPr="00DC7A78" w:rsidRDefault="00DC3802" w:rsidP="00DC3802"/>
    <w:p w:rsidR="00DA4973" w:rsidRPr="00DC7A7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C7A78" w:rsidTr="00EB4E9C">
        <w:tc>
          <w:tcPr>
            <w:tcW w:w="6512" w:type="dxa"/>
          </w:tcPr>
          <w:p w:rsidR="00EB4E9C" w:rsidRPr="00DC7A78" w:rsidRDefault="002E5944" w:rsidP="00AC2883">
            <w:pPr>
              <w:pStyle w:val="Sessiontc"/>
              <w:spacing w:line="240" w:lineRule="auto"/>
            </w:pPr>
            <w:r w:rsidRPr="00DC7A78">
              <w:t>Comité Técnico</w:t>
            </w:r>
          </w:p>
          <w:p w:rsidR="00EB4E9C" w:rsidRPr="00DC7A78" w:rsidRDefault="002E5944" w:rsidP="005A1EC1">
            <w:pPr>
              <w:pStyle w:val="Sessiontcplacedate"/>
              <w:rPr>
                <w:sz w:val="22"/>
              </w:rPr>
            </w:pPr>
            <w:r w:rsidRPr="00DC7A78">
              <w:t xml:space="preserve">Quincuagésima </w:t>
            </w:r>
            <w:r w:rsidR="005A1EC1" w:rsidRPr="00DC7A78">
              <w:t>cuarta</w:t>
            </w:r>
            <w:r w:rsidRPr="00DC7A78">
              <w:t xml:space="preserve"> sesión</w:t>
            </w:r>
            <w:r w:rsidR="00EB4E9C" w:rsidRPr="00DC7A78">
              <w:br/>
            </w:r>
            <w:r w:rsidRPr="00DC7A78">
              <w:t>Ginebra</w:t>
            </w:r>
            <w:r w:rsidR="000C54C5" w:rsidRPr="00DC7A78">
              <w:t>, 2</w:t>
            </w:r>
            <w:r w:rsidR="005A1EC1" w:rsidRPr="00DC7A78">
              <w:t>9 y</w:t>
            </w:r>
            <w:r w:rsidR="000C54C5" w:rsidRPr="00DC7A78">
              <w:t> 3</w:t>
            </w:r>
            <w:r w:rsidR="005A1EC1" w:rsidRPr="00DC7A78">
              <w:t xml:space="preserve">0 de octubre </w:t>
            </w:r>
            <w:r w:rsidRPr="00DC7A78">
              <w:t>de</w:t>
            </w:r>
            <w:r w:rsidR="000C54C5" w:rsidRPr="00DC7A78">
              <w:t> 2</w:t>
            </w:r>
            <w:r w:rsidR="005A1EC1" w:rsidRPr="00DC7A78">
              <w:t>018</w:t>
            </w:r>
          </w:p>
        </w:tc>
        <w:tc>
          <w:tcPr>
            <w:tcW w:w="3127" w:type="dxa"/>
          </w:tcPr>
          <w:p w:rsidR="00EB4E9C" w:rsidRPr="00DC7A78" w:rsidRDefault="005A1EC1" w:rsidP="003C7FBE">
            <w:pPr>
              <w:pStyle w:val="Doccode"/>
              <w:rPr>
                <w:lang w:val="es-ES"/>
              </w:rPr>
            </w:pPr>
            <w:r w:rsidRPr="00DC7A78">
              <w:rPr>
                <w:lang w:val="es-ES"/>
              </w:rPr>
              <w:t>TC/54</w:t>
            </w:r>
            <w:r w:rsidR="00EB4E9C" w:rsidRPr="00DC7A78">
              <w:rPr>
                <w:lang w:val="es-ES"/>
              </w:rPr>
              <w:t>/</w:t>
            </w:r>
            <w:r w:rsidR="0052737A" w:rsidRPr="00DC7A78">
              <w:rPr>
                <w:lang w:val="es-ES"/>
              </w:rPr>
              <w:t>17</w:t>
            </w:r>
          </w:p>
          <w:p w:rsidR="00EB4E9C" w:rsidRPr="00DC7A78" w:rsidRDefault="00EB4E9C" w:rsidP="003C7FBE">
            <w:pPr>
              <w:pStyle w:val="Docoriginal"/>
            </w:pPr>
            <w:r w:rsidRPr="00DC7A78">
              <w:t>Original:</w:t>
            </w:r>
            <w:r w:rsidRPr="00DC7A78">
              <w:rPr>
                <w:b w:val="0"/>
                <w:spacing w:val="0"/>
              </w:rPr>
              <w:t xml:space="preserve"> </w:t>
            </w:r>
            <w:proofErr w:type="gramStart"/>
            <w:r w:rsidR="002E5944" w:rsidRPr="00DC7A78">
              <w:rPr>
                <w:b w:val="0"/>
                <w:spacing w:val="0"/>
              </w:rPr>
              <w:t>Inglés</w:t>
            </w:r>
            <w:proofErr w:type="gramEnd"/>
          </w:p>
          <w:p w:rsidR="00EB4E9C" w:rsidRPr="00DC7A78" w:rsidRDefault="002E5944" w:rsidP="001C7043">
            <w:pPr>
              <w:pStyle w:val="Docoriginal"/>
            </w:pPr>
            <w:r w:rsidRPr="00DC7A78">
              <w:t>Fecha</w:t>
            </w:r>
            <w:r w:rsidR="00EB4E9C" w:rsidRPr="00DC7A78">
              <w:t>:</w:t>
            </w:r>
            <w:r w:rsidR="000C54C5" w:rsidRPr="00DC7A78">
              <w:rPr>
                <w:b w:val="0"/>
                <w:spacing w:val="0"/>
              </w:rPr>
              <w:t xml:space="preserve"> </w:t>
            </w:r>
            <w:r w:rsidR="001C7043" w:rsidRPr="001C7043">
              <w:rPr>
                <w:b w:val="0"/>
                <w:spacing w:val="0"/>
              </w:rPr>
              <w:t>23</w:t>
            </w:r>
            <w:r w:rsidR="0052737A" w:rsidRPr="001C7043">
              <w:rPr>
                <w:b w:val="0"/>
                <w:spacing w:val="0"/>
              </w:rPr>
              <w:t xml:space="preserve"> de agosto de</w:t>
            </w:r>
            <w:r w:rsidR="000C54C5" w:rsidRPr="00DC7A78">
              <w:rPr>
                <w:b w:val="0"/>
                <w:spacing w:val="0"/>
              </w:rPr>
              <w:t> 2</w:t>
            </w:r>
            <w:r w:rsidR="005A1EC1" w:rsidRPr="00DC7A78">
              <w:rPr>
                <w:b w:val="0"/>
                <w:spacing w:val="0"/>
              </w:rPr>
              <w:t>018</w:t>
            </w:r>
          </w:p>
        </w:tc>
      </w:tr>
    </w:tbl>
    <w:p w:rsidR="0052737A" w:rsidRPr="007219F4" w:rsidRDefault="00DE0835" w:rsidP="00D3637B">
      <w:pPr>
        <w:pStyle w:val="Titleofdoc0"/>
        <w:jc w:val="both"/>
        <w:rPr>
          <w:rFonts w:eastAsiaTheme="minorEastAsia"/>
          <w:lang w:val="es-ES"/>
        </w:rPr>
      </w:pPr>
      <w:bookmarkStart w:id="0" w:name="TitleOfDoc"/>
      <w:bookmarkStart w:id="1" w:name="Prepared"/>
      <w:bookmarkEnd w:id="0"/>
      <w:bookmarkEnd w:id="1"/>
      <w:r w:rsidRPr="00DC7A78">
        <w:rPr>
          <w:rFonts w:eastAsiaTheme="minorEastAsia"/>
        </w:rPr>
        <w:t xml:space="preserve">REVISIÓN DEL DOCUMENTO TGP/8: </w:t>
      </w:r>
      <w:r w:rsidR="005430DB" w:rsidRPr="00DC7A78">
        <w:rPr>
          <w:rFonts w:eastAsiaTheme="minorEastAsia"/>
        </w:rPr>
        <w:t>PARTE </w:t>
      </w:r>
      <w:r w:rsidRPr="00DC7A78">
        <w:rPr>
          <w:rFonts w:eastAsiaTheme="minorEastAsia"/>
        </w:rPr>
        <w:t>II:</w:t>
      </w:r>
      <w:r w:rsidR="0052737A" w:rsidRPr="007219F4">
        <w:rPr>
          <w:rFonts w:eastAsiaTheme="minorEastAsia"/>
          <w:lang w:val="es-ES"/>
        </w:rPr>
        <w:t xml:space="preserve"> </w:t>
      </w:r>
      <w:r w:rsidRPr="00DC7A78">
        <w:rPr>
          <w:rFonts w:eastAsiaTheme="minorEastAsia"/>
        </w:rPr>
        <w:t>TÉCNICAS UTILIZADAS EN EL EXAMEN DHE</w:t>
      </w:r>
      <w:r w:rsidR="000C54C5" w:rsidRPr="00DC7A78">
        <w:rPr>
          <w:rFonts w:eastAsiaTheme="minorEastAsia"/>
        </w:rPr>
        <w:t xml:space="preserve">, </w:t>
      </w:r>
      <w:r w:rsidRPr="00DC7A78">
        <w:rPr>
          <w:rFonts w:eastAsiaTheme="minorEastAsia"/>
        </w:rPr>
        <w:t>SECCIÓN</w:t>
      </w:r>
      <w:r w:rsidR="000C54C5" w:rsidRPr="00DC7A78">
        <w:rPr>
          <w:rFonts w:eastAsiaTheme="minorEastAsia"/>
        </w:rPr>
        <w:t> 9</w:t>
      </w:r>
      <w:r w:rsidRPr="00DC7A78">
        <w:rPr>
          <w:rFonts w:eastAsiaTheme="minorEastAsia"/>
        </w:rPr>
        <w:t>:</w:t>
      </w:r>
      <w:r w:rsidR="0052737A" w:rsidRPr="007219F4">
        <w:rPr>
          <w:rFonts w:eastAsiaTheme="minorEastAsia"/>
          <w:lang w:val="es-ES"/>
        </w:rPr>
        <w:t xml:space="preserve"> </w:t>
      </w:r>
      <w:r w:rsidRPr="00DC7A78">
        <w:rPr>
          <w:rFonts w:eastAsiaTheme="minorEastAsia"/>
        </w:rPr>
        <w:t>CRITERIO COMBINADO INTERANUAL DE HOMOGENEIDAD (COYU)</w:t>
      </w:r>
    </w:p>
    <w:p w:rsidR="006A644A" w:rsidRPr="00DC7A78" w:rsidRDefault="000638A9" w:rsidP="00D3637B">
      <w:pPr>
        <w:pStyle w:val="preparedby1"/>
        <w:jc w:val="both"/>
      </w:pPr>
      <w:r w:rsidRPr="00DC7A78">
        <w:t>Documento preparado por la Oficina de la Unión</w:t>
      </w:r>
    </w:p>
    <w:p w:rsidR="00050E16" w:rsidRPr="00DC7A78" w:rsidRDefault="000638A9" w:rsidP="00D3637B">
      <w:pPr>
        <w:pStyle w:val="Disclaimer"/>
        <w:jc w:val="both"/>
      </w:pPr>
      <w:r w:rsidRPr="00DC7A78">
        <w:t>Descargo de responsabilidad: el presente documento no constituye un documento de política u orientación de la UPOV</w:t>
      </w:r>
    </w:p>
    <w:p w:rsidR="0052737A" w:rsidRPr="007219F4" w:rsidRDefault="00DE0835" w:rsidP="0052737A">
      <w:pPr>
        <w:pStyle w:val="Heading1"/>
        <w:rPr>
          <w:rFonts w:eastAsiaTheme="minorEastAsia"/>
          <w:lang w:val="es-ES" w:eastAsia="ja-JP"/>
        </w:rPr>
      </w:pPr>
      <w:bookmarkStart w:id="2" w:name="_Toc523769862"/>
      <w:r w:rsidRPr="00DC7A78">
        <w:rPr>
          <w:rFonts w:eastAsiaTheme="minorEastAsia"/>
          <w:lang w:val="es-ES_tradnl" w:eastAsia="ja-JP"/>
        </w:rPr>
        <w:t>RESUMEN</w:t>
      </w:r>
      <w:bookmarkEnd w:id="2"/>
    </w:p>
    <w:p w:rsidR="0052737A" w:rsidRPr="007219F4" w:rsidRDefault="0052737A" w:rsidP="0052737A">
      <w:pPr>
        <w:rPr>
          <w:rFonts w:eastAsiaTheme="minorEastAsia"/>
          <w:lang w:val="es-ES" w:eastAsia="ja-JP"/>
        </w:rPr>
      </w:pPr>
    </w:p>
    <w:p w:rsidR="0052737A" w:rsidRPr="007219F4" w:rsidRDefault="00354ABC" w:rsidP="0052737A">
      <w:pPr>
        <w:rPr>
          <w:rFonts w:eastAsiaTheme="minorEastAsia"/>
          <w:lang w:val="es-ES"/>
        </w:rPr>
      </w:pPr>
      <w:r w:rsidRPr="00DC7A78">
        <w:rPr>
          <w:rFonts w:eastAsiaTheme="minorEastAsia"/>
        </w:rPr>
        <w:fldChar w:fldCharType="begin"/>
      </w:r>
      <w:r w:rsidR="0052737A" w:rsidRPr="007219F4">
        <w:rPr>
          <w:rFonts w:eastAsiaTheme="minorEastAsia"/>
          <w:lang w:val="es-ES"/>
        </w:rPr>
        <w:instrText xml:space="preserve"> AUTONUM  </w:instrText>
      </w:r>
      <w:r w:rsidRPr="00DC7A78">
        <w:rPr>
          <w:rFonts w:eastAsiaTheme="minorEastAsia"/>
        </w:rPr>
        <w:fldChar w:fldCharType="end"/>
      </w:r>
      <w:r w:rsidR="0052737A" w:rsidRPr="007219F4">
        <w:rPr>
          <w:rFonts w:eastAsiaTheme="minorEastAsia"/>
          <w:lang w:val="es-ES"/>
        </w:rPr>
        <w:tab/>
      </w:r>
      <w:r w:rsidR="00DE0835" w:rsidRPr="00DC7A78">
        <w:rPr>
          <w:rFonts w:eastAsiaTheme="minorEastAsia"/>
        </w:rPr>
        <w:t>En el presente documento se informa acerca de las novedades relativas al método mejorado de cálculo del criterio combinado interanual de homogeneidad (COYU).</w:t>
      </w:r>
      <w:r w:rsidR="0052737A" w:rsidRPr="007219F4">
        <w:rPr>
          <w:rFonts w:eastAsiaTheme="minorEastAsia"/>
          <w:lang w:val="es-ES"/>
        </w:rPr>
        <w:t xml:space="preserve"> </w:t>
      </w:r>
      <w:r w:rsidR="00DE0835" w:rsidRPr="00DC7A78">
        <w:rPr>
          <w:rFonts w:eastAsiaTheme="minorEastAsia"/>
        </w:rPr>
        <w:t xml:space="preserve">El método </w:t>
      </w:r>
      <w:r w:rsidR="005430DB" w:rsidRPr="00DC7A78">
        <w:rPr>
          <w:rFonts w:eastAsiaTheme="minorEastAsia"/>
        </w:rPr>
        <w:t xml:space="preserve">que se emplea actualmente para calcular </w:t>
      </w:r>
      <w:r w:rsidR="00DE0835" w:rsidRPr="00DC7A78">
        <w:rPr>
          <w:rFonts w:eastAsiaTheme="minorEastAsia"/>
        </w:rPr>
        <w:t>el criterio COYU se describe en el documento TGP/8 “Diseño de ensayos y técnicas utilizados en el examen de la distinción</w:t>
      </w:r>
      <w:r w:rsidR="000C54C5" w:rsidRPr="00DC7A78">
        <w:rPr>
          <w:rFonts w:eastAsiaTheme="minorEastAsia"/>
        </w:rPr>
        <w:t xml:space="preserve">, </w:t>
      </w:r>
      <w:r w:rsidR="00DE0835" w:rsidRPr="00DC7A78">
        <w:rPr>
          <w:rFonts w:eastAsiaTheme="minorEastAsia"/>
        </w:rPr>
        <w:t>la homogeneidad y la estabilidad”.</w:t>
      </w:r>
    </w:p>
    <w:p w:rsidR="0052737A" w:rsidRPr="007219F4" w:rsidRDefault="0052737A" w:rsidP="0052737A">
      <w:pPr>
        <w:rPr>
          <w:rFonts w:eastAsiaTheme="minorEastAsia"/>
          <w:lang w:val="es-ES" w:eastAsia="ja-JP"/>
        </w:rPr>
      </w:pPr>
    </w:p>
    <w:p w:rsidR="0052737A" w:rsidRPr="007219F4" w:rsidRDefault="00354ABC" w:rsidP="0052737A">
      <w:pPr>
        <w:rPr>
          <w:rFonts w:eastAsiaTheme="minorEastAsia"/>
          <w:lang w:val="es-ES"/>
        </w:rPr>
      </w:pPr>
      <w:r w:rsidRPr="00DC7A78">
        <w:rPr>
          <w:rFonts w:eastAsiaTheme="minorEastAsia"/>
        </w:rPr>
        <w:fldChar w:fldCharType="begin"/>
      </w:r>
      <w:r w:rsidR="0052737A" w:rsidRPr="007219F4">
        <w:rPr>
          <w:rFonts w:eastAsiaTheme="minorEastAsia"/>
          <w:lang w:val="es-ES"/>
        </w:rPr>
        <w:instrText xml:space="preserve"> AUTONUM  </w:instrText>
      </w:r>
      <w:r w:rsidRPr="00DC7A78">
        <w:rPr>
          <w:rFonts w:eastAsiaTheme="minorEastAsia"/>
        </w:rPr>
        <w:fldChar w:fldCharType="end"/>
      </w:r>
      <w:r w:rsidR="0052737A" w:rsidRPr="007219F4">
        <w:rPr>
          <w:rFonts w:eastAsiaTheme="minorEastAsia"/>
          <w:lang w:val="es-ES"/>
        </w:rPr>
        <w:tab/>
      </w:r>
      <w:r w:rsidR="00DE0835" w:rsidRPr="00DC7A78">
        <w:rPr>
          <w:rFonts w:eastAsiaTheme="minorEastAsia"/>
        </w:rPr>
        <w:t>El criterio COYU</w:t>
      </w:r>
      <w:r w:rsidR="00DE0835" w:rsidRPr="00DC7A78">
        <w:rPr>
          <w:rFonts w:eastAsiaTheme="minorEastAsia" w:hint="eastAsia"/>
          <w:szCs w:val="24"/>
          <w:lang w:eastAsia="ja-JP"/>
        </w:rPr>
        <w:t xml:space="preserve"> </w:t>
      </w:r>
      <w:r w:rsidR="00DE0835" w:rsidRPr="00DC7A78">
        <w:rPr>
          <w:rFonts w:eastAsiaTheme="minorEastAsia"/>
        </w:rPr>
        <w:t xml:space="preserve">se utiliza para evaluar la homogeneidad </w:t>
      </w:r>
      <w:r w:rsidR="00FC33C9" w:rsidRPr="00DC7A78">
        <w:rPr>
          <w:rFonts w:eastAsiaTheme="minorEastAsia"/>
        </w:rPr>
        <w:t>de</w:t>
      </w:r>
      <w:r w:rsidR="00DE0835" w:rsidRPr="00DC7A78">
        <w:rPr>
          <w:rFonts w:eastAsiaTheme="minorEastAsia"/>
        </w:rPr>
        <w:t xml:space="preserve"> </w:t>
      </w:r>
      <w:r w:rsidR="00CE3FF2" w:rsidRPr="00DC7A78">
        <w:rPr>
          <w:rFonts w:eastAsiaTheme="minorEastAsia"/>
        </w:rPr>
        <w:t xml:space="preserve">los </w:t>
      </w:r>
      <w:r w:rsidR="00DE0835" w:rsidRPr="00DC7A78">
        <w:rPr>
          <w:rFonts w:eastAsiaTheme="minorEastAsia"/>
        </w:rPr>
        <w:t xml:space="preserve">caracteres cuantitativos cuando </w:t>
      </w:r>
      <w:r w:rsidR="00C073BB" w:rsidRPr="00DC7A78">
        <w:rPr>
          <w:rFonts w:eastAsiaTheme="minorEastAsia"/>
        </w:rPr>
        <w:t xml:space="preserve">se realizan observaciones de plantas individuales durante dos o más ciclos </w:t>
      </w:r>
      <w:r w:rsidR="00DE0835" w:rsidRPr="00DC7A78">
        <w:rPr>
          <w:rFonts w:eastAsiaTheme="minorEastAsia"/>
        </w:rPr>
        <w:t xml:space="preserve">y cuando </w:t>
      </w:r>
      <w:r w:rsidR="00CE3FF2" w:rsidRPr="00DC7A78">
        <w:rPr>
          <w:rFonts w:eastAsiaTheme="minorEastAsia"/>
        </w:rPr>
        <w:t>existen</w:t>
      </w:r>
      <w:r w:rsidR="00DE0835" w:rsidRPr="00DC7A78">
        <w:rPr>
          <w:rFonts w:eastAsiaTheme="minorEastAsia"/>
        </w:rPr>
        <w:t xml:space="preserve"> </w:t>
      </w:r>
      <w:r w:rsidR="00CE3FF2" w:rsidRPr="00DC7A78">
        <w:rPr>
          <w:rFonts w:eastAsiaTheme="minorEastAsia"/>
        </w:rPr>
        <w:t>diferencias cuantitativas</w:t>
      </w:r>
      <w:r w:rsidR="00DE0835" w:rsidRPr="00DC7A78">
        <w:rPr>
          <w:rFonts w:eastAsiaTheme="minorEastAsia"/>
        </w:rPr>
        <w:t xml:space="preserve"> </w:t>
      </w:r>
      <w:r w:rsidR="00CE3FF2" w:rsidRPr="00DC7A78">
        <w:rPr>
          <w:rFonts w:eastAsiaTheme="minorEastAsia"/>
        </w:rPr>
        <w:t>entre plantas de una variedad</w:t>
      </w:r>
      <w:r w:rsidR="00DE0835" w:rsidRPr="00DC7A78">
        <w:rPr>
          <w:rFonts w:eastAsiaTheme="minorEastAsia"/>
        </w:rPr>
        <w:t>.</w:t>
      </w:r>
    </w:p>
    <w:p w:rsidR="0052737A" w:rsidRPr="007219F4" w:rsidRDefault="0052737A" w:rsidP="0052737A">
      <w:pPr>
        <w:rPr>
          <w:rFonts w:eastAsiaTheme="minorEastAsia"/>
          <w:lang w:val="es-ES" w:eastAsia="ja-JP"/>
        </w:rPr>
      </w:pPr>
    </w:p>
    <w:p w:rsidR="0052737A" w:rsidRPr="007219F4" w:rsidRDefault="00354ABC" w:rsidP="0052737A">
      <w:pPr>
        <w:tabs>
          <w:tab w:val="left" w:pos="567"/>
          <w:tab w:val="left" w:pos="1134"/>
          <w:tab w:val="left" w:pos="5400"/>
        </w:tabs>
        <w:rPr>
          <w:rFonts w:eastAsiaTheme="minorEastAsia"/>
          <w:iCs/>
          <w:spacing w:val="-4"/>
          <w:lang w:val="es-ES" w:eastAsia="ja-JP"/>
        </w:rPr>
      </w:pPr>
      <w:r w:rsidRPr="00DC7A78">
        <w:rPr>
          <w:rFonts w:eastAsiaTheme="minorEastAsia"/>
        </w:rPr>
        <w:fldChar w:fldCharType="begin"/>
      </w:r>
      <w:r w:rsidR="0052737A" w:rsidRPr="007219F4">
        <w:rPr>
          <w:rFonts w:eastAsiaTheme="minorEastAsia"/>
          <w:lang w:val="es-ES"/>
        </w:rPr>
        <w:instrText xml:space="preserve"> AUTONUM  </w:instrText>
      </w:r>
      <w:r w:rsidRPr="00DC7A78">
        <w:rPr>
          <w:rFonts w:eastAsiaTheme="minorEastAsia"/>
        </w:rPr>
        <w:fldChar w:fldCharType="end"/>
      </w:r>
      <w:r w:rsidR="0052737A" w:rsidRPr="007219F4">
        <w:rPr>
          <w:rFonts w:eastAsiaTheme="minorEastAsia"/>
          <w:lang w:val="es-ES"/>
        </w:rPr>
        <w:tab/>
      </w:r>
      <w:r w:rsidR="00CE3FF2" w:rsidRPr="00DC7A78">
        <w:rPr>
          <w:rFonts w:eastAsiaTheme="minorEastAsia"/>
          <w:iCs/>
          <w:spacing w:val="-4"/>
        </w:rPr>
        <w:t>Se invita al TC a tomar nota de que:</w:t>
      </w:r>
    </w:p>
    <w:p w:rsidR="0052737A" w:rsidRPr="007219F4" w:rsidRDefault="0052737A" w:rsidP="0052737A">
      <w:pPr>
        <w:tabs>
          <w:tab w:val="left" w:pos="567"/>
          <w:tab w:val="left" w:pos="1134"/>
        </w:tabs>
        <w:rPr>
          <w:rFonts w:eastAsiaTheme="minorEastAsia"/>
          <w:lang w:val="es-ES"/>
        </w:rPr>
      </w:pPr>
    </w:p>
    <w:p w:rsidR="0052737A" w:rsidRPr="007219F4" w:rsidRDefault="0052737A" w:rsidP="0052737A">
      <w:pPr>
        <w:tabs>
          <w:tab w:val="left" w:pos="567"/>
          <w:tab w:val="left" w:pos="1134"/>
        </w:tabs>
        <w:rPr>
          <w:rFonts w:eastAsiaTheme="minorEastAsia"/>
          <w:lang w:val="es-ES"/>
        </w:rPr>
      </w:pPr>
      <w:r w:rsidRPr="007219F4">
        <w:rPr>
          <w:rFonts w:eastAsiaTheme="minorEastAsia"/>
          <w:lang w:val="es-ES"/>
        </w:rPr>
        <w:tab/>
      </w:r>
      <w:r w:rsidR="00CE3FF2" w:rsidRPr="00DC7A78">
        <w:rPr>
          <w:rFonts w:eastAsiaTheme="minorEastAsia"/>
        </w:rPr>
        <w:t>a)</w:t>
      </w:r>
      <w:r w:rsidRPr="007219F4">
        <w:rPr>
          <w:rFonts w:eastAsiaTheme="minorEastAsia"/>
          <w:lang w:val="es-ES"/>
        </w:rPr>
        <w:tab/>
      </w:r>
      <w:r w:rsidR="00CE3FF2" w:rsidRPr="00DC7A78">
        <w:rPr>
          <w:rFonts w:eastAsiaTheme="minorEastAsia"/>
        </w:rPr>
        <w:t>en su cuadragésima octava reunión</w:t>
      </w:r>
      <w:r w:rsidR="000C54C5" w:rsidRPr="00DC7A78">
        <w:rPr>
          <w:rFonts w:eastAsiaTheme="minorEastAsia"/>
        </w:rPr>
        <w:t xml:space="preserve">, </w:t>
      </w:r>
      <w:r w:rsidR="00CE3FF2" w:rsidRPr="00DC7A78">
        <w:rPr>
          <w:rFonts w:eastAsiaTheme="minorEastAsia"/>
        </w:rPr>
        <w:t xml:space="preserve">el TWF propuso llevar a cabo un sondeo entre los miembros de la Unión </w:t>
      </w:r>
      <w:r w:rsidR="0085417F" w:rsidRPr="00DC7A78">
        <w:rPr>
          <w:rFonts w:eastAsiaTheme="minorEastAsia"/>
        </w:rPr>
        <w:t xml:space="preserve">para </w:t>
      </w:r>
      <w:r w:rsidR="00FC5A25" w:rsidRPr="00DC7A78">
        <w:rPr>
          <w:rFonts w:eastAsiaTheme="minorEastAsia"/>
        </w:rPr>
        <w:t xml:space="preserve">averiguar </w:t>
      </w:r>
      <w:r w:rsidR="0085417F" w:rsidRPr="00DC7A78">
        <w:rPr>
          <w:rFonts w:eastAsiaTheme="minorEastAsia"/>
        </w:rPr>
        <w:t>el</w:t>
      </w:r>
      <w:r w:rsidR="00CE3FF2" w:rsidRPr="00DC7A78">
        <w:rPr>
          <w:rFonts w:eastAsiaTheme="minorEastAsia"/>
        </w:rPr>
        <w:t xml:space="preserve"> número de autoridades </w:t>
      </w:r>
      <w:r w:rsidR="0085417F" w:rsidRPr="00DC7A78">
        <w:rPr>
          <w:rFonts w:eastAsiaTheme="minorEastAsia"/>
        </w:rPr>
        <w:t xml:space="preserve">que emplean el </w:t>
      </w:r>
      <w:r w:rsidR="00CE3FF2" w:rsidRPr="00DC7A78">
        <w:rPr>
          <w:rFonts w:eastAsiaTheme="minorEastAsia"/>
        </w:rPr>
        <w:t xml:space="preserve">método </w:t>
      </w:r>
      <w:r w:rsidR="0085417F" w:rsidRPr="00DC7A78">
        <w:rPr>
          <w:rFonts w:eastAsiaTheme="minorEastAsia"/>
        </w:rPr>
        <w:t>COYU con</w:t>
      </w:r>
      <w:r w:rsidR="00CE3FF2" w:rsidRPr="00DC7A78">
        <w:rPr>
          <w:rFonts w:eastAsiaTheme="minorEastAsia"/>
        </w:rPr>
        <w:t xml:space="preserve"> cada </w:t>
      </w:r>
      <w:r w:rsidR="0085417F" w:rsidRPr="00DC7A78">
        <w:rPr>
          <w:rFonts w:eastAsiaTheme="minorEastAsia"/>
        </w:rPr>
        <w:t xml:space="preserve">tipo de </w:t>
      </w:r>
      <w:r w:rsidR="00CE3FF2" w:rsidRPr="00DC7A78">
        <w:rPr>
          <w:rFonts w:eastAsiaTheme="minorEastAsia"/>
        </w:rPr>
        <w:t>cultivo</w:t>
      </w:r>
      <w:r w:rsidR="000C54C5" w:rsidRPr="00DC7A78">
        <w:rPr>
          <w:rFonts w:eastAsiaTheme="minorEastAsia"/>
        </w:rPr>
        <w:t xml:space="preserve">, </w:t>
      </w:r>
      <w:r w:rsidR="008B7F1A" w:rsidRPr="00DC7A78">
        <w:rPr>
          <w:rFonts w:eastAsiaTheme="minorEastAsia"/>
        </w:rPr>
        <w:t>a fin de</w:t>
      </w:r>
      <w:r w:rsidR="00CE3FF2" w:rsidRPr="00DC7A78">
        <w:rPr>
          <w:rFonts w:eastAsiaTheme="minorEastAsia"/>
        </w:rPr>
        <w:t xml:space="preserve"> </w:t>
      </w:r>
      <w:r w:rsidR="00FC5A25" w:rsidRPr="00DC7A78">
        <w:rPr>
          <w:rFonts w:eastAsiaTheme="minorEastAsia"/>
        </w:rPr>
        <w:t xml:space="preserve">determinar </w:t>
      </w:r>
      <w:r w:rsidR="008B7F1A" w:rsidRPr="00DC7A78">
        <w:rPr>
          <w:rFonts w:eastAsiaTheme="minorEastAsia"/>
        </w:rPr>
        <w:t xml:space="preserve">la </w:t>
      </w:r>
      <w:r w:rsidR="00CE3FF2" w:rsidRPr="00DC7A78">
        <w:rPr>
          <w:rFonts w:eastAsiaTheme="minorEastAsia"/>
        </w:rPr>
        <w:t xml:space="preserve">mejor </w:t>
      </w:r>
      <w:r w:rsidR="008F58CF" w:rsidRPr="00DC7A78">
        <w:rPr>
          <w:rFonts w:eastAsiaTheme="minorEastAsia"/>
        </w:rPr>
        <w:t>manera</w:t>
      </w:r>
      <w:r w:rsidR="008B7F1A" w:rsidRPr="00DC7A78">
        <w:rPr>
          <w:rFonts w:eastAsiaTheme="minorEastAsia"/>
        </w:rPr>
        <w:t xml:space="preserve"> de </w:t>
      </w:r>
      <w:r w:rsidR="00CE3FF2" w:rsidRPr="00DC7A78">
        <w:rPr>
          <w:rFonts w:eastAsiaTheme="minorEastAsia"/>
        </w:rPr>
        <w:t>present</w:t>
      </w:r>
      <w:r w:rsidR="008B7F1A" w:rsidRPr="00DC7A78">
        <w:rPr>
          <w:rFonts w:eastAsiaTheme="minorEastAsia"/>
        </w:rPr>
        <w:t>ar</w:t>
      </w:r>
      <w:r w:rsidR="00CE3FF2" w:rsidRPr="00DC7A78">
        <w:rPr>
          <w:rFonts w:eastAsiaTheme="minorEastAsia"/>
        </w:rPr>
        <w:t xml:space="preserve"> </w:t>
      </w:r>
      <w:r w:rsidR="008B7F1A" w:rsidRPr="00DC7A78">
        <w:rPr>
          <w:rFonts w:eastAsiaTheme="minorEastAsia"/>
        </w:rPr>
        <w:t xml:space="preserve">a los TWP la </w:t>
      </w:r>
      <w:r w:rsidR="00CE3FF2" w:rsidRPr="00DC7A78">
        <w:rPr>
          <w:rFonts w:eastAsiaTheme="minorEastAsia"/>
        </w:rPr>
        <w:t>información rela</w:t>
      </w:r>
      <w:r w:rsidR="008B7F1A" w:rsidRPr="00DC7A78">
        <w:rPr>
          <w:rFonts w:eastAsiaTheme="minorEastAsia"/>
        </w:rPr>
        <w:t>tiva</w:t>
      </w:r>
      <w:r w:rsidR="00CE3FF2" w:rsidRPr="00DC7A78">
        <w:rPr>
          <w:rFonts w:eastAsiaTheme="minorEastAsia"/>
        </w:rPr>
        <w:t xml:space="preserve"> </w:t>
      </w:r>
      <w:r w:rsidR="008B7F1A" w:rsidRPr="00DC7A78">
        <w:rPr>
          <w:rFonts w:eastAsiaTheme="minorEastAsia"/>
        </w:rPr>
        <w:t xml:space="preserve">al </w:t>
      </w:r>
      <w:r w:rsidR="00CE3FF2" w:rsidRPr="00DC7A78">
        <w:rPr>
          <w:rFonts w:eastAsiaTheme="minorEastAsia"/>
        </w:rPr>
        <w:t>COYU;</w:t>
      </w:r>
    </w:p>
    <w:p w:rsidR="0052737A" w:rsidRPr="007219F4" w:rsidRDefault="0052737A" w:rsidP="0052737A">
      <w:pPr>
        <w:tabs>
          <w:tab w:val="left" w:pos="567"/>
          <w:tab w:val="left" w:pos="1134"/>
        </w:tabs>
        <w:rPr>
          <w:rFonts w:eastAsiaTheme="minorEastAsia"/>
          <w:lang w:val="es-ES"/>
        </w:rPr>
      </w:pPr>
    </w:p>
    <w:p w:rsidR="0052737A" w:rsidRPr="007219F4" w:rsidRDefault="0052737A" w:rsidP="0052737A">
      <w:pPr>
        <w:tabs>
          <w:tab w:val="left" w:pos="567"/>
          <w:tab w:val="left" w:pos="1134"/>
        </w:tabs>
        <w:rPr>
          <w:rFonts w:eastAsiaTheme="minorEastAsia"/>
          <w:lang w:val="es-ES"/>
        </w:rPr>
      </w:pPr>
      <w:r w:rsidRPr="007219F4">
        <w:rPr>
          <w:rFonts w:eastAsiaTheme="minorEastAsia"/>
          <w:lang w:val="es-ES"/>
        </w:rPr>
        <w:tab/>
      </w:r>
      <w:r w:rsidR="00FC5A25" w:rsidRPr="00DC7A78">
        <w:rPr>
          <w:rFonts w:eastAsiaTheme="minorEastAsia"/>
        </w:rPr>
        <w:t>b)</w:t>
      </w:r>
      <w:r w:rsidRPr="007219F4">
        <w:rPr>
          <w:rFonts w:eastAsiaTheme="minorEastAsia"/>
          <w:lang w:val="es-ES"/>
        </w:rPr>
        <w:tab/>
      </w:r>
      <w:r w:rsidR="0035553D" w:rsidRPr="00DC7A78">
        <w:t xml:space="preserve">en su trigésima </w:t>
      </w:r>
      <w:r w:rsidR="00513129" w:rsidRPr="00DC7A78">
        <w:t xml:space="preserve">quinta </w:t>
      </w:r>
      <w:r w:rsidR="0035553D" w:rsidRPr="00DC7A78">
        <w:t>reunión</w:t>
      </w:r>
      <w:r w:rsidR="000C54C5" w:rsidRPr="00DC7A78">
        <w:t xml:space="preserve">, </w:t>
      </w:r>
      <w:r w:rsidR="0035553D" w:rsidRPr="00DC7A78">
        <w:rPr>
          <w:rFonts w:eastAsiaTheme="minorEastAsia"/>
        </w:rPr>
        <w:t>el TWC</w:t>
      </w:r>
      <w:r w:rsidR="0035553D" w:rsidRPr="00DC7A78">
        <w:t xml:space="preserve"> </w:t>
      </w:r>
      <w:r w:rsidR="0035553D" w:rsidRPr="00DC7A78">
        <w:rPr>
          <w:rFonts w:eastAsiaTheme="minorEastAsia"/>
        </w:rPr>
        <w:t xml:space="preserve">acordó invitar al experto </w:t>
      </w:r>
      <w:r w:rsidR="00183B8F" w:rsidRPr="00DC7A78">
        <w:rPr>
          <w:rFonts w:eastAsiaTheme="minorEastAsia"/>
        </w:rPr>
        <w:t xml:space="preserve">del </w:t>
      </w:r>
      <w:r w:rsidR="0035553D" w:rsidRPr="00DC7A78">
        <w:rPr>
          <w:rFonts w:eastAsiaTheme="minorEastAsia"/>
        </w:rPr>
        <w:t>Reino</w:t>
      </w:r>
      <w:r w:rsidR="00183B8F" w:rsidRPr="00DC7A78">
        <w:rPr>
          <w:rFonts w:eastAsiaTheme="minorEastAsia"/>
        </w:rPr>
        <w:t> </w:t>
      </w:r>
      <w:r w:rsidR="0035553D" w:rsidRPr="00DC7A78">
        <w:rPr>
          <w:rFonts w:eastAsiaTheme="minorEastAsia"/>
        </w:rPr>
        <w:t xml:space="preserve">Unido </w:t>
      </w:r>
      <w:r w:rsidR="00183B8F" w:rsidRPr="00DC7A78">
        <w:rPr>
          <w:rFonts w:eastAsiaTheme="minorEastAsia"/>
        </w:rPr>
        <w:t>a que</w:t>
      </w:r>
      <w:r w:rsidR="000C54C5" w:rsidRPr="00DC7A78">
        <w:rPr>
          <w:rFonts w:eastAsiaTheme="minorEastAsia"/>
        </w:rPr>
        <w:t xml:space="preserve">, </w:t>
      </w:r>
      <w:r w:rsidR="00B107B5" w:rsidRPr="00DC7A78">
        <w:rPr>
          <w:rFonts w:eastAsiaTheme="minorEastAsia"/>
        </w:rPr>
        <w:t xml:space="preserve">en su trigésima sexta reunión, </w:t>
      </w:r>
      <w:r w:rsidR="00BC1408" w:rsidRPr="00DC7A78">
        <w:rPr>
          <w:rFonts w:eastAsiaTheme="minorEastAsia"/>
        </w:rPr>
        <w:t xml:space="preserve">informase sobre </w:t>
      </w:r>
      <w:r w:rsidR="007B1EF6" w:rsidRPr="00DC7A78">
        <w:rPr>
          <w:rFonts w:eastAsiaTheme="minorEastAsia"/>
        </w:rPr>
        <w:t>el perfeccionamiento del</w:t>
      </w:r>
      <w:r w:rsidR="0035553D" w:rsidRPr="00DC7A78">
        <w:rPr>
          <w:rFonts w:eastAsiaTheme="minorEastAsia"/>
        </w:rPr>
        <w:t xml:space="preserve"> </w:t>
      </w:r>
      <w:r w:rsidR="007B1EF6" w:rsidRPr="00DC7A78">
        <w:rPr>
          <w:rFonts w:eastAsiaTheme="minorEastAsia"/>
        </w:rPr>
        <w:t>programa informático</w:t>
      </w:r>
      <w:r w:rsidR="0035553D" w:rsidRPr="00DC7A78">
        <w:rPr>
          <w:rFonts w:eastAsiaTheme="minorEastAsia"/>
        </w:rPr>
        <w:t xml:space="preserve"> </w:t>
      </w:r>
      <w:r w:rsidR="007B1EF6" w:rsidRPr="00DC7A78">
        <w:rPr>
          <w:rFonts w:eastAsiaTheme="minorEastAsia"/>
        </w:rPr>
        <w:t xml:space="preserve">que </w:t>
      </w:r>
      <w:r w:rsidR="00C61764" w:rsidRPr="00DC7A78">
        <w:rPr>
          <w:rFonts w:eastAsiaTheme="minorEastAsia"/>
        </w:rPr>
        <w:t xml:space="preserve">incorpora </w:t>
      </w:r>
      <w:r w:rsidR="007B1EF6" w:rsidRPr="00DC7A78">
        <w:rPr>
          <w:rFonts w:eastAsiaTheme="minorEastAsia"/>
        </w:rPr>
        <w:t>el</w:t>
      </w:r>
      <w:r w:rsidR="0035553D" w:rsidRPr="00DC7A78">
        <w:rPr>
          <w:rFonts w:eastAsiaTheme="minorEastAsia"/>
        </w:rPr>
        <w:t xml:space="preserve"> nuevo método de cálculo de</w:t>
      </w:r>
      <w:r w:rsidR="00EB0219" w:rsidRPr="00DC7A78">
        <w:rPr>
          <w:rFonts w:eastAsiaTheme="minorEastAsia"/>
        </w:rPr>
        <w:t>l</w:t>
      </w:r>
      <w:r w:rsidR="0035553D" w:rsidRPr="00DC7A78">
        <w:rPr>
          <w:rFonts w:eastAsiaTheme="minorEastAsia"/>
        </w:rPr>
        <w:t xml:space="preserve"> COYU;</w:t>
      </w:r>
    </w:p>
    <w:p w:rsidR="0052737A" w:rsidRPr="007219F4" w:rsidRDefault="0052737A" w:rsidP="0052737A">
      <w:pPr>
        <w:tabs>
          <w:tab w:val="left" w:pos="567"/>
          <w:tab w:val="left" w:pos="1134"/>
          <w:tab w:val="left" w:pos="5400"/>
          <w:tab w:val="left" w:pos="5954"/>
        </w:tabs>
        <w:ind w:firstLine="567"/>
        <w:rPr>
          <w:rFonts w:eastAsiaTheme="minorEastAsia"/>
          <w:iCs/>
          <w:lang w:val="es-ES" w:eastAsia="ja-JP"/>
        </w:rPr>
      </w:pPr>
    </w:p>
    <w:p w:rsidR="0052737A" w:rsidRPr="007219F4" w:rsidRDefault="00C61764" w:rsidP="0052737A">
      <w:pPr>
        <w:tabs>
          <w:tab w:val="left" w:pos="567"/>
          <w:tab w:val="left" w:pos="1134"/>
          <w:tab w:val="left" w:pos="5400"/>
          <w:tab w:val="left" w:pos="5954"/>
        </w:tabs>
        <w:ind w:firstLine="567"/>
        <w:rPr>
          <w:rFonts w:eastAsiaTheme="minorEastAsia"/>
          <w:iCs/>
          <w:lang w:val="es-ES" w:eastAsia="ja-JP"/>
        </w:rPr>
      </w:pPr>
      <w:r w:rsidRPr="00DC7A78">
        <w:rPr>
          <w:rFonts w:eastAsiaTheme="minorEastAsia"/>
          <w:iCs/>
          <w:lang w:eastAsia="ja-JP"/>
        </w:rPr>
        <w:t>c)</w:t>
      </w:r>
      <w:r w:rsidR="0052737A" w:rsidRPr="007219F4">
        <w:rPr>
          <w:rFonts w:eastAsiaTheme="minorEastAsia"/>
          <w:iCs/>
          <w:lang w:val="es-ES" w:eastAsia="ja-JP"/>
        </w:rPr>
        <w:tab/>
      </w:r>
      <w:r w:rsidRPr="00DC7A78">
        <w:rPr>
          <w:rFonts w:eastAsiaTheme="minorEastAsia"/>
          <w:iCs/>
          <w:lang w:eastAsia="ja-JP"/>
        </w:rPr>
        <w:t>el TWC tomó nota de la invitación formulada por el Reino</w:t>
      </w:r>
      <w:r w:rsidR="00E25FC9" w:rsidRPr="00DC7A78">
        <w:rPr>
          <w:rFonts w:eastAsiaTheme="minorEastAsia"/>
          <w:iCs/>
          <w:lang w:eastAsia="ja-JP"/>
        </w:rPr>
        <w:t> </w:t>
      </w:r>
      <w:r w:rsidRPr="00DC7A78">
        <w:rPr>
          <w:rFonts w:eastAsiaTheme="minorEastAsia"/>
          <w:iCs/>
          <w:lang w:eastAsia="ja-JP"/>
        </w:rPr>
        <w:t xml:space="preserve">Unido a los expertos interesados para que </w:t>
      </w:r>
      <w:r w:rsidR="002063E8" w:rsidRPr="00DC7A78">
        <w:rPr>
          <w:rFonts w:eastAsiaTheme="minorEastAsia"/>
          <w:iCs/>
          <w:lang w:eastAsia="ja-JP"/>
        </w:rPr>
        <w:t xml:space="preserve">indiquen si desean </w:t>
      </w:r>
      <w:r w:rsidRPr="00DC7A78">
        <w:rPr>
          <w:rFonts w:eastAsiaTheme="minorEastAsia"/>
          <w:iCs/>
          <w:lang w:eastAsia="ja-JP"/>
        </w:rPr>
        <w:t xml:space="preserve">probar el nuevo programa informático que incorpora el método </w:t>
      </w:r>
      <w:r w:rsidR="0073431D" w:rsidRPr="00DC7A78">
        <w:rPr>
          <w:rFonts w:eastAsiaTheme="minorEastAsia"/>
          <w:iCs/>
          <w:lang w:eastAsia="ja-JP"/>
        </w:rPr>
        <w:t xml:space="preserve">mejorado </w:t>
      </w:r>
      <w:r w:rsidRPr="00DC7A78">
        <w:rPr>
          <w:rFonts w:eastAsiaTheme="minorEastAsia"/>
          <w:iCs/>
          <w:lang w:eastAsia="ja-JP"/>
        </w:rPr>
        <w:t>de cálculo del COYU;</w:t>
      </w:r>
      <w:r w:rsidR="0052737A" w:rsidRPr="007219F4">
        <w:rPr>
          <w:rFonts w:eastAsiaTheme="minorEastAsia"/>
          <w:iCs/>
          <w:lang w:val="es-ES" w:eastAsia="ja-JP"/>
        </w:rPr>
        <w:t xml:space="preserve"> </w:t>
      </w:r>
    </w:p>
    <w:p w:rsidR="0052737A" w:rsidRPr="007219F4" w:rsidRDefault="0052737A" w:rsidP="0052737A">
      <w:pPr>
        <w:tabs>
          <w:tab w:val="left" w:pos="567"/>
          <w:tab w:val="left" w:pos="1134"/>
          <w:tab w:val="left" w:pos="5400"/>
          <w:tab w:val="left" w:pos="5954"/>
        </w:tabs>
        <w:ind w:firstLine="567"/>
        <w:rPr>
          <w:rFonts w:eastAsiaTheme="minorEastAsia"/>
          <w:iCs/>
          <w:lang w:val="es-ES" w:eastAsia="ja-JP"/>
        </w:rPr>
      </w:pPr>
    </w:p>
    <w:p w:rsidR="0052737A" w:rsidRPr="007219F4" w:rsidRDefault="00C61764" w:rsidP="0052737A">
      <w:pPr>
        <w:tabs>
          <w:tab w:val="left" w:pos="567"/>
          <w:tab w:val="left" w:pos="1134"/>
          <w:tab w:val="left" w:pos="5400"/>
          <w:tab w:val="left" w:pos="5954"/>
        </w:tabs>
        <w:ind w:firstLine="567"/>
        <w:rPr>
          <w:rFonts w:eastAsiaTheme="minorEastAsia"/>
          <w:iCs/>
          <w:lang w:val="es-ES" w:eastAsia="ja-JP"/>
        </w:rPr>
      </w:pPr>
      <w:r w:rsidRPr="00DC7A78">
        <w:rPr>
          <w:rFonts w:eastAsiaTheme="minorEastAsia"/>
          <w:iCs/>
          <w:lang w:eastAsia="ja-JP"/>
        </w:rPr>
        <w:t>d)</w:t>
      </w:r>
      <w:r w:rsidR="0052737A" w:rsidRPr="007219F4">
        <w:rPr>
          <w:rFonts w:eastAsiaTheme="minorEastAsia"/>
          <w:iCs/>
          <w:lang w:val="es-ES" w:eastAsia="ja-JP"/>
        </w:rPr>
        <w:tab/>
      </w:r>
      <w:r w:rsidRPr="00DC7A78">
        <w:rPr>
          <w:rFonts w:eastAsiaTheme="minorEastAsia"/>
          <w:iCs/>
          <w:lang w:eastAsia="ja-JP"/>
        </w:rPr>
        <w:t>el TWC acordó invitar al experto del Reino</w:t>
      </w:r>
      <w:r w:rsidR="00E25FC9" w:rsidRPr="00DC7A78">
        <w:rPr>
          <w:rFonts w:eastAsiaTheme="minorEastAsia"/>
          <w:iCs/>
          <w:lang w:eastAsia="ja-JP"/>
        </w:rPr>
        <w:t> </w:t>
      </w:r>
      <w:r w:rsidRPr="00DC7A78">
        <w:rPr>
          <w:rFonts w:eastAsiaTheme="minorEastAsia"/>
          <w:iCs/>
          <w:lang w:eastAsia="ja-JP"/>
        </w:rPr>
        <w:t xml:space="preserve">Unido a que redacte una sección </w:t>
      </w:r>
      <w:r w:rsidR="002862BB" w:rsidRPr="00DC7A78">
        <w:rPr>
          <w:rFonts w:eastAsiaTheme="minorEastAsia"/>
          <w:iCs/>
          <w:lang w:eastAsia="ja-JP"/>
        </w:rPr>
        <w:t xml:space="preserve">sobre el método de cálculo del criterio combinado interanual de homogeneidad que sustituya a la que </w:t>
      </w:r>
      <w:r w:rsidR="00FE2001" w:rsidRPr="00DC7A78">
        <w:rPr>
          <w:rFonts w:eastAsiaTheme="minorEastAsia"/>
          <w:iCs/>
          <w:lang w:eastAsia="ja-JP"/>
        </w:rPr>
        <w:t xml:space="preserve">figura en el documento </w:t>
      </w:r>
      <w:r w:rsidRPr="00DC7A78">
        <w:rPr>
          <w:rFonts w:eastAsiaTheme="minorEastAsia"/>
          <w:iCs/>
          <w:lang w:eastAsia="ja-JP"/>
        </w:rPr>
        <w:t>TGP/8;</w:t>
      </w:r>
      <w:r w:rsidR="0052737A" w:rsidRPr="007219F4">
        <w:rPr>
          <w:rFonts w:eastAsiaTheme="minorEastAsia"/>
          <w:iCs/>
          <w:lang w:val="es-ES" w:eastAsia="ja-JP"/>
        </w:rPr>
        <w:t xml:space="preserve"> </w:t>
      </w:r>
      <w:r w:rsidR="00C257CF" w:rsidRPr="00DC7A78">
        <w:rPr>
          <w:rFonts w:eastAsiaTheme="minorEastAsia"/>
          <w:iCs/>
          <w:lang w:eastAsia="ja-JP"/>
        </w:rPr>
        <w:t>y</w:t>
      </w:r>
    </w:p>
    <w:p w:rsidR="0052737A" w:rsidRPr="007219F4" w:rsidRDefault="0052737A" w:rsidP="0052737A">
      <w:pPr>
        <w:tabs>
          <w:tab w:val="left" w:pos="567"/>
          <w:tab w:val="left" w:pos="1134"/>
        </w:tabs>
        <w:rPr>
          <w:rFonts w:eastAsiaTheme="minorEastAsia"/>
          <w:lang w:val="es-ES"/>
        </w:rPr>
      </w:pPr>
      <w:r w:rsidRPr="007219F4">
        <w:rPr>
          <w:rFonts w:eastAsiaTheme="minorEastAsia"/>
          <w:lang w:val="es-ES"/>
        </w:rPr>
        <w:tab/>
      </w:r>
    </w:p>
    <w:p w:rsidR="0052737A" w:rsidRPr="007219F4" w:rsidRDefault="0052737A" w:rsidP="0052737A">
      <w:pPr>
        <w:tabs>
          <w:tab w:val="left" w:pos="567"/>
          <w:tab w:val="left" w:pos="1134"/>
        </w:tabs>
        <w:rPr>
          <w:rFonts w:eastAsiaTheme="minorEastAsia"/>
          <w:lang w:val="es-ES"/>
        </w:rPr>
      </w:pPr>
      <w:r w:rsidRPr="007219F4">
        <w:rPr>
          <w:rFonts w:eastAsiaTheme="minorEastAsia"/>
          <w:lang w:val="es-ES"/>
        </w:rPr>
        <w:tab/>
      </w:r>
      <w:r w:rsidR="00C257CF" w:rsidRPr="00DC7A78">
        <w:rPr>
          <w:rFonts w:eastAsiaTheme="minorEastAsia"/>
        </w:rPr>
        <w:t>e)</w:t>
      </w:r>
      <w:r w:rsidRPr="007219F4">
        <w:rPr>
          <w:rFonts w:eastAsiaTheme="minorEastAsia"/>
          <w:lang w:val="es-ES"/>
        </w:rPr>
        <w:tab/>
      </w:r>
      <w:r w:rsidR="00C257CF" w:rsidRPr="00DC7A78">
        <w:rPr>
          <w:rFonts w:eastAsiaTheme="minorEastAsia"/>
          <w:bCs/>
        </w:rPr>
        <w:t xml:space="preserve">en la trigésima sexta reunión del TWC no se produjeron novedades </w:t>
      </w:r>
      <w:r w:rsidR="006E24A7" w:rsidRPr="00DC7A78">
        <w:rPr>
          <w:rFonts w:eastAsiaTheme="minorEastAsia"/>
          <w:bCs/>
        </w:rPr>
        <w:t>respecto de</w:t>
      </w:r>
      <w:r w:rsidR="00C257CF" w:rsidRPr="00DC7A78">
        <w:rPr>
          <w:rFonts w:eastAsiaTheme="minorEastAsia"/>
          <w:bCs/>
        </w:rPr>
        <w:t xml:space="preserve"> la </w:t>
      </w:r>
      <w:r w:rsidR="006E24A7" w:rsidRPr="00DC7A78">
        <w:rPr>
          <w:rFonts w:eastAsiaTheme="minorEastAsia"/>
          <w:bCs/>
        </w:rPr>
        <w:t xml:space="preserve">invitación </w:t>
      </w:r>
      <w:r w:rsidR="00C257CF" w:rsidRPr="00DC7A78">
        <w:rPr>
          <w:rFonts w:eastAsiaTheme="minorEastAsia"/>
        </w:rPr>
        <w:t xml:space="preserve">del </w:t>
      </w:r>
      <w:r w:rsidR="00C257CF" w:rsidRPr="00DC7A78">
        <w:rPr>
          <w:rFonts w:eastAsiaTheme="minorEastAsia" w:cs="Arial"/>
          <w:iCs/>
          <w:snapToGrid w:val="0"/>
        </w:rPr>
        <w:t>TC</w:t>
      </w:r>
      <w:r w:rsidR="00C257CF" w:rsidRPr="00DC7A78">
        <w:rPr>
          <w:rFonts w:eastAsiaTheme="minorEastAsia" w:cs="Arial"/>
          <w:iCs/>
          <w:snapToGrid w:val="0"/>
        </w:rPr>
        <w:noBreakHyphen/>
        <w:t>EDC</w:t>
      </w:r>
      <w:r w:rsidR="00C257CF" w:rsidRPr="00DC7A78">
        <w:rPr>
          <w:rFonts w:eastAsiaTheme="minorEastAsia"/>
        </w:rPr>
        <w:t xml:space="preserve"> </w:t>
      </w:r>
      <w:r w:rsidR="006E24A7" w:rsidRPr="00DC7A78">
        <w:rPr>
          <w:rFonts w:eastAsiaTheme="minorEastAsia"/>
        </w:rPr>
        <w:t xml:space="preserve">a </w:t>
      </w:r>
      <w:r w:rsidR="008646CB" w:rsidRPr="00DC7A78">
        <w:rPr>
          <w:rFonts w:eastAsiaTheme="minorEastAsia"/>
        </w:rPr>
        <w:t>que formule</w:t>
      </w:r>
      <w:r w:rsidR="00C257CF" w:rsidRPr="00DC7A78">
        <w:rPr>
          <w:rFonts w:eastAsiaTheme="minorEastAsia"/>
        </w:rPr>
        <w:t xml:space="preserve"> </w:t>
      </w:r>
      <w:r w:rsidR="008646CB" w:rsidRPr="00DC7A78">
        <w:rPr>
          <w:rFonts w:eastAsiaTheme="minorEastAsia"/>
        </w:rPr>
        <w:t>un</w:t>
      </w:r>
      <w:r w:rsidR="00C257CF" w:rsidRPr="00DC7A78">
        <w:rPr>
          <w:rFonts w:eastAsiaTheme="minorEastAsia"/>
        </w:rPr>
        <w:t xml:space="preserve">a propuesta </w:t>
      </w:r>
      <w:r w:rsidR="008646CB" w:rsidRPr="00DC7A78">
        <w:rPr>
          <w:rFonts w:eastAsiaTheme="minorEastAsia"/>
          <w:bCs/>
        </w:rPr>
        <w:t xml:space="preserve">sobre el nuevo método de </w:t>
      </w:r>
      <w:r w:rsidR="00FE2001" w:rsidRPr="00DC7A78">
        <w:rPr>
          <w:rFonts w:eastAsiaTheme="minorEastAsia"/>
          <w:bCs/>
        </w:rPr>
        <w:t>cálculo del COYU</w:t>
      </w:r>
      <w:r w:rsidR="008646CB" w:rsidRPr="00DC7A78">
        <w:rPr>
          <w:rFonts w:eastAsiaTheme="minorEastAsia"/>
          <w:bCs/>
        </w:rPr>
        <w:t xml:space="preserve"> </w:t>
      </w:r>
      <w:r w:rsidR="005124BF" w:rsidRPr="00DC7A78">
        <w:rPr>
          <w:spacing w:val="-2"/>
        </w:rPr>
        <w:t>para</w:t>
      </w:r>
      <w:r w:rsidR="005124BF" w:rsidRPr="00DC7A78">
        <w:rPr>
          <w:rFonts w:eastAsiaTheme="minorEastAsia"/>
          <w:bCs/>
        </w:rPr>
        <w:t xml:space="preserve"> </w:t>
      </w:r>
      <w:r w:rsidR="008646CB" w:rsidRPr="00DC7A78">
        <w:rPr>
          <w:rFonts w:eastAsiaTheme="minorEastAsia"/>
          <w:bCs/>
        </w:rPr>
        <w:t xml:space="preserve">que </w:t>
      </w:r>
      <w:r w:rsidR="00956C01" w:rsidRPr="00DC7A78">
        <w:rPr>
          <w:rFonts w:eastAsiaTheme="minorEastAsia"/>
          <w:bCs/>
        </w:rPr>
        <w:t xml:space="preserve">el TC </w:t>
      </w:r>
      <w:r w:rsidR="00D51A60" w:rsidRPr="00DC7A78">
        <w:rPr>
          <w:rFonts w:eastAsiaTheme="minorEastAsia"/>
          <w:bCs/>
        </w:rPr>
        <w:t xml:space="preserve">la examine </w:t>
      </w:r>
      <w:r w:rsidR="00C257CF" w:rsidRPr="00DC7A78">
        <w:rPr>
          <w:rFonts w:eastAsiaTheme="minorEastAsia"/>
          <w:bCs/>
        </w:rPr>
        <w:t>en su quincuagésima</w:t>
      </w:r>
      <w:r w:rsidR="008646CB" w:rsidRPr="00DC7A78">
        <w:rPr>
          <w:rFonts w:eastAsiaTheme="minorEastAsia"/>
          <w:bCs/>
        </w:rPr>
        <w:t xml:space="preserve"> </w:t>
      </w:r>
      <w:r w:rsidR="00C257CF" w:rsidRPr="00DC7A78">
        <w:rPr>
          <w:rFonts w:eastAsiaTheme="minorEastAsia"/>
          <w:bCs/>
        </w:rPr>
        <w:t>cuarta sesión</w:t>
      </w:r>
      <w:r w:rsidR="00C257CF" w:rsidRPr="00DC7A78">
        <w:rPr>
          <w:rFonts w:eastAsiaTheme="minorEastAsia"/>
        </w:rPr>
        <w:t>.</w:t>
      </w:r>
    </w:p>
    <w:p w:rsidR="0052737A" w:rsidRPr="007219F4" w:rsidRDefault="0052737A" w:rsidP="008B3834">
      <w:pPr>
        <w:tabs>
          <w:tab w:val="left" w:pos="567"/>
          <w:tab w:val="left" w:pos="1134"/>
        </w:tabs>
        <w:rPr>
          <w:rFonts w:eastAsiaTheme="minorEastAsia"/>
          <w:lang w:val="es-ES"/>
        </w:rPr>
      </w:pPr>
    </w:p>
    <w:p w:rsidR="0052737A" w:rsidRPr="007219F4" w:rsidRDefault="00354ABC" w:rsidP="0052737A">
      <w:pPr>
        <w:rPr>
          <w:rFonts w:eastAsiaTheme="minorEastAsia" w:cs="Arial"/>
          <w:color w:val="000000"/>
          <w:lang w:val="es-ES"/>
        </w:rPr>
      </w:pPr>
      <w:r w:rsidRPr="00DC7A78">
        <w:rPr>
          <w:rFonts w:eastAsiaTheme="minorEastAsia"/>
        </w:rPr>
        <w:fldChar w:fldCharType="begin"/>
      </w:r>
      <w:r w:rsidR="0052737A" w:rsidRPr="007219F4">
        <w:rPr>
          <w:rFonts w:eastAsiaTheme="minorEastAsia"/>
          <w:lang w:val="es-ES"/>
        </w:rPr>
        <w:instrText xml:space="preserve"> AUTONUM  </w:instrText>
      </w:r>
      <w:r w:rsidRPr="00DC7A78">
        <w:rPr>
          <w:rFonts w:eastAsiaTheme="minorEastAsia"/>
        </w:rPr>
        <w:fldChar w:fldCharType="end"/>
      </w:r>
      <w:r w:rsidR="0052737A" w:rsidRPr="007219F4">
        <w:rPr>
          <w:rFonts w:eastAsiaTheme="minorEastAsia"/>
          <w:lang w:val="es-ES"/>
        </w:rPr>
        <w:tab/>
      </w:r>
      <w:r w:rsidR="00956C01" w:rsidRPr="00DC7A78">
        <w:rPr>
          <w:rFonts w:eastAsiaTheme="minorEastAsia" w:cs="Arial"/>
          <w:color w:val="000000"/>
        </w:rPr>
        <w:t>En el presente documento se utilizan las abreviaturas siguientes:</w:t>
      </w:r>
    </w:p>
    <w:p w:rsidR="0052737A" w:rsidRPr="007219F4" w:rsidRDefault="0052737A" w:rsidP="0052737A">
      <w:pPr>
        <w:rPr>
          <w:rFonts w:eastAsiaTheme="minorEastAsia" w:cs="Arial"/>
          <w:color w:val="000000"/>
          <w:lang w:val="es-ES"/>
        </w:rPr>
      </w:pPr>
    </w:p>
    <w:p w:rsidR="00225FF1" w:rsidRDefault="0052737A" w:rsidP="00225FF1">
      <w:pPr>
        <w:rPr>
          <w:rFonts w:eastAsiaTheme="minorEastAsia" w:cs="Arial"/>
        </w:rPr>
      </w:pPr>
      <w:r w:rsidRPr="007219F4">
        <w:rPr>
          <w:rFonts w:eastAsiaTheme="minorEastAsia" w:cs="Arial"/>
          <w:lang w:val="es-ES"/>
        </w:rPr>
        <w:tab/>
        <w:t>TC:</w:t>
      </w:r>
      <w:r w:rsidRPr="007219F4">
        <w:rPr>
          <w:rFonts w:eastAsiaTheme="minorEastAsia" w:cs="Arial"/>
          <w:lang w:val="es-ES"/>
        </w:rPr>
        <w:tab/>
      </w:r>
      <w:r w:rsidRPr="007219F4">
        <w:rPr>
          <w:rFonts w:eastAsiaTheme="minorEastAsia" w:cs="Arial"/>
          <w:lang w:val="es-ES"/>
        </w:rPr>
        <w:tab/>
      </w:r>
      <w:r w:rsidR="00956C01" w:rsidRPr="00DC7A78">
        <w:rPr>
          <w:rFonts w:eastAsiaTheme="minorEastAsia" w:cs="Arial"/>
        </w:rPr>
        <w:t>Comité Técnico</w:t>
      </w:r>
    </w:p>
    <w:p w:rsidR="0052737A" w:rsidRPr="007219F4" w:rsidRDefault="00225FF1" w:rsidP="00225FF1">
      <w:pPr>
        <w:rPr>
          <w:rFonts w:eastAsiaTheme="minorEastAsia" w:cs="Arial"/>
          <w:lang w:val="es-ES"/>
        </w:rPr>
      </w:pPr>
      <w:r>
        <w:rPr>
          <w:rFonts w:eastAsiaTheme="minorEastAsia" w:cs="Arial"/>
        </w:rPr>
        <w:tab/>
      </w:r>
      <w:r w:rsidR="0052737A" w:rsidRPr="007219F4">
        <w:rPr>
          <w:rFonts w:eastAsiaTheme="minorEastAsia" w:cs="Arial"/>
          <w:lang w:val="es-ES"/>
        </w:rPr>
        <w:t>TC-EDC:</w:t>
      </w:r>
      <w:r w:rsidR="0052737A" w:rsidRPr="007219F4">
        <w:rPr>
          <w:rFonts w:eastAsiaTheme="minorEastAsia" w:cs="Arial"/>
          <w:lang w:val="es-ES"/>
        </w:rPr>
        <w:tab/>
      </w:r>
      <w:r w:rsidR="00956C01" w:rsidRPr="00DC7A78">
        <w:rPr>
          <w:rFonts w:eastAsiaTheme="minorEastAsia" w:cs="Arial"/>
        </w:rPr>
        <w:t>Comité de Redacción Ampliado</w:t>
      </w:r>
    </w:p>
    <w:p w:rsidR="0052737A" w:rsidRPr="007219F4" w:rsidRDefault="0052737A" w:rsidP="0052737A">
      <w:pPr>
        <w:rPr>
          <w:rFonts w:eastAsia="PMingLiU" w:cs="Arial"/>
          <w:szCs w:val="24"/>
          <w:lang w:val="es-ES"/>
        </w:rPr>
      </w:pPr>
      <w:r w:rsidRPr="007219F4">
        <w:rPr>
          <w:rFonts w:eastAsia="PMingLiU" w:cs="Arial"/>
          <w:szCs w:val="24"/>
          <w:lang w:val="es-ES"/>
        </w:rPr>
        <w:tab/>
        <w:t>TWA:</w:t>
      </w:r>
      <w:r w:rsidRPr="007219F4">
        <w:rPr>
          <w:rFonts w:eastAsia="PMingLiU" w:cs="Arial"/>
          <w:szCs w:val="24"/>
          <w:lang w:val="es-ES"/>
        </w:rPr>
        <w:tab/>
      </w:r>
      <w:r w:rsidRPr="007219F4">
        <w:rPr>
          <w:rFonts w:eastAsia="PMingLiU" w:cs="Arial"/>
          <w:szCs w:val="24"/>
          <w:lang w:val="es-ES"/>
        </w:rPr>
        <w:tab/>
      </w:r>
      <w:r w:rsidR="00956C01" w:rsidRPr="00DC7A78">
        <w:rPr>
          <w:rFonts w:eastAsia="PMingLiU" w:cs="Arial"/>
          <w:szCs w:val="24"/>
        </w:rPr>
        <w:t>Grupo de Trabajo Técnico sobre Plantas Agrícolas</w:t>
      </w:r>
    </w:p>
    <w:p w:rsidR="0052737A" w:rsidRPr="007219F4" w:rsidRDefault="0052737A" w:rsidP="0052737A">
      <w:pPr>
        <w:rPr>
          <w:rFonts w:eastAsia="PMingLiU" w:cs="Arial"/>
          <w:szCs w:val="24"/>
          <w:lang w:val="es-ES"/>
        </w:rPr>
      </w:pPr>
      <w:r w:rsidRPr="007219F4">
        <w:rPr>
          <w:rFonts w:eastAsia="PMingLiU" w:cs="Arial"/>
          <w:szCs w:val="24"/>
          <w:lang w:val="es-ES"/>
        </w:rPr>
        <w:tab/>
        <w:t>TWC:</w:t>
      </w:r>
      <w:r w:rsidRPr="007219F4">
        <w:rPr>
          <w:rFonts w:eastAsia="PMingLiU" w:cs="Arial"/>
          <w:szCs w:val="24"/>
          <w:lang w:val="es-ES"/>
        </w:rPr>
        <w:tab/>
      </w:r>
      <w:r w:rsidRPr="007219F4">
        <w:rPr>
          <w:rFonts w:eastAsia="PMingLiU" w:cs="Arial"/>
          <w:szCs w:val="24"/>
          <w:lang w:val="es-ES"/>
        </w:rPr>
        <w:tab/>
      </w:r>
      <w:r w:rsidR="00956C01" w:rsidRPr="00DC7A78">
        <w:rPr>
          <w:rFonts w:eastAsia="PMingLiU" w:cs="Arial"/>
          <w:szCs w:val="24"/>
        </w:rPr>
        <w:t>Grupo de Trabajo Técnico sobre Automatización y Programas Informáticos</w:t>
      </w:r>
    </w:p>
    <w:p w:rsidR="0052737A" w:rsidRPr="007219F4" w:rsidRDefault="0052737A" w:rsidP="0052737A">
      <w:pPr>
        <w:rPr>
          <w:rFonts w:eastAsia="PMingLiU" w:cs="Arial"/>
          <w:szCs w:val="24"/>
          <w:lang w:val="es-ES"/>
        </w:rPr>
      </w:pPr>
      <w:r w:rsidRPr="007219F4">
        <w:rPr>
          <w:rFonts w:eastAsia="PMingLiU" w:cs="Arial"/>
          <w:szCs w:val="24"/>
          <w:lang w:val="es-ES"/>
        </w:rPr>
        <w:tab/>
        <w:t xml:space="preserve">TWF: </w:t>
      </w:r>
      <w:r w:rsidRPr="007219F4">
        <w:rPr>
          <w:rFonts w:eastAsia="PMingLiU" w:cs="Arial"/>
          <w:szCs w:val="24"/>
          <w:lang w:val="es-ES"/>
        </w:rPr>
        <w:tab/>
      </w:r>
      <w:r w:rsidRPr="007219F4">
        <w:rPr>
          <w:rFonts w:eastAsia="PMingLiU" w:cs="Arial"/>
          <w:szCs w:val="24"/>
          <w:lang w:val="es-ES"/>
        </w:rPr>
        <w:tab/>
      </w:r>
      <w:r w:rsidR="00956C01" w:rsidRPr="00DC7A78">
        <w:rPr>
          <w:rFonts w:eastAsia="PMingLiU" w:cs="Arial"/>
          <w:szCs w:val="24"/>
        </w:rPr>
        <w:t>Grupo de Trabajo Técnico sobre Plantas Frutales</w:t>
      </w:r>
    </w:p>
    <w:p w:rsidR="0052737A" w:rsidRPr="007219F4" w:rsidRDefault="0052737A" w:rsidP="0052737A">
      <w:pPr>
        <w:rPr>
          <w:rFonts w:eastAsia="PMingLiU" w:cs="Arial"/>
          <w:szCs w:val="24"/>
          <w:lang w:val="es-ES"/>
        </w:rPr>
      </w:pPr>
      <w:r w:rsidRPr="007219F4">
        <w:rPr>
          <w:rFonts w:eastAsia="PMingLiU" w:cs="Arial"/>
          <w:szCs w:val="24"/>
          <w:lang w:val="es-ES"/>
        </w:rPr>
        <w:tab/>
        <w:t>TWO:</w:t>
      </w:r>
      <w:r w:rsidRPr="007219F4">
        <w:rPr>
          <w:rFonts w:eastAsia="PMingLiU" w:cs="Arial"/>
          <w:szCs w:val="24"/>
          <w:lang w:val="es-ES"/>
        </w:rPr>
        <w:tab/>
      </w:r>
      <w:r w:rsidRPr="007219F4">
        <w:rPr>
          <w:rFonts w:eastAsia="PMingLiU" w:cs="Arial"/>
          <w:szCs w:val="24"/>
          <w:lang w:val="es-ES"/>
        </w:rPr>
        <w:tab/>
      </w:r>
      <w:r w:rsidR="00956C01" w:rsidRPr="00DC7A78">
        <w:rPr>
          <w:rFonts w:eastAsia="PMingLiU" w:cs="Arial"/>
          <w:szCs w:val="24"/>
        </w:rPr>
        <w:t>Grupo de Trabajo Técnico sobre Plantas Ornamentales y Árboles Forestales</w:t>
      </w:r>
    </w:p>
    <w:p w:rsidR="0052737A" w:rsidRPr="007219F4" w:rsidRDefault="0052737A" w:rsidP="0052737A">
      <w:pPr>
        <w:rPr>
          <w:rFonts w:eastAsia="PMingLiU" w:cs="Arial"/>
          <w:szCs w:val="24"/>
          <w:lang w:val="es-ES"/>
        </w:rPr>
      </w:pPr>
      <w:r w:rsidRPr="007219F4">
        <w:rPr>
          <w:rFonts w:eastAsia="PMingLiU" w:cs="Arial"/>
          <w:szCs w:val="24"/>
          <w:lang w:val="es-ES"/>
        </w:rPr>
        <w:tab/>
      </w:r>
      <w:r w:rsidR="00956C01" w:rsidRPr="00DC7A78">
        <w:rPr>
          <w:rFonts w:eastAsia="PMingLiU" w:cs="Arial"/>
          <w:szCs w:val="24"/>
        </w:rPr>
        <w:t>TWP:</w:t>
      </w:r>
      <w:r w:rsidRPr="007219F4">
        <w:rPr>
          <w:rFonts w:eastAsia="PMingLiU" w:cs="Arial"/>
          <w:szCs w:val="24"/>
          <w:lang w:val="es-ES"/>
        </w:rPr>
        <w:tab/>
      </w:r>
      <w:r w:rsidR="00225FF1" w:rsidRPr="007219F4">
        <w:rPr>
          <w:rFonts w:eastAsia="PMingLiU" w:cs="Arial"/>
          <w:szCs w:val="24"/>
          <w:lang w:val="es-ES"/>
        </w:rPr>
        <w:tab/>
      </w:r>
      <w:r w:rsidR="00956C01" w:rsidRPr="00DC7A78">
        <w:rPr>
          <w:rFonts w:eastAsia="PMingLiU" w:cs="Arial"/>
          <w:szCs w:val="24"/>
        </w:rPr>
        <w:t>Grupos de Trabajo Técnico</w:t>
      </w:r>
    </w:p>
    <w:p w:rsidR="0052737A" w:rsidRPr="007219F4" w:rsidRDefault="0052737A" w:rsidP="004F4D8E">
      <w:pPr>
        <w:rPr>
          <w:rFonts w:eastAsiaTheme="minorEastAsia"/>
          <w:lang w:val="es-ES" w:eastAsia="ja-JP"/>
        </w:rPr>
      </w:pPr>
      <w:r w:rsidRPr="007219F4">
        <w:rPr>
          <w:rFonts w:eastAsia="PMingLiU" w:cs="Arial"/>
          <w:szCs w:val="24"/>
          <w:lang w:val="es-ES"/>
        </w:rPr>
        <w:tab/>
        <w:t>TWV:</w:t>
      </w:r>
      <w:r w:rsidRPr="007219F4">
        <w:rPr>
          <w:rFonts w:eastAsia="PMingLiU" w:cs="Arial"/>
          <w:szCs w:val="24"/>
          <w:lang w:val="es-ES"/>
        </w:rPr>
        <w:tab/>
      </w:r>
      <w:r w:rsidRPr="007219F4">
        <w:rPr>
          <w:rFonts w:eastAsia="PMingLiU" w:cs="Arial"/>
          <w:szCs w:val="24"/>
          <w:lang w:val="es-ES"/>
        </w:rPr>
        <w:tab/>
      </w:r>
      <w:r w:rsidR="00956C01" w:rsidRPr="00DC7A78">
        <w:rPr>
          <w:rFonts w:eastAsia="PMingLiU" w:cs="Arial"/>
          <w:szCs w:val="24"/>
        </w:rPr>
        <w:t>Grupo de Trabajo Técnico sobre Hortalizas</w:t>
      </w:r>
      <w:r w:rsidRPr="007219F4">
        <w:rPr>
          <w:rFonts w:eastAsiaTheme="minorEastAsia"/>
          <w:lang w:val="es-ES" w:eastAsia="ja-JP"/>
        </w:rPr>
        <w:br w:type="page"/>
      </w:r>
    </w:p>
    <w:p w:rsidR="0052737A" w:rsidRPr="007219F4" w:rsidRDefault="00354ABC" w:rsidP="005430DB">
      <w:pPr>
        <w:keepNext/>
        <w:keepLines/>
        <w:spacing w:line="360" w:lineRule="auto"/>
        <w:rPr>
          <w:lang w:val="es-ES"/>
        </w:rPr>
      </w:pPr>
      <w:r w:rsidRPr="00DC7A78">
        <w:lastRenderedPageBreak/>
        <w:fldChar w:fldCharType="begin"/>
      </w:r>
      <w:r w:rsidR="0052737A" w:rsidRPr="007219F4">
        <w:rPr>
          <w:lang w:val="es-ES"/>
        </w:rPr>
        <w:instrText xml:space="preserve"> AUTONUM  </w:instrText>
      </w:r>
      <w:r w:rsidRPr="00DC7A78">
        <w:fldChar w:fldCharType="end"/>
      </w:r>
      <w:r w:rsidR="0052737A" w:rsidRPr="007219F4">
        <w:rPr>
          <w:lang w:val="es-ES"/>
        </w:rPr>
        <w:tab/>
      </w:r>
      <w:r w:rsidR="00956C01" w:rsidRPr="00DC7A78">
        <w:t>El presente documento se estructura del modo siguiente:</w:t>
      </w:r>
    </w:p>
    <w:p w:rsidR="004F4D8E" w:rsidRDefault="00354ABC" w:rsidP="00F92B3D">
      <w:pPr>
        <w:pStyle w:val="TOC1"/>
        <w:rPr>
          <w:rFonts w:asciiTheme="minorHAnsi" w:eastAsiaTheme="minorEastAsia" w:hAnsiTheme="minorHAnsi" w:cstheme="minorBidi"/>
          <w:noProof/>
          <w:sz w:val="22"/>
          <w:szCs w:val="22"/>
          <w:lang w:eastAsia="es-ES_tradnl"/>
        </w:rPr>
      </w:pPr>
      <w:r w:rsidRPr="00DC7A78">
        <w:rPr>
          <w:rFonts w:eastAsiaTheme="minorEastAsia" w:cs="Arial"/>
          <w:sz w:val="20"/>
          <w:lang w:val="en-US" w:eastAsia="ja-JP"/>
        </w:rPr>
        <w:fldChar w:fldCharType="begin"/>
      </w:r>
      <w:r w:rsidR="0052737A" w:rsidRPr="00DC7A78">
        <w:instrText xml:space="preserve"> TOC \o "1-3" \h \z \u </w:instrText>
      </w:r>
      <w:r w:rsidRPr="00DC7A78">
        <w:rPr>
          <w:rFonts w:eastAsiaTheme="minorEastAsia" w:cs="Arial"/>
          <w:sz w:val="20"/>
          <w:lang w:val="en-US" w:eastAsia="ja-JP"/>
        </w:rPr>
        <w:fldChar w:fldCharType="separate"/>
      </w:r>
      <w:hyperlink w:anchor="_Toc523769862" w:history="1">
        <w:r w:rsidR="004F4D8E" w:rsidRPr="00A774F2">
          <w:rPr>
            <w:rStyle w:val="Hyperlink"/>
            <w:noProof/>
            <w:lang w:eastAsia="ja-JP"/>
          </w:rPr>
          <w:t>RESUMEN</w:t>
        </w:r>
        <w:r w:rsidR="004F4D8E">
          <w:rPr>
            <w:noProof/>
            <w:webHidden/>
          </w:rPr>
          <w:tab/>
        </w:r>
        <w:r w:rsidR="004F4D8E">
          <w:rPr>
            <w:noProof/>
            <w:webHidden/>
          </w:rPr>
          <w:fldChar w:fldCharType="begin"/>
        </w:r>
        <w:r w:rsidR="004F4D8E">
          <w:rPr>
            <w:noProof/>
            <w:webHidden/>
          </w:rPr>
          <w:instrText xml:space="preserve"> PAGEREF _Toc523769862 \h </w:instrText>
        </w:r>
        <w:r w:rsidR="004F4D8E">
          <w:rPr>
            <w:noProof/>
            <w:webHidden/>
          </w:rPr>
        </w:r>
        <w:r w:rsidR="004F4D8E">
          <w:rPr>
            <w:noProof/>
            <w:webHidden/>
          </w:rPr>
          <w:fldChar w:fldCharType="separate"/>
        </w:r>
        <w:r w:rsidR="004F4D8E">
          <w:rPr>
            <w:noProof/>
            <w:webHidden/>
          </w:rPr>
          <w:t>1</w:t>
        </w:r>
        <w:r w:rsidR="004F4D8E">
          <w:rPr>
            <w:noProof/>
            <w:webHidden/>
          </w:rPr>
          <w:fldChar w:fldCharType="end"/>
        </w:r>
      </w:hyperlink>
    </w:p>
    <w:p w:rsidR="004F4D8E" w:rsidRDefault="005D0D6E" w:rsidP="00F92B3D">
      <w:pPr>
        <w:pStyle w:val="TOC1"/>
        <w:rPr>
          <w:rFonts w:asciiTheme="minorHAnsi" w:eastAsiaTheme="minorEastAsia" w:hAnsiTheme="minorHAnsi" w:cstheme="minorBidi"/>
          <w:noProof/>
          <w:sz w:val="22"/>
          <w:szCs w:val="22"/>
          <w:lang w:eastAsia="es-ES_tradnl"/>
        </w:rPr>
      </w:pPr>
      <w:hyperlink w:anchor="_Toc523769863" w:history="1">
        <w:r w:rsidR="004F4D8E" w:rsidRPr="00A774F2">
          <w:rPr>
            <w:rStyle w:val="Hyperlink"/>
            <w:noProof/>
          </w:rPr>
          <w:t>ANTECEDENTES</w:t>
        </w:r>
        <w:r w:rsidR="004F4D8E">
          <w:rPr>
            <w:noProof/>
            <w:webHidden/>
          </w:rPr>
          <w:tab/>
        </w:r>
        <w:r w:rsidR="004F4D8E">
          <w:rPr>
            <w:noProof/>
            <w:webHidden/>
          </w:rPr>
          <w:fldChar w:fldCharType="begin"/>
        </w:r>
        <w:r w:rsidR="004F4D8E">
          <w:rPr>
            <w:noProof/>
            <w:webHidden/>
          </w:rPr>
          <w:instrText xml:space="preserve"> PAGEREF _Toc523769863 \h </w:instrText>
        </w:r>
        <w:r w:rsidR="004F4D8E">
          <w:rPr>
            <w:noProof/>
            <w:webHidden/>
          </w:rPr>
        </w:r>
        <w:r w:rsidR="004F4D8E">
          <w:rPr>
            <w:noProof/>
            <w:webHidden/>
          </w:rPr>
          <w:fldChar w:fldCharType="separate"/>
        </w:r>
        <w:r w:rsidR="004F4D8E">
          <w:rPr>
            <w:noProof/>
            <w:webHidden/>
          </w:rPr>
          <w:t>2</w:t>
        </w:r>
        <w:r w:rsidR="004F4D8E">
          <w:rPr>
            <w:noProof/>
            <w:webHidden/>
          </w:rPr>
          <w:fldChar w:fldCharType="end"/>
        </w:r>
      </w:hyperlink>
    </w:p>
    <w:p w:rsidR="004F4D8E" w:rsidRDefault="005D0D6E" w:rsidP="00F92B3D">
      <w:pPr>
        <w:pStyle w:val="TOC1"/>
        <w:rPr>
          <w:rFonts w:asciiTheme="minorHAnsi" w:eastAsiaTheme="minorEastAsia" w:hAnsiTheme="minorHAnsi" w:cstheme="minorBidi"/>
          <w:noProof/>
          <w:sz w:val="22"/>
          <w:szCs w:val="22"/>
          <w:lang w:eastAsia="es-ES_tradnl"/>
        </w:rPr>
      </w:pPr>
      <w:hyperlink w:anchor="_Toc523769864" w:history="1">
        <w:r w:rsidR="004F4D8E" w:rsidRPr="00A774F2">
          <w:rPr>
            <w:rStyle w:val="Hyperlink"/>
            <w:noProof/>
          </w:rPr>
          <w:t>NOVEDADES ACAECIDAS EN 2017</w:t>
        </w:r>
        <w:r w:rsidR="004F4D8E">
          <w:rPr>
            <w:noProof/>
            <w:webHidden/>
          </w:rPr>
          <w:tab/>
        </w:r>
        <w:r w:rsidR="004F4D8E">
          <w:rPr>
            <w:noProof/>
            <w:webHidden/>
          </w:rPr>
          <w:fldChar w:fldCharType="begin"/>
        </w:r>
        <w:r w:rsidR="004F4D8E">
          <w:rPr>
            <w:noProof/>
            <w:webHidden/>
          </w:rPr>
          <w:instrText xml:space="preserve"> PAGEREF _Toc523769864 \h </w:instrText>
        </w:r>
        <w:r w:rsidR="004F4D8E">
          <w:rPr>
            <w:noProof/>
            <w:webHidden/>
          </w:rPr>
        </w:r>
        <w:r w:rsidR="004F4D8E">
          <w:rPr>
            <w:noProof/>
            <w:webHidden/>
          </w:rPr>
          <w:fldChar w:fldCharType="separate"/>
        </w:r>
        <w:r w:rsidR="004F4D8E">
          <w:rPr>
            <w:noProof/>
            <w:webHidden/>
          </w:rPr>
          <w:t>2</w:t>
        </w:r>
        <w:r w:rsidR="004F4D8E">
          <w:rPr>
            <w:noProof/>
            <w:webHidden/>
          </w:rPr>
          <w:fldChar w:fldCharType="end"/>
        </w:r>
      </w:hyperlink>
    </w:p>
    <w:p w:rsidR="004F4D8E" w:rsidRDefault="005D0D6E" w:rsidP="00F92B3D">
      <w:pPr>
        <w:pStyle w:val="TOC1"/>
        <w:rPr>
          <w:rFonts w:asciiTheme="minorHAnsi" w:eastAsiaTheme="minorEastAsia" w:hAnsiTheme="minorHAnsi" w:cstheme="minorBidi"/>
          <w:noProof/>
          <w:sz w:val="22"/>
          <w:szCs w:val="22"/>
          <w:lang w:eastAsia="es-ES_tradnl"/>
        </w:rPr>
      </w:pPr>
      <w:hyperlink w:anchor="_Toc523769865" w:history="1">
        <w:r w:rsidR="004F4D8E" w:rsidRPr="00A774F2">
          <w:rPr>
            <w:rStyle w:val="Hyperlink"/>
            <w:noProof/>
          </w:rPr>
          <w:t>NOVEDADES ACAECIDAS EN 2018</w:t>
        </w:r>
        <w:r w:rsidR="004F4D8E">
          <w:rPr>
            <w:noProof/>
            <w:webHidden/>
          </w:rPr>
          <w:tab/>
        </w:r>
        <w:r w:rsidR="004F4D8E">
          <w:rPr>
            <w:noProof/>
            <w:webHidden/>
          </w:rPr>
          <w:fldChar w:fldCharType="begin"/>
        </w:r>
        <w:r w:rsidR="004F4D8E">
          <w:rPr>
            <w:noProof/>
            <w:webHidden/>
          </w:rPr>
          <w:instrText xml:space="preserve"> PAGEREF _Toc523769865 \h </w:instrText>
        </w:r>
        <w:r w:rsidR="004F4D8E">
          <w:rPr>
            <w:noProof/>
            <w:webHidden/>
          </w:rPr>
        </w:r>
        <w:r w:rsidR="004F4D8E">
          <w:rPr>
            <w:noProof/>
            <w:webHidden/>
          </w:rPr>
          <w:fldChar w:fldCharType="separate"/>
        </w:r>
        <w:r w:rsidR="004F4D8E">
          <w:rPr>
            <w:noProof/>
            <w:webHidden/>
          </w:rPr>
          <w:t>3</w:t>
        </w:r>
        <w:r w:rsidR="004F4D8E">
          <w:rPr>
            <w:noProof/>
            <w:webHidden/>
          </w:rPr>
          <w:fldChar w:fldCharType="end"/>
        </w:r>
      </w:hyperlink>
    </w:p>
    <w:p w:rsidR="004F4D8E" w:rsidRDefault="005D0D6E" w:rsidP="00F92B3D">
      <w:pPr>
        <w:pStyle w:val="TOC2"/>
        <w:rPr>
          <w:rFonts w:asciiTheme="minorHAnsi" w:eastAsiaTheme="minorEastAsia" w:hAnsiTheme="minorHAnsi" w:cstheme="minorBidi"/>
          <w:smallCaps/>
          <w:noProof/>
          <w:sz w:val="22"/>
          <w:szCs w:val="22"/>
          <w:lang w:eastAsia="es-ES_tradnl"/>
        </w:rPr>
      </w:pPr>
      <w:hyperlink w:anchor="_Toc523769866" w:history="1">
        <w:r w:rsidR="004F4D8E" w:rsidRPr="00A774F2">
          <w:rPr>
            <w:rStyle w:val="Hyperlink"/>
            <w:noProof/>
            <w:lang w:eastAsia="ja-JP"/>
          </w:rPr>
          <w:t>Comité de Redacción Ampliado</w:t>
        </w:r>
        <w:r w:rsidR="004F4D8E">
          <w:rPr>
            <w:noProof/>
            <w:webHidden/>
          </w:rPr>
          <w:tab/>
        </w:r>
        <w:r w:rsidR="004F4D8E">
          <w:rPr>
            <w:noProof/>
            <w:webHidden/>
          </w:rPr>
          <w:fldChar w:fldCharType="begin"/>
        </w:r>
        <w:r w:rsidR="004F4D8E">
          <w:rPr>
            <w:noProof/>
            <w:webHidden/>
          </w:rPr>
          <w:instrText xml:space="preserve"> PAGEREF _Toc523769866 \h </w:instrText>
        </w:r>
        <w:r w:rsidR="004F4D8E">
          <w:rPr>
            <w:noProof/>
            <w:webHidden/>
          </w:rPr>
        </w:r>
        <w:r w:rsidR="004F4D8E">
          <w:rPr>
            <w:noProof/>
            <w:webHidden/>
          </w:rPr>
          <w:fldChar w:fldCharType="separate"/>
        </w:r>
        <w:r w:rsidR="004F4D8E">
          <w:rPr>
            <w:noProof/>
            <w:webHidden/>
          </w:rPr>
          <w:t>3</w:t>
        </w:r>
        <w:r w:rsidR="004F4D8E">
          <w:rPr>
            <w:noProof/>
            <w:webHidden/>
          </w:rPr>
          <w:fldChar w:fldCharType="end"/>
        </w:r>
      </w:hyperlink>
    </w:p>
    <w:p w:rsidR="004F4D8E" w:rsidRDefault="005D0D6E" w:rsidP="00F92B3D">
      <w:pPr>
        <w:pStyle w:val="TOC2"/>
        <w:rPr>
          <w:rFonts w:asciiTheme="minorHAnsi" w:eastAsiaTheme="minorEastAsia" w:hAnsiTheme="minorHAnsi" w:cstheme="minorBidi"/>
          <w:smallCaps/>
          <w:noProof/>
          <w:sz w:val="22"/>
          <w:szCs w:val="22"/>
          <w:lang w:eastAsia="es-ES_tradnl"/>
        </w:rPr>
      </w:pPr>
      <w:hyperlink w:anchor="_Toc523769867" w:history="1">
        <w:r w:rsidR="004F4D8E" w:rsidRPr="00A774F2">
          <w:rPr>
            <w:rStyle w:val="Hyperlink"/>
            <w:noProof/>
            <w:lang w:eastAsia="ja-JP"/>
          </w:rPr>
          <w:t>Grupo de Trabajo Técnico sobre Automatización y Programas Informáticos</w:t>
        </w:r>
        <w:r w:rsidR="004F4D8E">
          <w:rPr>
            <w:noProof/>
            <w:webHidden/>
          </w:rPr>
          <w:tab/>
        </w:r>
        <w:r w:rsidR="004F4D8E">
          <w:rPr>
            <w:noProof/>
            <w:webHidden/>
          </w:rPr>
          <w:fldChar w:fldCharType="begin"/>
        </w:r>
        <w:r w:rsidR="004F4D8E">
          <w:rPr>
            <w:noProof/>
            <w:webHidden/>
          </w:rPr>
          <w:instrText xml:space="preserve"> PAGEREF _Toc523769867 \h </w:instrText>
        </w:r>
        <w:r w:rsidR="004F4D8E">
          <w:rPr>
            <w:noProof/>
            <w:webHidden/>
          </w:rPr>
        </w:r>
        <w:r w:rsidR="004F4D8E">
          <w:rPr>
            <w:noProof/>
            <w:webHidden/>
          </w:rPr>
          <w:fldChar w:fldCharType="separate"/>
        </w:r>
        <w:r w:rsidR="004F4D8E">
          <w:rPr>
            <w:noProof/>
            <w:webHidden/>
          </w:rPr>
          <w:t>3</w:t>
        </w:r>
        <w:r w:rsidR="004F4D8E">
          <w:rPr>
            <w:noProof/>
            <w:webHidden/>
          </w:rPr>
          <w:fldChar w:fldCharType="end"/>
        </w:r>
      </w:hyperlink>
    </w:p>
    <w:p w:rsidR="0052737A" w:rsidRPr="00DC7A78" w:rsidRDefault="00354ABC" w:rsidP="0052737A">
      <w:pPr>
        <w:rPr>
          <w:b/>
          <w:bCs/>
          <w:noProof/>
          <w:sz w:val="18"/>
          <w:szCs w:val="18"/>
        </w:rPr>
      </w:pPr>
      <w:r w:rsidRPr="00DC7A78">
        <w:rPr>
          <w:b/>
          <w:bCs/>
          <w:noProof/>
          <w:sz w:val="18"/>
          <w:szCs w:val="18"/>
        </w:rPr>
        <w:fldChar w:fldCharType="end"/>
      </w:r>
    </w:p>
    <w:p w:rsidR="0052737A" w:rsidRPr="007219F4" w:rsidRDefault="00956C01" w:rsidP="005430DB">
      <w:pPr>
        <w:keepNext/>
        <w:keepLines/>
        <w:spacing w:before="60" w:after="120"/>
        <w:ind w:left="1134" w:hanging="1134"/>
        <w:jc w:val="left"/>
        <w:rPr>
          <w:snapToGrid w:val="0"/>
          <w:sz w:val="18"/>
          <w:szCs w:val="18"/>
          <w:lang w:val="es-ES" w:eastAsia="ja-JP"/>
        </w:rPr>
      </w:pPr>
      <w:r w:rsidRPr="00DC7A78">
        <w:rPr>
          <w:snapToGrid w:val="0"/>
          <w:sz w:val="18"/>
          <w:szCs w:val="18"/>
          <w:lang w:eastAsia="ja-JP"/>
        </w:rPr>
        <w:t>ANEXO</w:t>
      </w:r>
      <w:r w:rsidR="0052737A" w:rsidRPr="007219F4">
        <w:rPr>
          <w:rFonts w:hint="eastAsia"/>
          <w:snapToGrid w:val="0"/>
          <w:sz w:val="18"/>
          <w:szCs w:val="18"/>
          <w:lang w:val="es-ES" w:eastAsia="ja-JP"/>
        </w:rPr>
        <w:tab/>
      </w:r>
      <w:r w:rsidR="00AA29E0" w:rsidRPr="00DC7A78">
        <w:rPr>
          <w:snapToGrid w:val="0"/>
          <w:sz w:val="18"/>
          <w:szCs w:val="18"/>
          <w:lang w:eastAsia="ja-JP"/>
        </w:rPr>
        <w:t xml:space="preserve">INFORMACIÓN ACTUALIZADA SOBRE LOS AVANCES </w:t>
      </w:r>
      <w:r w:rsidR="007472C1" w:rsidRPr="00DC7A78">
        <w:rPr>
          <w:snapToGrid w:val="0"/>
          <w:sz w:val="18"/>
          <w:szCs w:val="18"/>
          <w:lang w:eastAsia="ja-JP"/>
        </w:rPr>
        <w:t xml:space="preserve">EFECTUADOS EN RELACIÓN CON EL </w:t>
      </w:r>
      <w:r w:rsidR="00AA29E0" w:rsidRPr="00DC7A78">
        <w:rPr>
          <w:snapToGrid w:val="0"/>
          <w:sz w:val="18"/>
          <w:szCs w:val="18"/>
          <w:lang w:eastAsia="ja-JP"/>
        </w:rPr>
        <w:t>MÉTODO DE CÁLCULO DEL CRITERIO COMBINADO INTERANUAL DE HOMOGENEIDAD (COYU)</w:t>
      </w:r>
    </w:p>
    <w:p w:rsidR="0052737A" w:rsidRPr="007219F4" w:rsidRDefault="0052737A" w:rsidP="0052737A">
      <w:pPr>
        <w:rPr>
          <w:lang w:val="es-ES"/>
        </w:rPr>
      </w:pPr>
    </w:p>
    <w:p w:rsidR="0052737A" w:rsidRPr="007219F4" w:rsidRDefault="0052737A" w:rsidP="0052737A">
      <w:pPr>
        <w:rPr>
          <w:lang w:val="es-ES"/>
        </w:rPr>
      </w:pPr>
    </w:p>
    <w:p w:rsidR="0052737A" w:rsidRPr="007219F4" w:rsidRDefault="007472C1" w:rsidP="0052737A">
      <w:pPr>
        <w:pStyle w:val="Heading1"/>
        <w:rPr>
          <w:lang w:val="es-ES"/>
        </w:rPr>
      </w:pPr>
      <w:bookmarkStart w:id="3" w:name="_Toc523769863"/>
      <w:r w:rsidRPr="00DC7A78">
        <w:rPr>
          <w:lang w:val="es-ES_tradnl"/>
        </w:rPr>
        <w:t>ANTECEDENTES</w:t>
      </w:r>
      <w:bookmarkEnd w:id="3"/>
    </w:p>
    <w:p w:rsidR="0052737A" w:rsidRPr="007219F4" w:rsidRDefault="0052737A" w:rsidP="0052737A">
      <w:pPr>
        <w:rPr>
          <w:u w:val="single"/>
          <w:lang w:val="es-ES" w:eastAsia="ja-JP"/>
        </w:rPr>
      </w:pPr>
    </w:p>
    <w:p w:rsidR="0052737A" w:rsidRPr="007219F4" w:rsidRDefault="00354ABC" w:rsidP="0052737A">
      <w:pPr>
        <w:rPr>
          <w:szCs w:val="24"/>
          <w:lang w:val="es-ES" w:eastAsia="ja-JP"/>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7472C1" w:rsidRPr="00DC7A78">
        <w:rPr>
          <w:szCs w:val="24"/>
        </w:rPr>
        <w:t>Los antecedentes de esta cuestión figuran en el documento TC/53/16 “Revisión del documento TGP/8: Parte II:</w:t>
      </w:r>
      <w:r w:rsidR="0052737A" w:rsidRPr="007219F4">
        <w:rPr>
          <w:szCs w:val="24"/>
          <w:lang w:val="es-ES" w:eastAsia="ja-JP"/>
        </w:rPr>
        <w:t xml:space="preserve"> </w:t>
      </w:r>
      <w:r w:rsidR="007472C1" w:rsidRPr="00DC7A78">
        <w:rPr>
          <w:szCs w:val="24"/>
          <w:lang w:eastAsia="ja-JP"/>
        </w:rPr>
        <w:t>Técnicas utilizadas en el examen DHE</w:t>
      </w:r>
      <w:r w:rsidR="000C54C5" w:rsidRPr="00DC7A78">
        <w:rPr>
          <w:szCs w:val="24"/>
          <w:lang w:eastAsia="ja-JP"/>
        </w:rPr>
        <w:t xml:space="preserve">, </w:t>
      </w:r>
      <w:r w:rsidR="007472C1" w:rsidRPr="00DC7A78">
        <w:rPr>
          <w:szCs w:val="24"/>
          <w:lang w:eastAsia="ja-JP"/>
        </w:rPr>
        <w:t xml:space="preserve">sección 9: Criterio combinado interanual de homogeneidad </w:t>
      </w:r>
      <w:r w:rsidR="007472C1" w:rsidRPr="00DC7A78">
        <w:rPr>
          <w:rFonts w:hint="eastAsia"/>
          <w:szCs w:val="24"/>
          <w:lang w:eastAsia="ja-JP"/>
        </w:rPr>
        <w:t>(</w:t>
      </w:r>
      <w:r w:rsidR="007472C1" w:rsidRPr="00DC7A78">
        <w:rPr>
          <w:szCs w:val="24"/>
          <w:lang w:eastAsia="ja-JP"/>
        </w:rPr>
        <w:t>COYU</w:t>
      </w:r>
      <w:r w:rsidR="007472C1" w:rsidRPr="00DC7A78">
        <w:rPr>
          <w:rFonts w:hint="eastAsia"/>
          <w:szCs w:val="24"/>
          <w:lang w:eastAsia="ja-JP"/>
        </w:rPr>
        <w:t>)</w:t>
      </w:r>
      <w:r w:rsidR="007472C1" w:rsidRPr="00DC7A78">
        <w:rPr>
          <w:szCs w:val="24"/>
          <w:lang w:eastAsia="ja-JP"/>
        </w:rPr>
        <w:t>”</w:t>
      </w:r>
      <w:r w:rsidR="007472C1" w:rsidRPr="00DC7A78">
        <w:rPr>
          <w:rFonts w:hint="eastAsia"/>
          <w:szCs w:val="24"/>
          <w:lang w:eastAsia="ja-JP"/>
        </w:rPr>
        <w:t>.</w:t>
      </w:r>
    </w:p>
    <w:p w:rsidR="0052737A" w:rsidRPr="007219F4" w:rsidRDefault="0052737A" w:rsidP="0052737A">
      <w:pPr>
        <w:keepNext/>
        <w:keepLines/>
        <w:rPr>
          <w:color w:val="000000"/>
          <w:lang w:val="es-ES" w:eastAsia="ja-JP"/>
        </w:rPr>
      </w:pPr>
    </w:p>
    <w:p w:rsidR="0052737A" w:rsidRPr="007219F4" w:rsidRDefault="0052737A" w:rsidP="0052737A">
      <w:pPr>
        <w:rPr>
          <w:u w:val="single"/>
          <w:lang w:val="es-ES" w:eastAsia="ja-JP"/>
        </w:rPr>
      </w:pPr>
    </w:p>
    <w:p w:rsidR="0052737A" w:rsidRPr="007219F4" w:rsidRDefault="007472C1" w:rsidP="0052737A">
      <w:pPr>
        <w:pStyle w:val="Heading1"/>
        <w:rPr>
          <w:rFonts w:eastAsiaTheme="minorEastAsia"/>
          <w:lang w:val="es-ES" w:eastAsia="ja-JP"/>
        </w:rPr>
      </w:pPr>
      <w:bookmarkStart w:id="4" w:name="_Toc523769864"/>
      <w:r w:rsidRPr="00DC7A78">
        <w:rPr>
          <w:rFonts w:eastAsiaTheme="minorEastAsia"/>
          <w:lang w:val="es-ES_tradnl"/>
        </w:rPr>
        <w:t>NOVEDADES ACAECIDAS EN</w:t>
      </w:r>
      <w:r w:rsidR="000C54C5" w:rsidRPr="00DC7A78">
        <w:rPr>
          <w:rFonts w:eastAsiaTheme="minorEastAsia"/>
          <w:lang w:val="es-ES_tradnl"/>
        </w:rPr>
        <w:t> 2</w:t>
      </w:r>
      <w:r w:rsidRPr="00DC7A78">
        <w:rPr>
          <w:rFonts w:eastAsiaTheme="minorEastAsia"/>
          <w:lang w:val="es-ES_tradnl"/>
        </w:rPr>
        <w:t>017</w:t>
      </w:r>
      <w:bookmarkEnd w:id="4"/>
    </w:p>
    <w:p w:rsidR="0052737A" w:rsidRPr="007219F4" w:rsidRDefault="0052737A" w:rsidP="0052737A">
      <w:pPr>
        <w:keepNext/>
        <w:keepLines/>
        <w:rPr>
          <w:rFonts w:eastAsiaTheme="minorEastAsia"/>
          <w:lang w:val="es-ES" w:eastAsia="ja-JP"/>
        </w:rPr>
      </w:pPr>
    </w:p>
    <w:p w:rsidR="0052737A" w:rsidRPr="007219F4" w:rsidRDefault="00354ABC" w:rsidP="0052737A">
      <w:pPr>
        <w:rPr>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7472C1" w:rsidRPr="00DC7A78">
        <w:t>El TWA</w:t>
      </w:r>
      <w:r w:rsidR="000C54C5" w:rsidRPr="00DC7A78">
        <w:t xml:space="preserve">, </w:t>
      </w:r>
      <w:r w:rsidR="007472C1" w:rsidRPr="00DC7A78">
        <w:t>el TWV</w:t>
      </w:r>
      <w:r w:rsidR="000C54C5" w:rsidRPr="00DC7A78">
        <w:t xml:space="preserve">, </w:t>
      </w:r>
      <w:r w:rsidR="007472C1" w:rsidRPr="00DC7A78">
        <w:t>el TWO</w:t>
      </w:r>
      <w:r w:rsidR="000C54C5" w:rsidRPr="00DC7A78">
        <w:t xml:space="preserve">, </w:t>
      </w:r>
      <w:r w:rsidR="007472C1" w:rsidRPr="00DC7A78">
        <w:t>el TWF y el TWC examinaron el documento TWP/1/13 “</w:t>
      </w:r>
      <w:proofErr w:type="spellStart"/>
      <w:r w:rsidR="007472C1" w:rsidRPr="007219F4">
        <w:rPr>
          <w:i/>
          <w:lang w:val="es-ES"/>
        </w:rPr>
        <w:t>The</w:t>
      </w:r>
      <w:proofErr w:type="spellEnd"/>
      <w:r w:rsidR="007472C1" w:rsidRPr="007219F4">
        <w:rPr>
          <w:i/>
          <w:lang w:val="es-ES"/>
        </w:rPr>
        <w:t xml:space="preserve"> </w:t>
      </w:r>
      <w:proofErr w:type="spellStart"/>
      <w:r w:rsidR="007472C1" w:rsidRPr="007219F4">
        <w:rPr>
          <w:i/>
          <w:lang w:val="es-ES"/>
        </w:rPr>
        <w:t>combined-over-years</w:t>
      </w:r>
      <w:proofErr w:type="spellEnd"/>
      <w:r w:rsidR="007472C1" w:rsidRPr="007219F4">
        <w:rPr>
          <w:i/>
          <w:lang w:val="es-ES"/>
        </w:rPr>
        <w:t xml:space="preserve"> </w:t>
      </w:r>
      <w:proofErr w:type="spellStart"/>
      <w:r w:rsidR="007472C1" w:rsidRPr="007219F4">
        <w:rPr>
          <w:i/>
          <w:lang w:val="es-ES"/>
        </w:rPr>
        <w:t>uniformity</w:t>
      </w:r>
      <w:proofErr w:type="spellEnd"/>
      <w:r w:rsidR="007472C1" w:rsidRPr="007219F4">
        <w:rPr>
          <w:i/>
          <w:lang w:val="es-ES"/>
        </w:rPr>
        <w:t xml:space="preserve"> </w:t>
      </w:r>
      <w:proofErr w:type="spellStart"/>
      <w:r w:rsidR="007472C1" w:rsidRPr="007219F4">
        <w:rPr>
          <w:i/>
          <w:lang w:val="es-ES"/>
        </w:rPr>
        <w:t>criterion</w:t>
      </w:r>
      <w:proofErr w:type="spellEnd"/>
      <w:r w:rsidR="007472C1" w:rsidRPr="007219F4">
        <w:rPr>
          <w:i/>
          <w:lang w:val="es-ES"/>
        </w:rPr>
        <w:t xml:space="preserve"> (COYU)</w:t>
      </w:r>
      <w:r w:rsidR="007472C1" w:rsidRPr="00DC7A78">
        <w:t>” (Criterio combinado interanual de homogeneidad (COYU)).</w:t>
      </w:r>
      <w:r w:rsidR="007472C1" w:rsidRPr="007219F4">
        <w:rPr>
          <w:lang w:val="es-ES"/>
        </w:rPr>
        <w:t xml:space="preserve"> </w:t>
      </w:r>
      <w:r w:rsidR="00FA597B" w:rsidRPr="00DC7A78">
        <w:t>El TWC examinó asimismo el documento TWC/35/6 “</w:t>
      </w:r>
      <w:proofErr w:type="spellStart"/>
      <w:r w:rsidR="00FA597B" w:rsidRPr="007219F4">
        <w:rPr>
          <w:i/>
          <w:lang w:val="es-ES"/>
        </w:rPr>
        <w:t>Method</w:t>
      </w:r>
      <w:proofErr w:type="spellEnd"/>
      <w:r w:rsidR="00FA597B" w:rsidRPr="007219F4">
        <w:rPr>
          <w:i/>
          <w:lang w:val="es-ES"/>
        </w:rPr>
        <w:t xml:space="preserve"> of </w:t>
      </w:r>
      <w:proofErr w:type="spellStart"/>
      <w:r w:rsidR="00FA597B" w:rsidRPr="007219F4">
        <w:rPr>
          <w:i/>
          <w:lang w:val="es-ES"/>
        </w:rPr>
        <w:t>calculation</w:t>
      </w:r>
      <w:proofErr w:type="spellEnd"/>
      <w:r w:rsidR="00FA597B" w:rsidRPr="007219F4">
        <w:rPr>
          <w:i/>
          <w:lang w:val="es-ES"/>
        </w:rPr>
        <w:t xml:space="preserve"> of COYU:</w:t>
      </w:r>
      <w:r w:rsidR="0052737A" w:rsidRPr="007219F4">
        <w:rPr>
          <w:lang w:val="es-ES"/>
        </w:rPr>
        <w:t xml:space="preserve"> </w:t>
      </w:r>
      <w:proofErr w:type="spellStart"/>
      <w:r w:rsidR="001477D9" w:rsidRPr="007219F4">
        <w:rPr>
          <w:i/>
          <w:lang w:val="es-ES"/>
        </w:rPr>
        <w:t>practical</w:t>
      </w:r>
      <w:proofErr w:type="spellEnd"/>
      <w:r w:rsidR="001477D9" w:rsidRPr="007219F4">
        <w:rPr>
          <w:i/>
          <w:lang w:val="es-ES"/>
        </w:rPr>
        <w:t xml:space="preserve"> </w:t>
      </w:r>
      <w:proofErr w:type="spellStart"/>
      <w:r w:rsidR="001477D9" w:rsidRPr="007219F4">
        <w:rPr>
          <w:i/>
          <w:lang w:val="es-ES"/>
        </w:rPr>
        <w:t>exercise</w:t>
      </w:r>
      <w:proofErr w:type="spellEnd"/>
      <w:r w:rsidR="000C54C5" w:rsidRPr="007219F4">
        <w:rPr>
          <w:i/>
          <w:lang w:val="es-ES"/>
        </w:rPr>
        <w:t xml:space="preserve">, </w:t>
      </w:r>
      <w:proofErr w:type="spellStart"/>
      <w:r w:rsidR="001477D9" w:rsidRPr="007219F4">
        <w:rPr>
          <w:i/>
          <w:lang w:val="es-ES"/>
        </w:rPr>
        <w:t>probability</w:t>
      </w:r>
      <w:proofErr w:type="spellEnd"/>
      <w:r w:rsidR="001477D9" w:rsidRPr="007219F4">
        <w:rPr>
          <w:i/>
          <w:lang w:val="es-ES"/>
        </w:rPr>
        <w:t xml:space="preserve"> </w:t>
      </w:r>
      <w:proofErr w:type="spellStart"/>
      <w:r w:rsidR="001477D9" w:rsidRPr="007219F4">
        <w:rPr>
          <w:i/>
          <w:lang w:val="es-ES"/>
        </w:rPr>
        <w:t>levels</w:t>
      </w:r>
      <w:proofErr w:type="spellEnd"/>
      <w:r w:rsidR="000C54C5" w:rsidRPr="007219F4">
        <w:rPr>
          <w:i/>
          <w:lang w:val="es-ES"/>
        </w:rPr>
        <w:t xml:space="preserve">, </w:t>
      </w:r>
      <w:proofErr w:type="spellStart"/>
      <w:r w:rsidR="001477D9" w:rsidRPr="007219F4">
        <w:rPr>
          <w:i/>
          <w:lang w:val="es-ES"/>
        </w:rPr>
        <w:t>extrapolation</w:t>
      </w:r>
      <w:proofErr w:type="spellEnd"/>
      <w:r w:rsidR="001477D9" w:rsidRPr="007219F4">
        <w:rPr>
          <w:i/>
          <w:lang w:val="es-ES"/>
        </w:rPr>
        <w:t xml:space="preserve"> and software</w:t>
      </w:r>
      <w:r w:rsidR="001477D9" w:rsidRPr="00DC7A78">
        <w:t>” (Método de cálculo del COYU: ejercicio práctico</w:t>
      </w:r>
      <w:r w:rsidR="000C54C5" w:rsidRPr="00DC7A78">
        <w:t xml:space="preserve">, </w:t>
      </w:r>
      <w:r w:rsidR="00753EDA" w:rsidRPr="00DC7A78">
        <w:t>niveles de probabilidad</w:t>
      </w:r>
      <w:r w:rsidR="000C54C5" w:rsidRPr="00DC7A78">
        <w:t xml:space="preserve">, </w:t>
      </w:r>
      <w:r w:rsidR="001477D9" w:rsidRPr="00DC7A78">
        <w:t>extrapo</w:t>
      </w:r>
      <w:r w:rsidR="00753EDA" w:rsidRPr="00DC7A78">
        <w:t>lació</w:t>
      </w:r>
      <w:r w:rsidR="001477D9" w:rsidRPr="00DC7A78">
        <w:t xml:space="preserve">n y programas informáticos) y escuchó una ponencia </w:t>
      </w:r>
      <w:r w:rsidR="00477192" w:rsidRPr="00DC7A78">
        <w:t>d</w:t>
      </w:r>
      <w:r w:rsidR="001477D9" w:rsidRPr="00DC7A78">
        <w:t>el Reino</w:t>
      </w:r>
      <w:r w:rsidR="00477192" w:rsidRPr="00DC7A78">
        <w:t> </w:t>
      </w:r>
      <w:r w:rsidR="001477D9" w:rsidRPr="00DC7A78">
        <w:t>Unido</w:t>
      </w:r>
      <w:r w:rsidR="000C54C5" w:rsidRPr="00DC7A78">
        <w:t xml:space="preserve">, </w:t>
      </w:r>
      <w:r w:rsidR="00477192" w:rsidRPr="00DC7A78">
        <w:t>que se reproduce</w:t>
      </w:r>
      <w:r w:rsidR="001477D9" w:rsidRPr="00DC7A78">
        <w:t xml:space="preserve"> en </w:t>
      </w:r>
      <w:r w:rsidR="002D3317" w:rsidRPr="00DC7A78">
        <w:t xml:space="preserve">el </w:t>
      </w:r>
      <w:r w:rsidR="001477D9" w:rsidRPr="00DC7A78">
        <w:t>documento TWC/35/6</w:t>
      </w:r>
      <w:r w:rsidR="00477192" w:rsidRPr="00DC7A78">
        <w:t> </w:t>
      </w:r>
      <w:proofErr w:type="spellStart"/>
      <w:r w:rsidR="001477D9" w:rsidRPr="00DC7A78">
        <w:t>Add</w:t>
      </w:r>
      <w:proofErr w:type="spellEnd"/>
      <w:r w:rsidR="001477D9" w:rsidRPr="00DC7A78">
        <w:t>.</w:t>
      </w:r>
      <w:r w:rsidR="0052737A" w:rsidRPr="007219F4">
        <w:rPr>
          <w:lang w:val="es-ES"/>
        </w:rPr>
        <w:t xml:space="preserve"> </w:t>
      </w:r>
      <w:r w:rsidR="00477192" w:rsidRPr="00DC7A78">
        <w:t>(véanse el párrafo</w:t>
      </w:r>
      <w:r w:rsidR="000C54C5" w:rsidRPr="00DC7A78">
        <w:t> 2</w:t>
      </w:r>
      <w:r w:rsidR="00477192" w:rsidRPr="00DC7A78">
        <w:t>4 del documento TWA/46/10 “</w:t>
      </w:r>
      <w:proofErr w:type="spellStart"/>
      <w:r w:rsidR="00477192" w:rsidRPr="007219F4">
        <w:rPr>
          <w:i/>
          <w:lang w:val="es-ES"/>
        </w:rPr>
        <w:t>Report</w:t>
      </w:r>
      <w:proofErr w:type="spellEnd"/>
      <w:r w:rsidR="00477192" w:rsidRPr="00DC7A78">
        <w:t>” (Informe); el párrafo 34 del documento TWV/51/16; el párrafo 32 del documento TWO/50/14 “</w:t>
      </w:r>
      <w:proofErr w:type="spellStart"/>
      <w:r w:rsidR="00477192" w:rsidRPr="007219F4">
        <w:rPr>
          <w:i/>
          <w:lang w:val="es-ES"/>
        </w:rPr>
        <w:t>Report</w:t>
      </w:r>
      <w:proofErr w:type="spellEnd"/>
      <w:r w:rsidR="00477192" w:rsidRPr="00DC7A78">
        <w:t>”; los párrafos</w:t>
      </w:r>
      <w:r w:rsidR="000C54C5" w:rsidRPr="00DC7A78">
        <w:t> 3</w:t>
      </w:r>
      <w:r w:rsidR="00477192" w:rsidRPr="00DC7A78">
        <w:t>7 y</w:t>
      </w:r>
      <w:r w:rsidR="000C54C5" w:rsidRPr="00DC7A78">
        <w:t> 3</w:t>
      </w:r>
      <w:r w:rsidR="00477192" w:rsidRPr="00DC7A78">
        <w:t>8 del documento TWF/48/13 “</w:t>
      </w:r>
      <w:proofErr w:type="spellStart"/>
      <w:r w:rsidR="00477192" w:rsidRPr="007219F4">
        <w:rPr>
          <w:i/>
          <w:lang w:val="es-ES"/>
        </w:rPr>
        <w:t>Report</w:t>
      </w:r>
      <w:proofErr w:type="spellEnd"/>
      <w:r w:rsidR="00477192" w:rsidRPr="00DC7A78">
        <w:t>”; y los párrafos</w:t>
      </w:r>
      <w:r w:rsidR="000C54C5" w:rsidRPr="00DC7A78">
        <w:t> 8</w:t>
      </w:r>
      <w:r w:rsidR="00477192" w:rsidRPr="00DC7A78">
        <w:t>1 a</w:t>
      </w:r>
      <w:r w:rsidR="000C54C5" w:rsidRPr="00DC7A78">
        <w:t> 8</w:t>
      </w:r>
      <w:r w:rsidR="00477192" w:rsidRPr="00DC7A78">
        <w:t>4 del documento TWC/35/21 “</w:t>
      </w:r>
      <w:proofErr w:type="spellStart"/>
      <w:r w:rsidR="00477192" w:rsidRPr="007219F4">
        <w:rPr>
          <w:i/>
          <w:lang w:val="es-ES"/>
        </w:rPr>
        <w:t>Report</w:t>
      </w:r>
      <w:proofErr w:type="spellEnd"/>
      <w:r w:rsidR="00477192" w:rsidRPr="00DC7A78">
        <w:t>”).</w:t>
      </w:r>
    </w:p>
    <w:p w:rsidR="0052737A" w:rsidRPr="007219F4" w:rsidRDefault="0052737A" w:rsidP="0052737A">
      <w:pPr>
        <w:rPr>
          <w:lang w:val="es-ES"/>
        </w:rPr>
      </w:pPr>
    </w:p>
    <w:p w:rsidR="0052737A" w:rsidRPr="007219F4" w:rsidRDefault="00354ABC" w:rsidP="0052737A">
      <w:pPr>
        <w:rPr>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011FBB" w:rsidRPr="00DC7A78">
        <w:t>El TWA</w:t>
      </w:r>
      <w:r w:rsidR="000C54C5" w:rsidRPr="00DC7A78">
        <w:t xml:space="preserve">, </w:t>
      </w:r>
      <w:r w:rsidR="00011FBB" w:rsidRPr="00DC7A78">
        <w:t>el TWV</w:t>
      </w:r>
      <w:r w:rsidR="000C54C5" w:rsidRPr="00DC7A78">
        <w:t xml:space="preserve">, </w:t>
      </w:r>
      <w:r w:rsidR="00011FBB" w:rsidRPr="00DC7A78">
        <w:t>el TWO y el TWF tomaron nota del informe sobre las novedades relativas al método mejorado de cálculo del criterio combinado interanual de homogeneidad (COYU) contenido en el documento TWP/1/13.</w:t>
      </w:r>
      <w:r w:rsidR="0052737A" w:rsidRPr="007219F4">
        <w:rPr>
          <w:lang w:val="es-ES"/>
        </w:rPr>
        <w:t xml:space="preserve"> </w:t>
      </w:r>
      <w:r w:rsidR="00011FBB" w:rsidRPr="00DC7A78">
        <w:t>El TWA tomó nota de que el experto del Reino</w:t>
      </w:r>
      <w:r w:rsidR="00445119" w:rsidRPr="00DC7A78">
        <w:t> </w:t>
      </w:r>
      <w:r w:rsidR="00011FBB" w:rsidRPr="00DC7A78">
        <w:t xml:space="preserve">Unido </w:t>
      </w:r>
      <w:r w:rsidR="00445119" w:rsidRPr="00DC7A78">
        <w:t xml:space="preserve">informaría al TWC en su trigésima quinta reunión sobre los avances en la </w:t>
      </w:r>
      <w:r w:rsidR="00A05BFC" w:rsidRPr="00DC7A78">
        <w:t>determinación de niveles de probabilidad adecuados para el método mejorado</w:t>
      </w:r>
      <w:r w:rsidR="00011FBB" w:rsidRPr="00DC7A78">
        <w:t xml:space="preserve"> de cálculo del COYU.</w:t>
      </w:r>
    </w:p>
    <w:p w:rsidR="0052737A" w:rsidRPr="007219F4" w:rsidRDefault="0052737A" w:rsidP="0052737A">
      <w:pPr>
        <w:rPr>
          <w:lang w:val="es-ES"/>
        </w:rPr>
      </w:pPr>
    </w:p>
    <w:p w:rsidR="0052737A" w:rsidRPr="007219F4" w:rsidRDefault="00354ABC" w:rsidP="0052737A">
      <w:pPr>
        <w:rPr>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B04B56" w:rsidRPr="00DC7A78">
        <w:t>El TWF acordó proponer al TC que se realice un sondeo entre los miembros de la Unión para averiguar el número de autoridades que emplean el método COYU con cada tipo de cultivo</w:t>
      </w:r>
      <w:r w:rsidR="000C54C5" w:rsidRPr="00DC7A78">
        <w:t xml:space="preserve">, </w:t>
      </w:r>
      <w:r w:rsidR="00B04B56" w:rsidRPr="00DC7A78">
        <w:t>a fin de determinar la mejor manera de presentar a los TWP la información relativa al COYU</w:t>
      </w:r>
      <w:r w:rsidR="000C54C5" w:rsidRPr="00DC7A78">
        <w:t xml:space="preserve">, </w:t>
      </w:r>
      <w:r w:rsidR="00B04B56" w:rsidRPr="00DC7A78">
        <w:t>en particular cuando no resulta pertinente para el tipo de cultivo.</w:t>
      </w:r>
      <w:r w:rsidR="0052737A" w:rsidRPr="007219F4">
        <w:rPr>
          <w:lang w:val="es-ES"/>
        </w:rPr>
        <w:t xml:space="preserve"> </w:t>
      </w:r>
    </w:p>
    <w:p w:rsidR="0052737A" w:rsidRPr="007219F4" w:rsidRDefault="0052737A" w:rsidP="0052737A">
      <w:pPr>
        <w:rPr>
          <w:rFonts w:eastAsiaTheme="minorEastAsia"/>
          <w:lang w:val="es-ES" w:eastAsia="ja-JP"/>
        </w:rPr>
      </w:pPr>
    </w:p>
    <w:p w:rsidR="0052737A" w:rsidRPr="007219F4" w:rsidRDefault="00354ABC" w:rsidP="0052737A">
      <w:pPr>
        <w:rPr>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B04B56" w:rsidRPr="00DC7A78">
        <w:t xml:space="preserve">El TWC examinó el informe sobre las novedades relativas al nuevo método de cálculo del COYU </w:t>
      </w:r>
      <w:r w:rsidR="00004E36" w:rsidRPr="00DC7A78">
        <w:t>apor</w:t>
      </w:r>
      <w:r w:rsidR="00B04B56" w:rsidRPr="00DC7A78">
        <w:t xml:space="preserve">tado por un experto del Reino Unido y tomó nota de que se había </w:t>
      </w:r>
      <w:r w:rsidR="00004E36" w:rsidRPr="00DC7A78">
        <w:t xml:space="preserve">completado </w:t>
      </w:r>
      <w:r w:rsidR="00B04B56" w:rsidRPr="00DC7A78">
        <w:t>el desarrollo estadístico del método.</w:t>
      </w:r>
      <w:r w:rsidR="007472C1" w:rsidRPr="007219F4">
        <w:rPr>
          <w:lang w:val="es-ES"/>
        </w:rPr>
        <w:t xml:space="preserve"> </w:t>
      </w:r>
    </w:p>
    <w:p w:rsidR="0052737A" w:rsidRPr="007219F4" w:rsidRDefault="0052737A" w:rsidP="0052737A">
      <w:pPr>
        <w:rPr>
          <w:lang w:val="es-ES"/>
        </w:rPr>
      </w:pPr>
    </w:p>
    <w:p w:rsidR="0052737A" w:rsidRPr="007219F4" w:rsidRDefault="00354ABC" w:rsidP="0052737A">
      <w:pPr>
        <w:rPr>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3715B9" w:rsidRPr="00DC7A78">
        <w:t xml:space="preserve">El TWC tomó nota de los resultados del ejercicio práctico y de </w:t>
      </w:r>
      <w:r w:rsidR="00287E0A" w:rsidRPr="00DC7A78">
        <w:t>que</w:t>
      </w:r>
      <w:r w:rsidR="002659AC" w:rsidRPr="00DC7A78">
        <w:t>,</w:t>
      </w:r>
      <w:r w:rsidR="00287E0A" w:rsidRPr="00DC7A78">
        <w:t xml:space="preserve"> con el nuevo método</w:t>
      </w:r>
      <w:r w:rsidR="002659AC" w:rsidRPr="00DC7A78">
        <w:t>,</w:t>
      </w:r>
      <w:r w:rsidR="00287E0A" w:rsidRPr="00DC7A78">
        <w:t xml:space="preserve"> </w:t>
      </w:r>
      <w:r w:rsidR="002659AC" w:rsidRPr="00DC7A78">
        <w:t>los</w:t>
      </w:r>
      <w:r w:rsidR="00287E0A" w:rsidRPr="00DC7A78">
        <w:t xml:space="preserve"> </w:t>
      </w:r>
      <w:r w:rsidR="003715B9" w:rsidRPr="00DC7A78">
        <w:t xml:space="preserve">niveles de probabilidad </w:t>
      </w:r>
      <w:r w:rsidR="002659AC" w:rsidRPr="00DC7A78">
        <w:t xml:space="preserve">han de ser </w:t>
      </w:r>
      <w:r w:rsidR="003715B9" w:rsidRPr="00DC7A78">
        <w:t xml:space="preserve">más altos </w:t>
      </w:r>
      <w:r w:rsidR="002659AC" w:rsidRPr="00DC7A78">
        <w:rPr>
          <w:bCs/>
        </w:rPr>
        <w:t>para que las decisiones sean equiparables a las tomadas con</w:t>
      </w:r>
      <w:r w:rsidR="00653BC0" w:rsidRPr="00DC7A78">
        <w:rPr>
          <w:bCs/>
        </w:rPr>
        <w:t xml:space="preserve"> </w:t>
      </w:r>
      <w:r w:rsidR="002659AC" w:rsidRPr="00DC7A78">
        <w:rPr>
          <w:bCs/>
        </w:rPr>
        <w:t>el actual método de cálculo del COYU</w:t>
      </w:r>
      <w:r w:rsidR="003974F2" w:rsidRPr="00DC7A78">
        <w:rPr>
          <w:bCs/>
        </w:rPr>
        <w:t>:</w:t>
      </w:r>
      <w:r w:rsidR="0052737A" w:rsidRPr="007219F4">
        <w:rPr>
          <w:bCs/>
          <w:lang w:val="es-ES"/>
        </w:rPr>
        <w:t xml:space="preserve"> </w:t>
      </w:r>
    </w:p>
    <w:p w:rsidR="0052737A" w:rsidRPr="007219F4" w:rsidRDefault="0052737A" w:rsidP="0052737A">
      <w:pPr>
        <w:rPr>
          <w:lang w:val="es-ES"/>
        </w:rPr>
      </w:pPr>
    </w:p>
    <w:p w:rsidR="0052737A" w:rsidRPr="007219F4" w:rsidRDefault="003974F2" w:rsidP="003E752A">
      <w:pPr>
        <w:numPr>
          <w:ilvl w:val="2"/>
          <w:numId w:val="1"/>
        </w:numPr>
        <w:tabs>
          <w:tab w:val="clear" w:pos="2160"/>
          <w:tab w:val="left" w:pos="1134"/>
          <w:tab w:val="num" w:pos="1843"/>
        </w:tabs>
        <w:ind w:hanging="1593"/>
        <w:rPr>
          <w:lang w:val="es-ES"/>
        </w:rPr>
      </w:pPr>
      <w:r w:rsidRPr="00DC7A78">
        <w:rPr>
          <w:bCs/>
        </w:rPr>
        <w:t>niveles de probabilidad</w:t>
      </w:r>
      <w:r w:rsidR="003E752A" w:rsidRPr="00DC7A78">
        <w:rPr>
          <w:bCs/>
        </w:rPr>
        <w:t xml:space="preserve"> de</w:t>
      </w:r>
      <w:r w:rsidR="000C54C5" w:rsidRPr="00DC7A78">
        <w:rPr>
          <w:bCs/>
        </w:rPr>
        <w:t> </w:t>
      </w:r>
      <w:r w:rsidR="00ED767E" w:rsidRPr="00DC7A78">
        <w:rPr>
          <w:bCs/>
        </w:rPr>
        <w:t xml:space="preserve">0,003 equivalen </w:t>
      </w:r>
      <w:r w:rsidRPr="00DC7A78">
        <w:rPr>
          <w:bCs/>
        </w:rPr>
        <w:t>a</w:t>
      </w:r>
      <w:r w:rsidR="000C54C5" w:rsidRPr="00DC7A78">
        <w:rPr>
          <w:bCs/>
        </w:rPr>
        <w:t> </w:t>
      </w:r>
      <w:r w:rsidR="00ED767E" w:rsidRPr="00DC7A78">
        <w:rPr>
          <w:bCs/>
        </w:rPr>
        <w:t xml:space="preserve">0,001 con el actual </w:t>
      </w:r>
      <w:r w:rsidR="002659AC" w:rsidRPr="00DC7A78">
        <w:rPr>
          <w:bCs/>
        </w:rPr>
        <w:t>método de cálculo del COYU</w:t>
      </w:r>
    </w:p>
    <w:p w:rsidR="0052737A" w:rsidRPr="007219F4" w:rsidRDefault="003E752A" w:rsidP="003E752A">
      <w:pPr>
        <w:numPr>
          <w:ilvl w:val="2"/>
          <w:numId w:val="1"/>
        </w:numPr>
        <w:tabs>
          <w:tab w:val="clear" w:pos="2160"/>
          <w:tab w:val="left" w:pos="1134"/>
          <w:tab w:val="num" w:pos="1843"/>
        </w:tabs>
        <w:ind w:hanging="1593"/>
        <w:rPr>
          <w:lang w:val="es-ES"/>
        </w:rPr>
      </w:pPr>
      <w:r w:rsidRPr="00DC7A78">
        <w:rPr>
          <w:bCs/>
        </w:rPr>
        <w:t>niveles de probabilidad de </w:t>
      </w:r>
      <w:r w:rsidR="00ED767E" w:rsidRPr="00DC7A78">
        <w:rPr>
          <w:bCs/>
        </w:rPr>
        <w:t xml:space="preserve">0,02 equivalen </w:t>
      </w:r>
      <w:r w:rsidRPr="00DC7A78">
        <w:rPr>
          <w:bCs/>
        </w:rPr>
        <w:t>a </w:t>
      </w:r>
      <w:r w:rsidR="00ED767E" w:rsidRPr="00DC7A78">
        <w:rPr>
          <w:bCs/>
        </w:rPr>
        <w:t xml:space="preserve">0,01 con el actual </w:t>
      </w:r>
      <w:r w:rsidRPr="00DC7A78">
        <w:rPr>
          <w:bCs/>
        </w:rPr>
        <w:t>método de cálculo del COYU</w:t>
      </w:r>
    </w:p>
    <w:p w:rsidR="0052737A" w:rsidRPr="007219F4" w:rsidRDefault="0052737A" w:rsidP="0052737A">
      <w:pPr>
        <w:rPr>
          <w:lang w:val="es-ES"/>
        </w:rPr>
      </w:pPr>
    </w:p>
    <w:p w:rsidR="0052737A" w:rsidRPr="007219F4" w:rsidRDefault="00354ABC" w:rsidP="0052737A">
      <w:pPr>
        <w:rPr>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3974F2" w:rsidRPr="00DC7A78">
        <w:t xml:space="preserve">El TWC tomó nota de los aspectos que se señalan a continuación </w:t>
      </w:r>
      <w:r w:rsidR="002D7249" w:rsidRPr="00DC7A78">
        <w:t>a efectos de perfeccionar el</w:t>
      </w:r>
      <w:r w:rsidR="003974F2" w:rsidRPr="00DC7A78">
        <w:t xml:space="preserve"> programa informático que incorpora el nuevo método de cálculo del COYU</w:t>
      </w:r>
      <w:r w:rsidR="000C54C5" w:rsidRPr="00DC7A78">
        <w:t xml:space="preserve">, </w:t>
      </w:r>
      <w:r w:rsidR="003974F2" w:rsidRPr="00DC7A78">
        <w:t>y acordó invitar al experto del Reino Unido a que</w:t>
      </w:r>
      <w:r w:rsidR="000C54C5" w:rsidRPr="00DC7A78">
        <w:t xml:space="preserve">, </w:t>
      </w:r>
      <w:r w:rsidR="00B107B5" w:rsidRPr="00DC7A78">
        <w:t xml:space="preserve">en su trigésima sexta reunión, </w:t>
      </w:r>
      <w:r w:rsidR="00BC1408" w:rsidRPr="00DC7A78">
        <w:t xml:space="preserve">informase sobre </w:t>
      </w:r>
      <w:r w:rsidR="003974F2" w:rsidRPr="00DC7A78">
        <w:t>las novedades:</w:t>
      </w:r>
    </w:p>
    <w:p w:rsidR="006468CB" w:rsidRPr="007219F4" w:rsidRDefault="006468CB">
      <w:pPr>
        <w:jc w:val="left"/>
        <w:rPr>
          <w:lang w:val="es-ES"/>
        </w:rPr>
      </w:pPr>
      <w:r w:rsidRPr="007219F4">
        <w:rPr>
          <w:lang w:val="es-ES"/>
        </w:rPr>
        <w:br w:type="page"/>
      </w:r>
    </w:p>
    <w:p w:rsidR="0052737A" w:rsidRPr="007219F4" w:rsidRDefault="0052737A" w:rsidP="0052737A">
      <w:pPr>
        <w:rPr>
          <w:lang w:val="es-ES"/>
        </w:rPr>
      </w:pPr>
    </w:p>
    <w:p w:rsidR="0052737A" w:rsidRPr="00DC7A78" w:rsidRDefault="00D14219" w:rsidP="0052737A">
      <w:pPr>
        <w:numPr>
          <w:ilvl w:val="0"/>
          <w:numId w:val="2"/>
        </w:numPr>
        <w:tabs>
          <w:tab w:val="clear" w:pos="720"/>
        </w:tabs>
        <w:ind w:left="1134" w:hanging="567"/>
      </w:pPr>
      <w:r w:rsidRPr="00DC7A78">
        <w:rPr>
          <w:bCs/>
        </w:rPr>
        <w:t>mejorar la integración en el programa DUST;</w:t>
      </w:r>
    </w:p>
    <w:p w:rsidR="0052737A" w:rsidRPr="00DC7A78" w:rsidRDefault="00D14219" w:rsidP="0052737A">
      <w:pPr>
        <w:numPr>
          <w:ilvl w:val="0"/>
          <w:numId w:val="2"/>
        </w:numPr>
        <w:tabs>
          <w:tab w:val="clear" w:pos="720"/>
        </w:tabs>
        <w:ind w:left="1134" w:hanging="567"/>
      </w:pPr>
      <w:r w:rsidRPr="00DC7A78">
        <w:rPr>
          <w:bCs/>
        </w:rPr>
        <w:t>mejorar los mensajes de error;</w:t>
      </w:r>
    </w:p>
    <w:p w:rsidR="0052737A" w:rsidRPr="007219F4" w:rsidRDefault="00D14219" w:rsidP="0052737A">
      <w:pPr>
        <w:numPr>
          <w:ilvl w:val="0"/>
          <w:numId w:val="2"/>
        </w:numPr>
        <w:tabs>
          <w:tab w:val="clear" w:pos="720"/>
        </w:tabs>
        <w:ind w:left="1134" w:hanging="567"/>
        <w:rPr>
          <w:lang w:val="es-ES"/>
        </w:rPr>
      </w:pPr>
      <w:r w:rsidRPr="00DC7A78">
        <w:rPr>
          <w:bCs/>
        </w:rPr>
        <w:t>lograr que los conjuntos de datos problemáticos se puedan tratar adecuadamente;</w:t>
      </w:r>
    </w:p>
    <w:p w:rsidR="0052737A" w:rsidRPr="007219F4" w:rsidRDefault="00D14219" w:rsidP="0052737A">
      <w:pPr>
        <w:numPr>
          <w:ilvl w:val="0"/>
          <w:numId w:val="2"/>
        </w:numPr>
        <w:tabs>
          <w:tab w:val="clear" w:pos="720"/>
        </w:tabs>
        <w:ind w:left="1134" w:hanging="567"/>
        <w:rPr>
          <w:lang w:val="es-ES"/>
        </w:rPr>
      </w:pPr>
      <w:r w:rsidRPr="00DC7A78">
        <w:rPr>
          <w:bCs/>
        </w:rPr>
        <w:t>incluir marcas de extrapolación con arreglo al enfoque acordado por el TWC;</w:t>
      </w:r>
    </w:p>
    <w:p w:rsidR="0052737A" w:rsidRPr="007219F4" w:rsidRDefault="00D14219" w:rsidP="0052737A">
      <w:pPr>
        <w:numPr>
          <w:ilvl w:val="0"/>
          <w:numId w:val="2"/>
        </w:numPr>
        <w:tabs>
          <w:tab w:val="clear" w:pos="720"/>
        </w:tabs>
        <w:ind w:left="1134" w:hanging="567"/>
        <w:rPr>
          <w:lang w:val="es-ES"/>
        </w:rPr>
      </w:pPr>
      <w:r w:rsidRPr="00DC7A78">
        <w:rPr>
          <w:bCs/>
        </w:rPr>
        <w:t xml:space="preserve">comprobar que el algoritmo </w:t>
      </w:r>
      <w:r w:rsidR="00EC4FDA" w:rsidRPr="00DC7A78">
        <w:rPr>
          <w:bCs/>
        </w:rPr>
        <w:t>funciona</w:t>
      </w:r>
      <w:r w:rsidRPr="00DC7A78">
        <w:rPr>
          <w:bCs/>
        </w:rPr>
        <w:t xml:space="preserve"> </w:t>
      </w:r>
      <w:r w:rsidR="00EC4FDA" w:rsidRPr="00DC7A78">
        <w:rPr>
          <w:bCs/>
        </w:rPr>
        <w:t>bien con</w:t>
      </w:r>
      <w:r w:rsidRPr="00DC7A78">
        <w:rPr>
          <w:bCs/>
        </w:rPr>
        <w:t xml:space="preserve"> </w:t>
      </w:r>
      <w:r w:rsidR="00EC4FDA" w:rsidRPr="00DC7A78">
        <w:rPr>
          <w:bCs/>
        </w:rPr>
        <w:t xml:space="preserve">datos no equilibrados </w:t>
      </w:r>
      <w:r w:rsidRPr="00DC7A78">
        <w:rPr>
          <w:bCs/>
        </w:rPr>
        <w:t>(</w:t>
      </w:r>
      <w:r w:rsidR="00EC4FDA" w:rsidRPr="00DC7A78">
        <w:rPr>
          <w:bCs/>
        </w:rPr>
        <w:t>en el caso de la plantación cíclica</w:t>
      </w:r>
      <w:r w:rsidRPr="00DC7A78">
        <w:rPr>
          <w:bCs/>
        </w:rPr>
        <w:t>).</w:t>
      </w:r>
    </w:p>
    <w:p w:rsidR="0052737A" w:rsidRPr="007219F4" w:rsidRDefault="0052737A" w:rsidP="0052737A">
      <w:pPr>
        <w:rPr>
          <w:rFonts w:eastAsiaTheme="minorEastAsia"/>
          <w:lang w:val="es-ES"/>
        </w:rPr>
      </w:pPr>
    </w:p>
    <w:p w:rsidR="0052737A" w:rsidRPr="007219F4" w:rsidRDefault="0052737A" w:rsidP="0052737A">
      <w:pPr>
        <w:rPr>
          <w:u w:val="single"/>
          <w:lang w:val="es-ES" w:eastAsia="ja-JP"/>
        </w:rPr>
      </w:pPr>
    </w:p>
    <w:p w:rsidR="0052737A" w:rsidRPr="007219F4" w:rsidRDefault="00E673B9" w:rsidP="0052737A">
      <w:pPr>
        <w:pStyle w:val="Heading1"/>
        <w:rPr>
          <w:rFonts w:eastAsiaTheme="minorEastAsia"/>
          <w:lang w:val="es-ES" w:eastAsia="ja-JP"/>
        </w:rPr>
      </w:pPr>
      <w:bookmarkStart w:id="5" w:name="_Toc523769865"/>
      <w:r w:rsidRPr="00DC7A78">
        <w:rPr>
          <w:rFonts w:eastAsiaTheme="minorEastAsia"/>
          <w:lang w:val="es-ES_tradnl"/>
        </w:rPr>
        <w:t>NOVEDADES ACAECIDAS EN</w:t>
      </w:r>
      <w:r w:rsidR="000C54C5" w:rsidRPr="00DC7A78">
        <w:rPr>
          <w:rFonts w:eastAsiaTheme="minorEastAsia"/>
          <w:lang w:val="es-ES_tradnl"/>
        </w:rPr>
        <w:t> 2</w:t>
      </w:r>
      <w:r w:rsidRPr="00DC7A78">
        <w:rPr>
          <w:rFonts w:eastAsiaTheme="minorEastAsia"/>
          <w:lang w:val="es-ES_tradnl"/>
        </w:rPr>
        <w:t>018</w:t>
      </w:r>
      <w:bookmarkEnd w:id="5"/>
    </w:p>
    <w:p w:rsidR="0052737A" w:rsidRPr="007219F4" w:rsidRDefault="0052737A" w:rsidP="0052737A">
      <w:pPr>
        <w:keepNext/>
        <w:keepLines/>
        <w:rPr>
          <w:rFonts w:eastAsiaTheme="minorEastAsia"/>
          <w:lang w:val="es-ES" w:eastAsia="ja-JP"/>
        </w:rPr>
      </w:pPr>
    </w:p>
    <w:p w:rsidR="0052737A" w:rsidRPr="007219F4" w:rsidRDefault="00E673B9" w:rsidP="0052737A">
      <w:pPr>
        <w:pStyle w:val="Heading2"/>
        <w:rPr>
          <w:rFonts w:eastAsiaTheme="minorEastAsia"/>
          <w:lang w:val="es-ES" w:eastAsia="ja-JP"/>
        </w:rPr>
      </w:pPr>
      <w:bookmarkStart w:id="6" w:name="_Toc523769866"/>
      <w:r w:rsidRPr="00DC7A78">
        <w:rPr>
          <w:rFonts w:eastAsiaTheme="minorEastAsia"/>
          <w:lang w:val="es-ES_tradnl" w:eastAsia="ja-JP"/>
        </w:rPr>
        <w:t>Comité de Redacción Ampliado</w:t>
      </w:r>
      <w:bookmarkEnd w:id="6"/>
    </w:p>
    <w:p w:rsidR="0052737A" w:rsidRPr="007219F4" w:rsidRDefault="0052737A" w:rsidP="0052737A">
      <w:pPr>
        <w:keepNext/>
        <w:rPr>
          <w:rFonts w:cs="Arial"/>
          <w:bCs/>
          <w:snapToGrid w:val="0"/>
          <w:lang w:val="es-ES"/>
        </w:rPr>
      </w:pPr>
    </w:p>
    <w:p w:rsidR="0052737A" w:rsidRPr="007219F4" w:rsidRDefault="00354ABC" w:rsidP="0052737A">
      <w:pPr>
        <w:keepNext/>
        <w:rPr>
          <w:rFonts w:cs="Arial"/>
          <w:bCs/>
          <w:snapToGrid w:val="0"/>
          <w:lang w:val="es-ES"/>
        </w:rPr>
      </w:pPr>
      <w:r w:rsidRPr="00DC7A78">
        <w:rPr>
          <w:rFonts w:cs="Arial"/>
          <w:bCs/>
          <w:snapToGrid w:val="0"/>
        </w:rPr>
        <w:fldChar w:fldCharType="begin"/>
      </w:r>
      <w:r w:rsidR="0052737A" w:rsidRPr="007219F4">
        <w:rPr>
          <w:rFonts w:cs="Arial"/>
          <w:bCs/>
          <w:snapToGrid w:val="0"/>
          <w:lang w:val="es-ES"/>
        </w:rPr>
        <w:instrText xml:space="preserve"> AUTONUM  </w:instrText>
      </w:r>
      <w:r w:rsidRPr="00DC7A78">
        <w:rPr>
          <w:rFonts w:cs="Arial"/>
          <w:bCs/>
          <w:snapToGrid w:val="0"/>
        </w:rPr>
        <w:fldChar w:fldCharType="end"/>
      </w:r>
      <w:r w:rsidR="0052737A" w:rsidRPr="007219F4">
        <w:rPr>
          <w:rFonts w:cs="Arial"/>
          <w:bCs/>
          <w:snapToGrid w:val="0"/>
          <w:lang w:val="es-ES"/>
        </w:rPr>
        <w:tab/>
      </w:r>
      <w:r w:rsidR="00E313F2" w:rsidRPr="00DC7A78">
        <w:rPr>
          <w:rFonts w:cs="Arial"/>
          <w:bCs/>
          <w:snapToGrid w:val="0"/>
        </w:rPr>
        <w:t>En su trigésima cuarta sesión extraordinaria</w:t>
      </w:r>
      <w:r w:rsidR="000C54C5" w:rsidRPr="00DC7A78">
        <w:rPr>
          <w:rFonts w:cs="Arial"/>
          <w:bCs/>
          <w:snapToGrid w:val="0"/>
        </w:rPr>
        <w:t xml:space="preserve">, </w:t>
      </w:r>
      <w:r w:rsidR="00E313F2" w:rsidRPr="00DC7A78">
        <w:rPr>
          <w:rFonts w:cs="Arial"/>
          <w:bCs/>
          <w:snapToGrid w:val="0"/>
        </w:rPr>
        <w:t>celebrada en Ginebra el</w:t>
      </w:r>
      <w:r w:rsidR="000C54C5" w:rsidRPr="00DC7A78">
        <w:rPr>
          <w:rFonts w:cs="Arial"/>
          <w:bCs/>
          <w:snapToGrid w:val="0"/>
        </w:rPr>
        <w:t> 6</w:t>
      </w:r>
      <w:r w:rsidR="00E313F2" w:rsidRPr="00DC7A78">
        <w:rPr>
          <w:rFonts w:cs="Arial"/>
          <w:bCs/>
          <w:snapToGrid w:val="0"/>
        </w:rPr>
        <w:t xml:space="preserve"> de abril de</w:t>
      </w:r>
      <w:r w:rsidR="000C54C5" w:rsidRPr="00DC7A78">
        <w:rPr>
          <w:rFonts w:cs="Arial"/>
          <w:bCs/>
          <w:snapToGrid w:val="0"/>
        </w:rPr>
        <w:t> 2</w:t>
      </w:r>
      <w:r w:rsidR="00E313F2" w:rsidRPr="00DC7A78">
        <w:rPr>
          <w:rFonts w:cs="Arial"/>
          <w:bCs/>
          <w:snapToGrid w:val="0"/>
        </w:rPr>
        <w:t>017</w:t>
      </w:r>
      <w:r w:rsidR="000C54C5" w:rsidRPr="00DC7A78">
        <w:rPr>
          <w:rFonts w:cs="Arial"/>
          <w:bCs/>
          <w:snapToGrid w:val="0"/>
        </w:rPr>
        <w:t xml:space="preserve">, </w:t>
      </w:r>
      <w:r w:rsidR="00E313F2" w:rsidRPr="00DC7A78">
        <w:rPr>
          <w:rFonts w:cs="Arial"/>
          <w:bCs/>
          <w:snapToGrid w:val="0"/>
        </w:rPr>
        <w:t>el Consejo decidió que</w:t>
      </w:r>
      <w:r w:rsidR="000C54C5" w:rsidRPr="00DC7A78">
        <w:rPr>
          <w:rFonts w:cs="Arial"/>
          <w:bCs/>
          <w:snapToGrid w:val="0"/>
        </w:rPr>
        <w:t xml:space="preserve">, </w:t>
      </w:r>
      <w:r w:rsidR="00E313F2" w:rsidRPr="00DC7A78">
        <w:rPr>
          <w:rFonts w:cs="Arial"/>
          <w:bCs/>
          <w:snapToGrid w:val="0"/>
        </w:rPr>
        <w:t>a partir de</w:t>
      </w:r>
      <w:r w:rsidR="000C54C5" w:rsidRPr="00DC7A78">
        <w:rPr>
          <w:rFonts w:cs="Arial"/>
          <w:bCs/>
          <w:snapToGrid w:val="0"/>
        </w:rPr>
        <w:t> 2</w:t>
      </w:r>
      <w:r w:rsidR="00E313F2" w:rsidRPr="00DC7A78">
        <w:rPr>
          <w:rFonts w:cs="Arial"/>
          <w:bCs/>
          <w:snapToGrid w:val="0"/>
        </w:rPr>
        <w:t>018</w:t>
      </w:r>
      <w:r w:rsidR="000C54C5" w:rsidRPr="00DC7A78">
        <w:rPr>
          <w:rFonts w:cs="Arial"/>
          <w:bCs/>
          <w:snapToGrid w:val="0"/>
        </w:rPr>
        <w:t xml:space="preserve">, </w:t>
      </w:r>
      <w:r w:rsidR="00E313F2" w:rsidRPr="00DC7A78">
        <w:rPr>
          <w:rFonts w:cs="Arial"/>
          <w:bCs/>
          <w:snapToGrid w:val="0"/>
        </w:rPr>
        <w:t xml:space="preserve">se organice una única serie de sesiones </w:t>
      </w:r>
      <w:r w:rsidR="00480226" w:rsidRPr="00DC7A78">
        <w:rPr>
          <w:rFonts w:cs="Arial"/>
          <w:bCs/>
          <w:snapToGrid w:val="0"/>
        </w:rPr>
        <w:t>entre</w:t>
      </w:r>
      <w:r w:rsidR="00E313F2" w:rsidRPr="00DC7A78">
        <w:rPr>
          <w:rFonts w:cs="Arial"/>
          <w:bCs/>
          <w:snapToGrid w:val="0"/>
        </w:rPr>
        <w:t xml:space="preserve"> octubre</w:t>
      </w:r>
      <w:r w:rsidR="00480226" w:rsidRPr="00DC7A78">
        <w:rPr>
          <w:rFonts w:cs="Arial"/>
          <w:bCs/>
          <w:snapToGrid w:val="0"/>
        </w:rPr>
        <w:t xml:space="preserve"> y </w:t>
      </w:r>
      <w:r w:rsidR="00E313F2" w:rsidRPr="00DC7A78">
        <w:rPr>
          <w:rFonts w:cs="Arial"/>
          <w:bCs/>
          <w:snapToGrid w:val="0"/>
        </w:rPr>
        <w:t>noviembre (véa</w:t>
      </w:r>
      <w:r w:rsidR="00AE64AC" w:rsidRPr="00DC7A78">
        <w:rPr>
          <w:rFonts w:cs="Arial"/>
          <w:bCs/>
          <w:snapToGrid w:val="0"/>
        </w:rPr>
        <w:t>n</w:t>
      </w:r>
      <w:r w:rsidR="00E313F2" w:rsidRPr="00DC7A78">
        <w:rPr>
          <w:rFonts w:cs="Arial"/>
          <w:bCs/>
          <w:snapToGrid w:val="0"/>
        </w:rPr>
        <w:t xml:space="preserve">se </w:t>
      </w:r>
      <w:r w:rsidR="00AE64AC" w:rsidRPr="00DC7A78">
        <w:rPr>
          <w:rFonts w:cs="Arial"/>
          <w:bCs/>
          <w:snapToGrid w:val="0"/>
        </w:rPr>
        <w:t>los párrafos</w:t>
      </w:r>
      <w:r w:rsidR="000C54C5" w:rsidRPr="00DC7A78">
        <w:rPr>
          <w:rFonts w:cs="Arial"/>
          <w:bCs/>
          <w:snapToGrid w:val="0"/>
        </w:rPr>
        <w:t> 1</w:t>
      </w:r>
      <w:r w:rsidR="00AE64AC" w:rsidRPr="00DC7A78">
        <w:rPr>
          <w:rFonts w:cs="Arial"/>
          <w:bCs/>
          <w:snapToGrid w:val="0"/>
        </w:rPr>
        <w:t>2 a</w:t>
      </w:r>
      <w:r w:rsidR="000C54C5" w:rsidRPr="00DC7A78">
        <w:rPr>
          <w:rFonts w:cs="Arial"/>
          <w:bCs/>
          <w:snapToGrid w:val="0"/>
        </w:rPr>
        <w:t> 1</w:t>
      </w:r>
      <w:r w:rsidR="00AE64AC" w:rsidRPr="00DC7A78">
        <w:rPr>
          <w:rFonts w:cs="Arial"/>
          <w:bCs/>
          <w:snapToGrid w:val="0"/>
        </w:rPr>
        <w:t xml:space="preserve">4 del </w:t>
      </w:r>
      <w:r w:rsidR="00E313F2" w:rsidRPr="00DC7A78">
        <w:rPr>
          <w:rFonts w:cs="Arial"/>
          <w:bCs/>
          <w:snapToGrid w:val="0"/>
        </w:rPr>
        <w:t>documento C(</w:t>
      </w:r>
      <w:proofErr w:type="spellStart"/>
      <w:r w:rsidR="00E313F2" w:rsidRPr="00DC7A78">
        <w:rPr>
          <w:rFonts w:cs="Arial"/>
          <w:bCs/>
          <w:snapToGrid w:val="0"/>
        </w:rPr>
        <w:t>Extr</w:t>
      </w:r>
      <w:proofErr w:type="spellEnd"/>
      <w:proofErr w:type="gramStart"/>
      <w:r w:rsidR="00E313F2" w:rsidRPr="00DC7A78">
        <w:rPr>
          <w:rFonts w:cs="Arial"/>
          <w:bCs/>
          <w:snapToGrid w:val="0"/>
        </w:rPr>
        <w:t>.)/</w:t>
      </w:r>
      <w:proofErr w:type="gramEnd"/>
      <w:r w:rsidR="00E313F2" w:rsidRPr="00DC7A78">
        <w:rPr>
          <w:rFonts w:cs="Arial"/>
          <w:bCs/>
          <w:snapToGrid w:val="0"/>
        </w:rPr>
        <w:t>34/6 “</w:t>
      </w:r>
      <w:r w:rsidR="00AE64AC" w:rsidRPr="00DC7A78">
        <w:rPr>
          <w:rFonts w:cs="Arial"/>
          <w:bCs/>
          <w:snapToGrid w:val="0"/>
        </w:rPr>
        <w:t xml:space="preserve">Informe </w:t>
      </w:r>
      <w:r w:rsidR="00E313F2" w:rsidRPr="00DC7A78">
        <w:rPr>
          <w:rFonts w:cs="Arial"/>
          <w:bCs/>
          <w:snapToGrid w:val="0"/>
        </w:rPr>
        <w:t>sobre las decisiones”).</w:t>
      </w:r>
      <w:r w:rsidR="0052737A" w:rsidRPr="007219F4">
        <w:rPr>
          <w:rFonts w:cs="Arial"/>
          <w:bCs/>
          <w:snapToGrid w:val="0"/>
          <w:lang w:val="es-ES"/>
        </w:rPr>
        <w:t xml:space="preserve"> </w:t>
      </w:r>
      <w:r w:rsidR="00480226" w:rsidRPr="00DC7A78">
        <w:rPr>
          <w:rFonts w:cs="Arial"/>
          <w:bCs/>
          <w:snapToGrid w:val="0"/>
        </w:rPr>
        <w:t>A partir de</w:t>
      </w:r>
      <w:r w:rsidR="000C54C5" w:rsidRPr="00DC7A78">
        <w:rPr>
          <w:rFonts w:cs="Arial"/>
          <w:bCs/>
          <w:snapToGrid w:val="0"/>
        </w:rPr>
        <w:t> 2</w:t>
      </w:r>
      <w:r w:rsidR="00480226" w:rsidRPr="00DC7A78">
        <w:rPr>
          <w:rFonts w:cs="Arial"/>
          <w:bCs/>
          <w:snapToGrid w:val="0"/>
        </w:rPr>
        <w:t>018</w:t>
      </w:r>
      <w:r w:rsidR="000C54C5" w:rsidRPr="00DC7A78">
        <w:rPr>
          <w:rFonts w:cs="Arial"/>
          <w:bCs/>
          <w:snapToGrid w:val="0"/>
        </w:rPr>
        <w:t xml:space="preserve">, </w:t>
      </w:r>
      <w:r w:rsidR="00480226" w:rsidRPr="00DC7A78">
        <w:rPr>
          <w:rFonts w:cs="Arial"/>
          <w:bCs/>
          <w:snapToGrid w:val="0"/>
        </w:rPr>
        <w:t>las reuniones del TC tendrán lugar entre octubre y noviembre en lugar de entre marzo y abril.</w:t>
      </w:r>
      <w:r w:rsidR="0052737A" w:rsidRPr="007219F4">
        <w:rPr>
          <w:rFonts w:cs="Arial"/>
          <w:bCs/>
          <w:snapToGrid w:val="0"/>
          <w:lang w:val="es-ES"/>
        </w:rPr>
        <w:t xml:space="preserve"> </w:t>
      </w:r>
    </w:p>
    <w:p w:rsidR="0052737A" w:rsidRPr="007219F4" w:rsidRDefault="0052737A" w:rsidP="0052737A">
      <w:pPr>
        <w:keepNext/>
        <w:rPr>
          <w:rFonts w:cs="Arial"/>
          <w:bCs/>
          <w:snapToGrid w:val="0"/>
          <w:lang w:val="es-ES"/>
        </w:rPr>
      </w:pPr>
    </w:p>
    <w:p w:rsidR="0052737A" w:rsidRPr="007219F4" w:rsidRDefault="00354ABC" w:rsidP="0052737A">
      <w:pPr>
        <w:keepNext/>
        <w:rPr>
          <w:rFonts w:cs="Arial"/>
          <w:bCs/>
          <w:snapToGrid w:val="0"/>
          <w:lang w:val="es-ES"/>
        </w:rPr>
      </w:pPr>
      <w:r w:rsidRPr="00DC7A78">
        <w:rPr>
          <w:rFonts w:cs="Arial"/>
          <w:bCs/>
          <w:snapToGrid w:val="0"/>
        </w:rPr>
        <w:fldChar w:fldCharType="begin"/>
      </w:r>
      <w:r w:rsidR="0052737A" w:rsidRPr="007219F4">
        <w:rPr>
          <w:rFonts w:cs="Arial"/>
          <w:bCs/>
          <w:snapToGrid w:val="0"/>
          <w:lang w:val="es-ES"/>
        </w:rPr>
        <w:instrText xml:space="preserve"> AUTONUM  </w:instrText>
      </w:r>
      <w:r w:rsidRPr="00DC7A78">
        <w:rPr>
          <w:rFonts w:cs="Arial"/>
          <w:bCs/>
          <w:snapToGrid w:val="0"/>
        </w:rPr>
        <w:fldChar w:fldCharType="end"/>
      </w:r>
      <w:r w:rsidR="0052737A" w:rsidRPr="007219F4">
        <w:rPr>
          <w:rFonts w:cs="Arial"/>
          <w:bCs/>
          <w:snapToGrid w:val="0"/>
          <w:lang w:val="es-ES"/>
        </w:rPr>
        <w:tab/>
      </w:r>
      <w:r w:rsidR="006F7D29" w:rsidRPr="00DC7A78">
        <w:rPr>
          <w:rFonts w:cs="Arial"/>
          <w:bCs/>
          <w:snapToGrid w:val="0"/>
        </w:rPr>
        <w:t>El Consejo decidió aprobar las propuestas</w:t>
      </w:r>
      <w:r w:rsidR="000C54C5" w:rsidRPr="00DC7A78">
        <w:rPr>
          <w:rFonts w:cs="Arial"/>
          <w:bCs/>
          <w:snapToGrid w:val="0"/>
        </w:rPr>
        <w:t xml:space="preserve">, </w:t>
      </w:r>
      <w:r w:rsidR="006F7D29" w:rsidRPr="00DC7A78">
        <w:rPr>
          <w:rFonts w:cs="Arial"/>
          <w:bCs/>
          <w:snapToGrid w:val="0"/>
        </w:rPr>
        <w:t>formuladas por el TC en su quincuagésima tercera sesión</w:t>
      </w:r>
      <w:r w:rsidR="000C54C5" w:rsidRPr="00DC7A78">
        <w:rPr>
          <w:rFonts w:cs="Arial"/>
          <w:bCs/>
          <w:snapToGrid w:val="0"/>
        </w:rPr>
        <w:t xml:space="preserve">, </w:t>
      </w:r>
      <w:r w:rsidR="006F7D29" w:rsidRPr="00DC7A78">
        <w:rPr>
          <w:rFonts w:cs="Arial"/>
          <w:bCs/>
          <w:snapToGrid w:val="0"/>
        </w:rPr>
        <w:t xml:space="preserve">de </w:t>
      </w:r>
      <w:r w:rsidR="003A6380" w:rsidRPr="00DC7A78">
        <w:rPr>
          <w:rFonts w:cs="Arial"/>
          <w:bCs/>
          <w:snapToGrid w:val="0"/>
        </w:rPr>
        <w:t>adoptar</w:t>
      </w:r>
      <w:r w:rsidR="006F7D29" w:rsidRPr="00DC7A78">
        <w:rPr>
          <w:rFonts w:cs="Arial"/>
          <w:bCs/>
          <w:snapToGrid w:val="0"/>
        </w:rPr>
        <w:t xml:space="preserve"> medidas </w:t>
      </w:r>
      <w:r w:rsidR="003A6380" w:rsidRPr="00DC7A78">
        <w:rPr>
          <w:rFonts w:cs="Arial"/>
          <w:bCs/>
          <w:snapToGrid w:val="0"/>
        </w:rPr>
        <w:t>coyunturales para el período de transición hasta que se celebre la quincuagésima cuarta sesión del TC en octubre de 2018</w:t>
      </w:r>
      <w:r w:rsidR="006F7D29" w:rsidRPr="00DC7A78">
        <w:rPr>
          <w:rFonts w:cs="Arial"/>
          <w:bCs/>
          <w:snapToGrid w:val="0"/>
        </w:rPr>
        <w:t>;</w:t>
      </w:r>
      <w:r w:rsidR="0052737A" w:rsidRPr="007219F4">
        <w:rPr>
          <w:rFonts w:cs="Arial"/>
          <w:bCs/>
          <w:snapToGrid w:val="0"/>
          <w:lang w:val="es-ES"/>
        </w:rPr>
        <w:t xml:space="preserve"> </w:t>
      </w:r>
      <w:r w:rsidR="00D51F28" w:rsidRPr="00DC7A78">
        <w:rPr>
          <w:rFonts w:cs="Arial"/>
          <w:bCs/>
          <w:snapToGrid w:val="0"/>
        </w:rPr>
        <w:t>en el caso de los documentos TGP</w:t>
      </w:r>
      <w:r w:rsidR="000C54C5" w:rsidRPr="00DC7A78">
        <w:rPr>
          <w:rFonts w:cs="Arial"/>
          <w:bCs/>
          <w:snapToGrid w:val="0"/>
        </w:rPr>
        <w:t xml:space="preserve">, </w:t>
      </w:r>
      <w:r w:rsidR="006F7D29" w:rsidRPr="00DC7A78">
        <w:rPr>
          <w:rFonts w:cs="Arial"/>
          <w:bCs/>
          <w:snapToGrid w:val="0"/>
        </w:rPr>
        <w:t xml:space="preserve">el </w:t>
      </w:r>
      <w:r w:rsidR="003A6380" w:rsidRPr="00DC7A78">
        <w:rPr>
          <w:rFonts w:cs="Arial"/>
          <w:bCs/>
          <w:iCs/>
          <w:snapToGrid w:val="0"/>
        </w:rPr>
        <w:t>TC</w:t>
      </w:r>
      <w:r w:rsidR="003A6380" w:rsidRPr="00DC7A78">
        <w:rPr>
          <w:rFonts w:cs="Arial"/>
          <w:bCs/>
          <w:iCs/>
          <w:snapToGrid w:val="0"/>
        </w:rPr>
        <w:noBreakHyphen/>
        <w:t>EDC</w:t>
      </w:r>
      <w:r w:rsidR="003A6380" w:rsidRPr="00DC7A78">
        <w:rPr>
          <w:rFonts w:cs="Arial"/>
          <w:bCs/>
          <w:snapToGrid w:val="0"/>
        </w:rPr>
        <w:t xml:space="preserve"> </w:t>
      </w:r>
      <w:r w:rsidR="006F7D29" w:rsidRPr="00DC7A78">
        <w:rPr>
          <w:rFonts w:cs="Arial"/>
          <w:bCs/>
          <w:snapToGrid w:val="0"/>
        </w:rPr>
        <w:t>agrup</w:t>
      </w:r>
      <w:r w:rsidR="003A6380" w:rsidRPr="00DC7A78">
        <w:rPr>
          <w:rFonts w:cs="Arial"/>
          <w:bCs/>
          <w:snapToGrid w:val="0"/>
        </w:rPr>
        <w:t>ará</w:t>
      </w:r>
      <w:r w:rsidR="006F7D29" w:rsidRPr="00DC7A78">
        <w:rPr>
          <w:rFonts w:cs="Arial"/>
          <w:bCs/>
          <w:snapToGrid w:val="0"/>
        </w:rPr>
        <w:t xml:space="preserve"> los comentarios formulados por </w:t>
      </w:r>
      <w:r w:rsidR="0050471B" w:rsidRPr="00DC7A78">
        <w:rPr>
          <w:rFonts w:cs="Arial"/>
          <w:bCs/>
          <w:snapToGrid w:val="0"/>
        </w:rPr>
        <w:t xml:space="preserve">los TWP </w:t>
      </w:r>
      <w:r w:rsidR="006F7D29" w:rsidRPr="00DC7A78">
        <w:rPr>
          <w:rFonts w:cs="Arial"/>
          <w:bCs/>
          <w:snapToGrid w:val="0"/>
        </w:rPr>
        <w:t>en sus reuniones de</w:t>
      </w:r>
      <w:r w:rsidR="000C54C5" w:rsidRPr="00DC7A78">
        <w:rPr>
          <w:rFonts w:cs="Arial"/>
          <w:bCs/>
          <w:snapToGrid w:val="0"/>
        </w:rPr>
        <w:t> 2</w:t>
      </w:r>
      <w:r w:rsidR="006F7D29" w:rsidRPr="00DC7A78">
        <w:rPr>
          <w:rFonts w:cs="Arial"/>
          <w:bCs/>
          <w:snapToGrid w:val="0"/>
        </w:rPr>
        <w:t>017 y</w:t>
      </w:r>
      <w:r w:rsidR="000C54C5" w:rsidRPr="00DC7A78">
        <w:rPr>
          <w:rFonts w:cs="Arial"/>
          <w:bCs/>
          <w:snapToGrid w:val="0"/>
        </w:rPr>
        <w:t xml:space="preserve">, </w:t>
      </w:r>
      <w:r w:rsidR="006F7D29" w:rsidRPr="00DC7A78">
        <w:rPr>
          <w:rFonts w:cs="Arial"/>
          <w:bCs/>
          <w:snapToGrid w:val="0"/>
        </w:rPr>
        <w:t>si no existe consenso entre los TWP</w:t>
      </w:r>
      <w:r w:rsidR="000C54C5" w:rsidRPr="00DC7A78">
        <w:rPr>
          <w:rFonts w:cs="Arial"/>
          <w:bCs/>
          <w:snapToGrid w:val="0"/>
        </w:rPr>
        <w:t xml:space="preserve">, </w:t>
      </w:r>
      <w:r w:rsidR="006F7D29" w:rsidRPr="00DC7A78">
        <w:rPr>
          <w:rFonts w:cs="Arial"/>
          <w:bCs/>
          <w:snapToGrid w:val="0"/>
        </w:rPr>
        <w:t>formul</w:t>
      </w:r>
      <w:r w:rsidR="003A6380" w:rsidRPr="00DC7A78">
        <w:rPr>
          <w:rFonts w:cs="Arial"/>
          <w:bCs/>
          <w:snapToGrid w:val="0"/>
        </w:rPr>
        <w:t>ará</w:t>
      </w:r>
      <w:r w:rsidR="006F7D29" w:rsidRPr="00DC7A78">
        <w:rPr>
          <w:rFonts w:cs="Arial"/>
          <w:bCs/>
          <w:snapToGrid w:val="0"/>
        </w:rPr>
        <w:t xml:space="preserve"> propuestas para su ulterior examen por estos grupos en sus reuniones de</w:t>
      </w:r>
      <w:r w:rsidR="000C54C5" w:rsidRPr="00DC7A78">
        <w:rPr>
          <w:rFonts w:cs="Arial"/>
          <w:bCs/>
          <w:snapToGrid w:val="0"/>
        </w:rPr>
        <w:t> 2</w:t>
      </w:r>
      <w:r w:rsidR="006F7D29" w:rsidRPr="00DC7A78">
        <w:rPr>
          <w:rFonts w:cs="Arial"/>
          <w:bCs/>
          <w:snapToGrid w:val="0"/>
        </w:rPr>
        <w:t>018 (véanse los párrafos 12 a 14 del documento C(</w:t>
      </w:r>
      <w:proofErr w:type="spellStart"/>
      <w:r w:rsidR="006F7D29" w:rsidRPr="00DC7A78">
        <w:rPr>
          <w:rFonts w:cs="Arial"/>
          <w:bCs/>
          <w:snapToGrid w:val="0"/>
        </w:rPr>
        <w:t>Extr</w:t>
      </w:r>
      <w:proofErr w:type="spellEnd"/>
      <w:r w:rsidR="006F7D29" w:rsidRPr="00DC7A78">
        <w:rPr>
          <w:rFonts w:cs="Arial"/>
          <w:bCs/>
          <w:snapToGrid w:val="0"/>
        </w:rPr>
        <w:t>.)/34/6 “Informe sobre las decisiones”).</w:t>
      </w:r>
    </w:p>
    <w:p w:rsidR="0052737A" w:rsidRPr="007219F4" w:rsidRDefault="0052737A" w:rsidP="0052737A">
      <w:pPr>
        <w:keepNext/>
        <w:rPr>
          <w:rFonts w:cs="Arial"/>
          <w:bCs/>
          <w:snapToGrid w:val="0"/>
          <w:lang w:val="es-ES"/>
        </w:rPr>
      </w:pPr>
    </w:p>
    <w:p w:rsidR="0052737A" w:rsidRPr="007219F4" w:rsidRDefault="00354ABC" w:rsidP="0052737A">
      <w:pPr>
        <w:keepNext/>
        <w:rPr>
          <w:rFonts w:cs="Arial"/>
          <w:bCs/>
          <w:snapToGrid w:val="0"/>
          <w:lang w:val="es-ES"/>
        </w:rPr>
      </w:pPr>
      <w:r w:rsidRPr="00DC7A78">
        <w:rPr>
          <w:rFonts w:cs="Arial"/>
          <w:bCs/>
          <w:snapToGrid w:val="0"/>
        </w:rPr>
        <w:fldChar w:fldCharType="begin"/>
      </w:r>
      <w:r w:rsidR="0052737A" w:rsidRPr="007219F4">
        <w:rPr>
          <w:rFonts w:cs="Arial"/>
          <w:bCs/>
          <w:snapToGrid w:val="0"/>
          <w:lang w:val="es-ES"/>
        </w:rPr>
        <w:instrText xml:space="preserve"> AUTONUM  </w:instrText>
      </w:r>
      <w:r w:rsidRPr="00DC7A78">
        <w:rPr>
          <w:rFonts w:cs="Arial"/>
          <w:bCs/>
          <w:snapToGrid w:val="0"/>
        </w:rPr>
        <w:fldChar w:fldCharType="end"/>
      </w:r>
      <w:r w:rsidR="0052737A" w:rsidRPr="007219F4">
        <w:rPr>
          <w:rFonts w:cs="Arial"/>
          <w:bCs/>
          <w:snapToGrid w:val="0"/>
          <w:lang w:val="es-ES"/>
        </w:rPr>
        <w:tab/>
      </w:r>
      <w:r w:rsidR="000E5529" w:rsidRPr="00DC7A78">
        <w:rPr>
          <w:rFonts w:cs="Arial"/>
          <w:bCs/>
          <w:snapToGrid w:val="0"/>
        </w:rPr>
        <w:t xml:space="preserve">En su </w:t>
      </w:r>
      <w:r w:rsidR="000E5529" w:rsidRPr="00DC7A78">
        <w:t>reunión de marzo/a</w:t>
      </w:r>
      <w:r w:rsidR="00233987" w:rsidRPr="00DC7A78">
        <w:t>b</w:t>
      </w:r>
      <w:r w:rsidR="000E5529" w:rsidRPr="00DC7A78">
        <w:t>ril</w:t>
      </w:r>
      <w:r w:rsidR="000C54C5" w:rsidRPr="00DC7A78">
        <w:t xml:space="preserve">, </w:t>
      </w:r>
      <w:r w:rsidR="000E5529" w:rsidRPr="00DC7A78">
        <w:t>celebrada en Ginebra los días</w:t>
      </w:r>
      <w:r w:rsidR="000C54C5" w:rsidRPr="00DC7A78">
        <w:t> 2</w:t>
      </w:r>
      <w:r w:rsidR="000E5529" w:rsidRPr="00DC7A78">
        <w:t>6 y 27 de marzo de</w:t>
      </w:r>
      <w:r w:rsidR="000C54C5" w:rsidRPr="00DC7A78">
        <w:t> 2</w:t>
      </w:r>
      <w:r w:rsidR="000E5529" w:rsidRPr="00DC7A78">
        <w:t>018</w:t>
      </w:r>
      <w:r w:rsidR="000C54C5" w:rsidRPr="00DC7A78">
        <w:t xml:space="preserve">, </w:t>
      </w:r>
      <w:r w:rsidR="000E5529" w:rsidRPr="00DC7A78">
        <w:rPr>
          <w:rFonts w:cs="Arial"/>
          <w:bCs/>
          <w:snapToGrid w:val="0"/>
        </w:rPr>
        <w:t xml:space="preserve">el </w:t>
      </w:r>
      <w:r w:rsidR="000E5529" w:rsidRPr="00DC7A78">
        <w:rPr>
          <w:rFonts w:cs="Arial"/>
          <w:bCs/>
          <w:iCs/>
          <w:snapToGrid w:val="0"/>
        </w:rPr>
        <w:t>TC</w:t>
      </w:r>
      <w:r w:rsidR="000E5529" w:rsidRPr="00DC7A78">
        <w:rPr>
          <w:rFonts w:cs="Arial"/>
          <w:bCs/>
          <w:iCs/>
          <w:snapToGrid w:val="0"/>
        </w:rPr>
        <w:noBreakHyphen/>
        <w:t>EDC</w:t>
      </w:r>
      <w:r w:rsidR="000E5529" w:rsidRPr="00DC7A78">
        <w:rPr>
          <w:rFonts w:cs="Arial"/>
          <w:bCs/>
          <w:snapToGrid w:val="0"/>
        </w:rPr>
        <w:t xml:space="preserve"> </w:t>
      </w:r>
      <w:r w:rsidR="003A6380" w:rsidRPr="00DC7A78">
        <w:rPr>
          <w:rFonts w:cs="Arial"/>
          <w:bCs/>
          <w:snapToGrid w:val="0"/>
        </w:rPr>
        <w:t>examinó el documento TC</w:t>
      </w:r>
      <w:r w:rsidR="000E5529" w:rsidRPr="00DC7A78">
        <w:rPr>
          <w:rFonts w:cs="Arial"/>
          <w:bCs/>
          <w:snapToGrid w:val="0"/>
        </w:rPr>
        <w:noBreakHyphen/>
      </w:r>
      <w:r w:rsidR="003A6380" w:rsidRPr="00DC7A78">
        <w:rPr>
          <w:rFonts w:cs="Arial"/>
          <w:bCs/>
          <w:snapToGrid w:val="0"/>
        </w:rPr>
        <w:t>EDC/Mar18/14 “</w:t>
      </w:r>
      <w:proofErr w:type="spellStart"/>
      <w:r w:rsidR="000E5529" w:rsidRPr="007219F4">
        <w:rPr>
          <w:rFonts w:cs="Arial"/>
          <w:bCs/>
          <w:i/>
          <w:snapToGrid w:val="0"/>
          <w:lang w:val="es-ES"/>
        </w:rPr>
        <w:t>The</w:t>
      </w:r>
      <w:proofErr w:type="spellEnd"/>
      <w:r w:rsidR="000E5529" w:rsidRPr="007219F4">
        <w:rPr>
          <w:rFonts w:cs="Arial"/>
          <w:bCs/>
          <w:i/>
          <w:snapToGrid w:val="0"/>
          <w:lang w:val="es-ES"/>
        </w:rPr>
        <w:t xml:space="preserve"> </w:t>
      </w:r>
      <w:proofErr w:type="spellStart"/>
      <w:r w:rsidR="000E5529" w:rsidRPr="007219F4">
        <w:rPr>
          <w:rFonts w:cs="Arial"/>
          <w:bCs/>
          <w:i/>
          <w:snapToGrid w:val="0"/>
          <w:lang w:val="es-ES"/>
        </w:rPr>
        <w:t>combined-over-years</w:t>
      </w:r>
      <w:proofErr w:type="spellEnd"/>
      <w:r w:rsidR="000E5529" w:rsidRPr="007219F4">
        <w:rPr>
          <w:rFonts w:cs="Arial"/>
          <w:bCs/>
          <w:i/>
          <w:snapToGrid w:val="0"/>
          <w:lang w:val="es-ES"/>
        </w:rPr>
        <w:t xml:space="preserve"> </w:t>
      </w:r>
      <w:proofErr w:type="spellStart"/>
      <w:r w:rsidR="000E5529" w:rsidRPr="007219F4">
        <w:rPr>
          <w:rFonts w:cs="Arial"/>
          <w:bCs/>
          <w:i/>
          <w:snapToGrid w:val="0"/>
          <w:lang w:val="es-ES"/>
        </w:rPr>
        <w:t>uniformity</w:t>
      </w:r>
      <w:proofErr w:type="spellEnd"/>
      <w:r w:rsidR="000E5529" w:rsidRPr="007219F4">
        <w:rPr>
          <w:rFonts w:cs="Arial"/>
          <w:bCs/>
          <w:i/>
          <w:snapToGrid w:val="0"/>
          <w:lang w:val="es-ES"/>
        </w:rPr>
        <w:t xml:space="preserve"> </w:t>
      </w:r>
      <w:proofErr w:type="spellStart"/>
      <w:r w:rsidR="000E5529" w:rsidRPr="007219F4">
        <w:rPr>
          <w:rFonts w:cs="Arial"/>
          <w:bCs/>
          <w:i/>
          <w:snapToGrid w:val="0"/>
          <w:lang w:val="es-ES"/>
        </w:rPr>
        <w:t>criterion</w:t>
      </w:r>
      <w:proofErr w:type="spellEnd"/>
      <w:r w:rsidR="000E5529" w:rsidRPr="007219F4">
        <w:rPr>
          <w:rFonts w:cs="Arial"/>
          <w:bCs/>
          <w:i/>
          <w:snapToGrid w:val="0"/>
          <w:lang w:val="es-ES"/>
        </w:rPr>
        <w:t xml:space="preserve"> (COYU)</w:t>
      </w:r>
      <w:r w:rsidR="000E5529" w:rsidRPr="00DC7A78">
        <w:rPr>
          <w:rFonts w:cs="Arial"/>
          <w:bCs/>
          <w:snapToGrid w:val="0"/>
        </w:rPr>
        <w:t xml:space="preserve">” (Criterio </w:t>
      </w:r>
      <w:r w:rsidR="003A6380" w:rsidRPr="00DC7A78">
        <w:rPr>
          <w:rFonts w:cs="Arial"/>
          <w:bCs/>
          <w:snapToGrid w:val="0"/>
        </w:rPr>
        <w:t>combinado interanual de homogeneidad (COYU)”.</w:t>
      </w:r>
      <w:r w:rsidR="0052737A" w:rsidRPr="007219F4">
        <w:rPr>
          <w:rFonts w:cs="Arial"/>
          <w:bCs/>
          <w:snapToGrid w:val="0"/>
          <w:lang w:val="es-ES"/>
        </w:rPr>
        <w:t xml:space="preserve"> </w:t>
      </w:r>
    </w:p>
    <w:p w:rsidR="0052737A" w:rsidRPr="007219F4" w:rsidRDefault="0052737A" w:rsidP="0052737A">
      <w:pPr>
        <w:rPr>
          <w:rFonts w:cs="Arial"/>
          <w:bCs/>
          <w:snapToGrid w:val="0"/>
          <w:lang w:val="es-ES"/>
        </w:rPr>
      </w:pPr>
    </w:p>
    <w:p w:rsidR="0052737A" w:rsidRPr="007219F4" w:rsidRDefault="00354ABC" w:rsidP="0052737A">
      <w:pPr>
        <w:rPr>
          <w:rFonts w:cs="Arial"/>
          <w:bCs/>
          <w:snapToGrid w:val="0"/>
          <w:lang w:val="es-ES"/>
        </w:rPr>
      </w:pPr>
      <w:r w:rsidRPr="00DC7A78">
        <w:rPr>
          <w:rFonts w:cs="Arial"/>
          <w:bCs/>
          <w:snapToGrid w:val="0"/>
        </w:rPr>
        <w:fldChar w:fldCharType="begin"/>
      </w:r>
      <w:r w:rsidR="0052737A" w:rsidRPr="007219F4">
        <w:rPr>
          <w:rFonts w:cs="Arial"/>
          <w:bCs/>
          <w:snapToGrid w:val="0"/>
          <w:lang w:val="es-ES"/>
        </w:rPr>
        <w:instrText xml:space="preserve"> AUTONUM  </w:instrText>
      </w:r>
      <w:r w:rsidRPr="00DC7A78">
        <w:rPr>
          <w:rFonts w:cs="Arial"/>
          <w:bCs/>
          <w:snapToGrid w:val="0"/>
        </w:rPr>
        <w:fldChar w:fldCharType="end"/>
      </w:r>
      <w:r w:rsidR="0052737A" w:rsidRPr="007219F4">
        <w:rPr>
          <w:rFonts w:cs="Arial"/>
          <w:bCs/>
          <w:snapToGrid w:val="0"/>
          <w:lang w:val="es-ES"/>
        </w:rPr>
        <w:tab/>
      </w:r>
      <w:r w:rsidR="00E25FC9" w:rsidRPr="00DC7A78">
        <w:rPr>
          <w:rFonts w:cs="Arial"/>
          <w:bCs/>
          <w:snapToGrid w:val="0"/>
        </w:rPr>
        <w:t>El TC-EDC tomó nota de que el TWF había propuesto llevar a cabo un sondeo entre los miembros de la Unión para averiguar el número de autoridades que emplean el método COYU con cada tipo de cultivo</w:t>
      </w:r>
      <w:r w:rsidR="000C54C5" w:rsidRPr="00DC7A78">
        <w:rPr>
          <w:rFonts w:cs="Arial"/>
          <w:bCs/>
          <w:snapToGrid w:val="0"/>
        </w:rPr>
        <w:t xml:space="preserve">, </w:t>
      </w:r>
      <w:r w:rsidR="00E25FC9" w:rsidRPr="00DC7A78">
        <w:rPr>
          <w:rFonts w:cs="Arial"/>
          <w:bCs/>
          <w:snapToGrid w:val="0"/>
        </w:rPr>
        <w:t>a fin de determinar la mejor manera de presentar a los TWP la información relativa al COYU.</w:t>
      </w:r>
    </w:p>
    <w:p w:rsidR="0052737A" w:rsidRPr="007219F4" w:rsidRDefault="0052737A" w:rsidP="0052737A">
      <w:pPr>
        <w:rPr>
          <w:rFonts w:cs="Arial"/>
          <w:bCs/>
          <w:snapToGrid w:val="0"/>
          <w:lang w:val="es-ES"/>
        </w:rPr>
      </w:pPr>
    </w:p>
    <w:p w:rsidR="0052737A" w:rsidRPr="007219F4" w:rsidRDefault="00354ABC" w:rsidP="0052737A">
      <w:pPr>
        <w:rPr>
          <w:rFonts w:cs="Arial"/>
          <w:bCs/>
          <w:snapToGrid w:val="0"/>
          <w:lang w:val="es-ES"/>
        </w:rPr>
      </w:pPr>
      <w:r w:rsidRPr="00DC7A78">
        <w:rPr>
          <w:rFonts w:cs="Arial"/>
          <w:bCs/>
          <w:snapToGrid w:val="0"/>
        </w:rPr>
        <w:fldChar w:fldCharType="begin"/>
      </w:r>
      <w:r w:rsidR="0052737A" w:rsidRPr="007219F4">
        <w:rPr>
          <w:rFonts w:cs="Arial"/>
          <w:bCs/>
          <w:snapToGrid w:val="0"/>
          <w:lang w:val="es-ES"/>
        </w:rPr>
        <w:instrText xml:space="preserve"> AUTONUM  </w:instrText>
      </w:r>
      <w:r w:rsidRPr="00DC7A78">
        <w:rPr>
          <w:rFonts w:cs="Arial"/>
          <w:bCs/>
          <w:snapToGrid w:val="0"/>
        </w:rPr>
        <w:fldChar w:fldCharType="end"/>
      </w:r>
      <w:r w:rsidR="0052737A" w:rsidRPr="007219F4">
        <w:rPr>
          <w:rFonts w:cs="Arial"/>
          <w:bCs/>
          <w:snapToGrid w:val="0"/>
          <w:lang w:val="es-ES"/>
        </w:rPr>
        <w:tab/>
      </w:r>
      <w:r w:rsidR="00E25FC9" w:rsidRPr="00DC7A78">
        <w:rPr>
          <w:rFonts w:cs="Arial"/>
          <w:bCs/>
          <w:snapToGrid w:val="0"/>
        </w:rPr>
        <w:t>El TC-EDC tomó nota de que el TWC había acordado invitar al experto del Reino Unido a que</w:t>
      </w:r>
      <w:r w:rsidR="000C54C5" w:rsidRPr="00DC7A78">
        <w:rPr>
          <w:rFonts w:cs="Arial"/>
          <w:bCs/>
          <w:snapToGrid w:val="0"/>
        </w:rPr>
        <w:t xml:space="preserve">, </w:t>
      </w:r>
      <w:r w:rsidR="00E25FC9" w:rsidRPr="00DC7A78">
        <w:rPr>
          <w:rFonts w:cs="Arial"/>
          <w:bCs/>
          <w:snapToGrid w:val="0"/>
        </w:rPr>
        <w:t>en su trigésima sexta reunión</w:t>
      </w:r>
      <w:r w:rsidR="000C54C5" w:rsidRPr="00DC7A78">
        <w:rPr>
          <w:rFonts w:cs="Arial"/>
          <w:bCs/>
          <w:snapToGrid w:val="0"/>
        </w:rPr>
        <w:t xml:space="preserve">, </w:t>
      </w:r>
      <w:r w:rsidR="00BC1408" w:rsidRPr="00DC7A78">
        <w:rPr>
          <w:rFonts w:cs="Arial"/>
          <w:bCs/>
          <w:snapToGrid w:val="0"/>
        </w:rPr>
        <w:t xml:space="preserve">informase sobre </w:t>
      </w:r>
      <w:r w:rsidR="00E25FC9" w:rsidRPr="00DC7A78">
        <w:rPr>
          <w:rFonts w:cs="Arial"/>
          <w:bCs/>
          <w:snapToGrid w:val="0"/>
        </w:rPr>
        <w:t>el perfeccionamiento del programa informático que incorpora el nuevo método de cálculo del COYU.</w:t>
      </w:r>
    </w:p>
    <w:p w:rsidR="0052737A" w:rsidRPr="007219F4" w:rsidRDefault="0052737A" w:rsidP="0052737A">
      <w:pPr>
        <w:rPr>
          <w:rFonts w:cs="Arial"/>
          <w:b/>
          <w:bCs/>
          <w:snapToGrid w:val="0"/>
          <w:lang w:val="es-ES"/>
        </w:rPr>
      </w:pPr>
    </w:p>
    <w:p w:rsidR="0052737A" w:rsidRPr="007219F4" w:rsidRDefault="00354ABC" w:rsidP="0052737A">
      <w:pPr>
        <w:rPr>
          <w:rFonts w:cs="Arial"/>
          <w:bCs/>
          <w:snapToGrid w:val="0"/>
          <w:lang w:val="es-ES"/>
        </w:rPr>
      </w:pPr>
      <w:r w:rsidRPr="00DC7A78">
        <w:rPr>
          <w:rFonts w:cs="Arial"/>
          <w:bCs/>
          <w:snapToGrid w:val="0"/>
        </w:rPr>
        <w:fldChar w:fldCharType="begin"/>
      </w:r>
      <w:r w:rsidR="0052737A" w:rsidRPr="007219F4">
        <w:rPr>
          <w:rFonts w:cs="Arial"/>
          <w:bCs/>
          <w:snapToGrid w:val="0"/>
          <w:lang w:val="es-ES"/>
        </w:rPr>
        <w:instrText xml:space="preserve"> AUTONUM  </w:instrText>
      </w:r>
      <w:r w:rsidRPr="00DC7A78">
        <w:rPr>
          <w:rFonts w:cs="Arial"/>
          <w:bCs/>
          <w:snapToGrid w:val="0"/>
        </w:rPr>
        <w:fldChar w:fldCharType="end"/>
      </w:r>
      <w:r w:rsidR="0052737A" w:rsidRPr="007219F4">
        <w:rPr>
          <w:rFonts w:cs="Arial"/>
          <w:bCs/>
          <w:snapToGrid w:val="0"/>
          <w:lang w:val="es-ES"/>
        </w:rPr>
        <w:tab/>
      </w:r>
      <w:r w:rsidR="00882EC2" w:rsidRPr="00DC7A78">
        <w:rPr>
          <w:rFonts w:cs="Arial"/>
          <w:bCs/>
          <w:snapToGrid w:val="0"/>
        </w:rPr>
        <w:t xml:space="preserve">El TC-EDC </w:t>
      </w:r>
      <w:r w:rsidR="00D51A60" w:rsidRPr="00DC7A78">
        <w:rPr>
          <w:rFonts w:cs="Arial"/>
          <w:bCs/>
          <w:snapToGrid w:val="0"/>
        </w:rPr>
        <w:t xml:space="preserve">acordó </w:t>
      </w:r>
      <w:r w:rsidR="0000166E" w:rsidRPr="00DC7A78">
        <w:rPr>
          <w:rFonts w:cs="Arial"/>
          <w:bCs/>
          <w:snapToGrid w:val="0"/>
        </w:rPr>
        <w:t>invitar</w:t>
      </w:r>
      <w:r w:rsidR="00D51A60" w:rsidRPr="00DC7A78">
        <w:rPr>
          <w:rFonts w:cs="Arial"/>
          <w:bCs/>
          <w:snapToGrid w:val="0"/>
        </w:rPr>
        <w:t xml:space="preserve"> al </w:t>
      </w:r>
      <w:r w:rsidR="00882EC2" w:rsidRPr="00DC7A78">
        <w:rPr>
          <w:rFonts w:cs="Arial"/>
          <w:bCs/>
          <w:snapToGrid w:val="0"/>
        </w:rPr>
        <w:t xml:space="preserve">TWC </w:t>
      </w:r>
      <w:r w:rsidR="0000166E" w:rsidRPr="00DC7A78">
        <w:rPr>
          <w:rFonts w:cs="Arial"/>
          <w:bCs/>
          <w:snapToGrid w:val="0"/>
        </w:rPr>
        <w:t xml:space="preserve">a </w:t>
      </w:r>
      <w:r w:rsidR="00882EC2" w:rsidRPr="00DC7A78">
        <w:rPr>
          <w:rFonts w:cs="Arial"/>
          <w:bCs/>
          <w:snapToGrid w:val="0"/>
        </w:rPr>
        <w:t xml:space="preserve">que formule una propuesta sobre el nuevo método de </w:t>
      </w:r>
      <w:r w:rsidR="00FE2001" w:rsidRPr="00DC7A78">
        <w:rPr>
          <w:rFonts w:cs="Arial"/>
          <w:bCs/>
          <w:snapToGrid w:val="0"/>
        </w:rPr>
        <w:t>cálculo del COYU</w:t>
      </w:r>
      <w:r w:rsidR="00882EC2" w:rsidRPr="00DC7A78">
        <w:rPr>
          <w:rFonts w:cs="Arial"/>
          <w:bCs/>
          <w:snapToGrid w:val="0"/>
        </w:rPr>
        <w:t xml:space="preserve"> </w:t>
      </w:r>
      <w:r w:rsidR="005124BF" w:rsidRPr="00DC7A78">
        <w:rPr>
          <w:spacing w:val="-2"/>
        </w:rPr>
        <w:t>para</w:t>
      </w:r>
      <w:r w:rsidR="005124BF" w:rsidRPr="00DC7A78">
        <w:rPr>
          <w:rFonts w:cs="Arial"/>
          <w:bCs/>
          <w:snapToGrid w:val="0"/>
        </w:rPr>
        <w:t xml:space="preserve"> </w:t>
      </w:r>
      <w:r w:rsidR="00882EC2" w:rsidRPr="00DC7A78">
        <w:rPr>
          <w:rFonts w:cs="Arial"/>
          <w:bCs/>
          <w:snapToGrid w:val="0"/>
        </w:rPr>
        <w:t xml:space="preserve">que el TC </w:t>
      </w:r>
      <w:r w:rsidR="00D51A60" w:rsidRPr="00DC7A78">
        <w:rPr>
          <w:rFonts w:cs="Arial"/>
          <w:bCs/>
          <w:snapToGrid w:val="0"/>
        </w:rPr>
        <w:t xml:space="preserve">la examine </w:t>
      </w:r>
      <w:r w:rsidR="00882EC2" w:rsidRPr="00DC7A78">
        <w:rPr>
          <w:rFonts w:cs="Arial"/>
          <w:bCs/>
          <w:snapToGrid w:val="0"/>
        </w:rPr>
        <w:t>en su quincuagésima cuarta sesión.</w:t>
      </w:r>
    </w:p>
    <w:p w:rsidR="0052737A" w:rsidRPr="007219F4" w:rsidRDefault="0052737A" w:rsidP="0052737A">
      <w:pPr>
        <w:rPr>
          <w:rFonts w:cs="Arial"/>
          <w:bCs/>
          <w:snapToGrid w:val="0"/>
          <w:lang w:val="es-ES"/>
        </w:rPr>
      </w:pPr>
    </w:p>
    <w:p w:rsidR="0052737A" w:rsidRPr="007219F4" w:rsidRDefault="00354ABC" w:rsidP="0052737A">
      <w:pPr>
        <w:rPr>
          <w:rFonts w:cs="Arial"/>
          <w:bCs/>
          <w:snapToGrid w:val="0"/>
          <w:lang w:val="es-ES"/>
        </w:rPr>
      </w:pPr>
      <w:r w:rsidRPr="00DC7A78">
        <w:rPr>
          <w:rFonts w:cs="Arial"/>
          <w:bCs/>
          <w:snapToGrid w:val="0"/>
        </w:rPr>
        <w:fldChar w:fldCharType="begin"/>
      </w:r>
      <w:r w:rsidR="0052737A" w:rsidRPr="007219F4">
        <w:rPr>
          <w:rFonts w:cs="Arial"/>
          <w:bCs/>
          <w:snapToGrid w:val="0"/>
          <w:lang w:val="es-ES"/>
        </w:rPr>
        <w:instrText xml:space="preserve"> AUTONUM  </w:instrText>
      </w:r>
      <w:r w:rsidRPr="00DC7A78">
        <w:rPr>
          <w:rFonts w:cs="Arial"/>
          <w:bCs/>
          <w:snapToGrid w:val="0"/>
        </w:rPr>
        <w:fldChar w:fldCharType="end"/>
      </w:r>
      <w:r w:rsidR="0052737A" w:rsidRPr="007219F4">
        <w:rPr>
          <w:rFonts w:cs="Arial"/>
          <w:bCs/>
          <w:snapToGrid w:val="0"/>
          <w:lang w:val="es-ES"/>
        </w:rPr>
        <w:tab/>
      </w:r>
      <w:r w:rsidR="00D51A60" w:rsidRPr="00DC7A78">
        <w:rPr>
          <w:rFonts w:cs="Arial"/>
          <w:bCs/>
          <w:snapToGrid w:val="0"/>
        </w:rPr>
        <w:t>El TC-EDC convino en que el método mejorado de cálculo del COYU debería ser examinado únicamente por el TWC y el TC</w:t>
      </w:r>
      <w:r w:rsidR="000C54C5" w:rsidRPr="00DC7A78">
        <w:rPr>
          <w:rFonts w:cs="Arial"/>
          <w:bCs/>
          <w:snapToGrid w:val="0"/>
        </w:rPr>
        <w:t xml:space="preserve">, </w:t>
      </w:r>
      <w:r w:rsidR="00D51A60" w:rsidRPr="00DC7A78">
        <w:rPr>
          <w:rFonts w:cs="Arial"/>
          <w:bCs/>
          <w:snapToGrid w:val="0"/>
        </w:rPr>
        <w:t>en sus sesiones de</w:t>
      </w:r>
      <w:r w:rsidR="000C54C5" w:rsidRPr="00DC7A78">
        <w:rPr>
          <w:rFonts w:cs="Arial"/>
          <w:bCs/>
          <w:snapToGrid w:val="0"/>
        </w:rPr>
        <w:t> 2</w:t>
      </w:r>
      <w:r w:rsidR="00D51A60" w:rsidRPr="00DC7A78">
        <w:rPr>
          <w:rFonts w:cs="Arial"/>
          <w:bCs/>
          <w:snapToGrid w:val="0"/>
        </w:rPr>
        <w:t>018.</w:t>
      </w:r>
    </w:p>
    <w:p w:rsidR="0052737A" w:rsidRPr="007219F4" w:rsidRDefault="0052737A" w:rsidP="006468CB">
      <w:pPr>
        <w:rPr>
          <w:rFonts w:cs="Arial"/>
          <w:bCs/>
          <w:snapToGrid w:val="0"/>
          <w:lang w:val="es-ES"/>
        </w:rPr>
      </w:pPr>
    </w:p>
    <w:p w:rsidR="0052737A" w:rsidRPr="007219F4" w:rsidRDefault="00D51A60" w:rsidP="0052737A">
      <w:pPr>
        <w:pStyle w:val="Heading2"/>
        <w:rPr>
          <w:rFonts w:eastAsiaTheme="minorEastAsia"/>
          <w:lang w:val="es-ES" w:eastAsia="ja-JP"/>
        </w:rPr>
      </w:pPr>
      <w:bookmarkStart w:id="7" w:name="_Toc523769867"/>
      <w:r w:rsidRPr="00DC7A78">
        <w:rPr>
          <w:rFonts w:eastAsiaTheme="minorEastAsia"/>
          <w:lang w:val="es-ES_tradnl" w:eastAsia="ja-JP"/>
        </w:rPr>
        <w:t>Grupo de Trabajo Técnico sobre Automatización y Programas Informáticos</w:t>
      </w:r>
      <w:bookmarkEnd w:id="7"/>
    </w:p>
    <w:p w:rsidR="0052737A" w:rsidRPr="007219F4" w:rsidRDefault="0052737A" w:rsidP="0052737A">
      <w:pPr>
        <w:keepNext/>
        <w:keepLines/>
        <w:rPr>
          <w:rFonts w:eastAsiaTheme="minorEastAsia"/>
          <w:lang w:val="es-ES" w:eastAsia="ja-JP"/>
        </w:rPr>
      </w:pPr>
    </w:p>
    <w:p w:rsidR="0052737A" w:rsidRPr="007219F4" w:rsidRDefault="00354ABC" w:rsidP="0052737A">
      <w:pPr>
        <w:rPr>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D51A60" w:rsidRPr="00DC7A78">
        <w:t>En su trigésima sexta reunión</w:t>
      </w:r>
      <w:r w:rsidR="000C54C5" w:rsidRPr="00DC7A78">
        <w:t xml:space="preserve">, </w:t>
      </w:r>
      <w:r w:rsidR="00D51A60" w:rsidRPr="00DC7A78">
        <w:t xml:space="preserve">celebrada en Hanover (Alemania) </w:t>
      </w:r>
      <w:r w:rsidR="00A1769A" w:rsidRPr="00DC7A78">
        <w:t>del 2 al 5 de julio de </w:t>
      </w:r>
      <w:r w:rsidR="00D51A60" w:rsidRPr="00DC7A78">
        <w:t>2018</w:t>
      </w:r>
      <w:r w:rsidR="000C54C5" w:rsidRPr="00DC7A78">
        <w:t xml:space="preserve">, </w:t>
      </w:r>
      <w:r w:rsidR="00D51A60" w:rsidRPr="00DC7A78">
        <w:t>el TWC examinó el documento TWC/36/4 “</w:t>
      </w:r>
      <w:proofErr w:type="spellStart"/>
      <w:r w:rsidR="00594CBD" w:rsidRPr="007219F4">
        <w:rPr>
          <w:i/>
          <w:lang w:val="es-ES" w:eastAsia="ja-JP"/>
        </w:rPr>
        <w:t>Method</w:t>
      </w:r>
      <w:proofErr w:type="spellEnd"/>
      <w:r w:rsidR="00594CBD" w:rsidRPr="007219F4">
        <w:rPr>
          <w:i/>
          <w:lang w:val="es-ES" w:eastAsia="ja-JP"/>
        </w:rPr>
        <w:t xml:space="preserve"> of </w:t>
      </w:r>
      <w:proofErr w:type="spellStart"/>
      <w:r w:rsidR="00594CBD" w:rsidRPr="007219F4">
        <w:rPr>
          <w:i/>
          <w:lang w:val="es-ES" w:eastAsia="ja-JP"/>
        </w:rPr>
        <w:t>calculation</w:t>
      </w:r>
      <w:proofErr w:type="spellEnd"/>
      <w:r w:rsidR="00594CBD" w:rsidRPr="007219F4">
        <w:rPr>
          <w:i/>
          <w:lang w:val="es-ES" w:eastAsia="ja-JP"/>
        </w:rPr>
        <w:t xml:space="preserve"> of </w:t>
      </w:r>
      <w:proofErr w:type="spellStart"/>
      <w:r w:rsidR="00594CBD" w:rsidRPr="007219F4">
        <w:rPr>
          <w:i/>
          <w:lang w:val="es-ES" w:eastAsia="ja-JP"/>
        </w:rPr>
        <w:t>the</w:t>
      </w:r>
      <w:proofErr w:type="spellEnd"/>
      <w:r w:rsidR="00594CBD" w:rsidRPr="007219F4">
        <w:rPr>
          <w:i/>
          <w:lang w:val="es-ES" w:eastAsia="ja-JP"/>
        </w:rPr>
        <w:t xml:space="preserve"> </w:t>
      </w:r>
      <w:proofErr w:type="spellStart"/>
      <w:r w:rsidR="00594CBD" w:rsidRPr="007219F4">
        <w:rPr>
          <w:i/>
          <w:lang w:val="es-ES" w:eastAsia="ja-JP"/>
        </w:rPr>
        <w:t>Combined-Over-Years</w:t>
      </w:r>
      <w:proofErr w:type="spellEnd"/>
      <w:r w:rsidR="00594CBD" w:rsidRPr="007219F4">
        <w:rPr>
          <w:i/>
          <w:lang w:val="es-ES" w:eastAsia="ja-JP"/>
        </w:rPr>
        <w:t xml:space="preserve"> </w:t>
      </w:r>
      <w:proofErr w:type="spellStart"/>
      <w:r w:rsidR="00594CBD" w:rsidRPr="007219F4">
        <w:rPr>
          <w:i/>
          <w:lang w:val="es-ES" w:eastAsia="ja-JP"/>
        </w:rPr>
        <w:t>Uniformity</w:t>
      </w:r>
      <w:proofErr w:type="spellEnd"/>
      <w:r w:rsidR="00594CBD" w:rsidRPr="007219F4">
        <w:rPr>
          <w:i/>
          <w:lang w:val="es-ES" w:eastAsia="ja-JP"/>
        </w:rPr>
        <w:t xml:space="preserve"> </w:t>
      </w:r>
      <w:proofErr w:type="spellStart"/>
      <w:r w:rsidR="00594CBD" w:rsidRPr="007219F4">
        <w:rPr>
          <w:i/>
          <w:lang w:val="es-ES" w:eastAsia="ja-JP"/>
        </w:rPr>
        <w:t>Criterion</w:t>
      </w:r>
      <w:proofErr w:type="spellEnd"/>
      <w:r w:rsidR="00594CBD" w:rsidRPr="007219F4">
        <w:rPr>
          <w:i/>
          <w:lang w:val="es-ES" w:eastAsia="ja-JP"/>
        </w:rPr>
        <w:t xml:space="preserve"> (COYU): </w:t>
      </w:r>
      <w:proofErr w:type="spellStart"/>
      <w:r w:rsidR="00594CBD" w:rsidRPr="007219F4">
        <w:rPr>
          <w:i/>
          <w:lang w:val="es-ES" w:eastAsia="ja-JP"/>
        </w:rPr>
        <w:t>an</w:t>
      </w:r>
      <w:proofErr w:type="spellEnd"/>
      <w:r w:rsidR="00594CBD" w:rsidRPr="007219F4">
        <w:rPr>
          <w:i/>
          <w:lang w:val="es-ES" w:eastAsia="ja-JP"/>
        </w:rPr>
        <w:t xml:space="preserve"> </w:t>
      </w:r>
      <w:proofErr w:type="spellStart"/>
      <w:r w:rsidR="00594CBD" w:rsidRPr="007219F4">
        <w:rPr>
          <w:i/>
          <w:lang w:val="es-ES" w:eastAsia="ja-JP"/>
        </w:rPr>
        <w:t>update</w:t>
      </w:r>
      <w:proofErr w:type="spellEnd"/>
      <w:r w:rsidR="00594CBD" w:rsidRPr="007219F4">
        <w:rPr>
          <w:i/>
          <w:lang w:val="es-ES" w:eastAsia="ja-JP"/>
        </w:rPr>
        <w:t xml:space="preserve"> </w:t>
      </w:r>
      <w:proofErr w:type="spellStart"/>
      <w:r w:rsidR="00594CBD" w:rsidRPr="007219F4">
        <w:rPr>
          <w:i/>
          <w:lang w:val="es-ES" w:eastAsia="ja-JP"/>
        </w:rPr>
        <w:t>on</w:t>
      </w:r>
      <w:proofErr w:type="spellEnd"/>
      <w:r w:rsidR="00594CBD" w:rsidRPr="007219F4">
        <w:rPr>
          <w:i/>
          <w:lang w:val="es-ES" w:eastAsia="ja-JP"/>
        </w:rPr>
        <w:t xml:space="preserve"> </w:t>
      </w:r>
      <w:proofErr w:type="spellStart"/>
      <w:r w:rsidR="00594CBD" w:rsidRPr="007219F4">
        <w:rPr>
          <w:i/>
          <w:lang w:val="es-ES" w:eastAsia="ja-JP"/>
        </w:rPr>
        <w:t>progress</w:t>
      </w:r>
      <w:proofErr w:type="spellEnd"/>
      <w:r w:rsidR="00D51A60" w:rsidRPr="00DC7A78">
        <w:t>”</w:t>
      </w:r>
      <w:r w:rsidR="00594CBD" w:rsidRPr="00DC7A78">
        <w:t xml:space="preserve"> (</w:t>
      </w:r>
      <w:r w:rsidR="00594CBD" w:rsidRPr="00DC7A78">
        <w:rPr>
          <w:lang w:eastAsia="ja-JP"/>
        </w:rPr>
        <w:t>Información actualizada sobre los avances efectuados en relación con el método de cálculo del criterio combinado interanual de homogeneidad (COYU)</w:t>
      </w:r>
      <w:r w:rsidR="00594CBD" w:rsidRPr="00DC7A78">
        <w:t>)</w:t>
      </w:r>
      <w:r w:rsidR="000C54C5" w:rsidRPr="00DC7A78">
        <w:t xml:space="preserve">, </w:t>
      </w:r>
      <w:r w:rsidR="00594CBD" w:rsidRPr="00DC7A78">
        <w:rPr>
          <w:lang w:eastAsia="ja-JP"/>
        </w:rPr>
        <w:t xml:space="preserve">que se reproduce en el </w:t>
      </w:r>
      <w:r w:rsidR="00D51A60" w:rsidRPr="00DC7A78">
        <w:t xml:space="preserve">Anexo </w:t>
      </w:r>
      <w:r w:rsidR="00594CBD" w:rsidRPr="00DC7A78">
        <w:t>d</w:t>
      </w:r>
      <w:r w:rsidR="00D51A60" w:rsidRPr="00DC7A78">
        <w:t>el presente informe</w:t>
      </w:r>
      <w:r w:rsidR="00D51A60" w:rsidRPr="00DC7A78">
        <w:rPr>
          <w:lang w:eastAsia="ja-JP"/>
        </w:rPr>
        <w:t>.</w:t>
      </w:r>
    </w:p>
    <w:p w:rsidR="0052737A" w:rsidRPr="007219F4" w:rsidRDefault="0052737A" w:rsidP="006468CB">
      <w:pPr>
        <w:rPr>
          <w:rFonts w:cs="Arial"/>
          <w:bCs/>
          <w:snapToGrid w:val="0"/>
          <w:lang w:val="es-ES"/>
        </w:rPr>
      </w:pPr>
    </w:p>
    <w:p w:rsidR="0052737A" w:rsidRPr="007219F4" w:rsidRDefault="00354ABC" w:rsidP="002B5DDD">
      <w:pPr>
        <w:rPr>
          <w:rFonts w:eastAsia="MS Mincho"/>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0430DC" w:rsidRPr="00DC7A78">
        <w:t xml:space="preserve">El TWC tomó nota de la </w:t>
      </w:r>
      <w:r w:rsidR="000430DC" w:rsidRPr="00DC7A78">
        <w:rPr>
          <w:rFonts w:eastAsia="MS Mincho"/>
        </w:rPr>
        <w:t>invitación formulada por el Reino</w:t>
      </w:r>
      <w:r w:rsidR="00BF06D9" w:rsidRPr="00DC7A78">
        <w:rPr>
          <w:rFonts w:eastAsia="MS Mincho"/>
        </w:rPr>
        <w:t> </w:t>
      </w:r>
      <w:r w:rsidR="000430DC" w:rsidRPr="00DC7A78">
        <w:rPr>
          <w:rFonts w:eastAsia="MS Mincho"/>
        </w:rPr>
        <w:t xml:space="preserve">Unido </w:t>
      </w:r>
      <w:r w:rsidR="0073431D" w:rsidRPr="00DC7A78">
        <w:rPr>
          <w:rFonts w:eastAsia="MS Mincho"/>
        </w:rPr>
        <w:t xml:space="preserve">a los expertos interesados para que </w:t>
      </w:r>
      <w:r w:rsidR="002063E8" w:rsidRPr="00DC7A78">
        <w:rPr>
          <w:rFonts w:eastAsia="MS Mincho"/>
        </w:rPr>
        <w:t xml:space="preserve">indiquen si desean </w:t>
      </w:r>
      <w:r w:rsidR="0073431D" w:rsidRPr="00DC7A78">
        <w:rPr>
          <w:rFonts w:eastAsia="MS Mincho"/>
        </w:rPr>
        <w:t xml:space="preserve">probar el nuevo programa informático que incorpora el </w:t>
      </w:r>
      <w:r w:rsidR="0073431D" w:rsidRPr="00DC7A78">
        <w:rPr>
          <w:rFonts w:eastAsiaTheme="minorEastAsia"/>
          <w:iCs/>
          <w:lang w:eastAsia="ja-JP"/>
        </w:rPr>
        <w:t xml:space="preserve">método mejorado de cálculo </w:t>
      </w:r>
      <w:r w:rsidR="0073431D" w:rsidRPr="00DC7A78">
        <w:rPr>
          <w:rFonts w:eastAsia="MS Mincho"/>
        </w:rPr>
        <w:t>del COYU</w:t>
      </w:r>
      <w:r w:rsidR="000430DC" w:rsidRPr="00DC7A78">
        <w:rPr>
          <w:rFonts w:eastAsia="MS Mincho"/>
        </w:rPr>
        <w:t>.</w:t>
      </w:r>
      <w:r w:rsidR="007472C1" w:rsidRPr="007219F4">
        <w:rPr>
          <w:rFonts w:eastAsia="MS Mincho"/>
          <w:lang w:val="es-ES"/>
        </w:rPr>
        <w:t xml:space="preserve"> </w:t>
      </w:r>
      <w:r w:rsidR="008F6384" w:rsidRPr="00DC7A78">
        <w:rPr>
          <w:rFonts w:eastAsia="MS Mincho"/>
        </w:rPr>
        <w:t>El TWC tomó nota del interés de los expertos por integrar el nuevo método en otros programas informáticos aparte del programa “R”</w:t>
      </w:r>
      <w:r w:rsidR="008F6384" w:rsidRPr="00DC7A78">
        <w:rPr>
          <w:rFonts w:hint="eastAsia"/>
          <w:lang w:eastAsia="ja-JP"/>
        </w:rPr>
        <w:t xml:space="preserve"> </w:t>
      </w:r>
      <w:r w:rsidR="008F6384" w:rsidRPr="00DC7A78">
        <w:rPr>
          <w:rFonts w:eastAsia="MS Mincho"/>
        </w:rPr>
        <w:t>(véanse los párrafos</w:t>
      </w:r>
      <w:r w:rsidR="000C54C5" w:rsidRPr="00DC7A78">
        <w:rPr>
          <w:rFonts w:eastAsia="MS Mincho"/>
        </w:rPr>
        <w:t> 1</w:t>
      </w:r>
      <w:r w:rsidR="008F6384" w:rsidRPr="00DC7A78">
        <w:rPr>
          <w:rFonts w:eastAsia="MS Mincho"/>
        </w:rPr>
        <w:t>8 y</w:t>
      </w:r>
      <w:r w:rsidR="000C54C5" w:rsidRPr="00DC7A78">
        <w:rPr>
          <w:rFonts w:eastAsia="MS Mincho"/>
        </w:rPr>
        <w:t> 1</w:t>
      </w:r>
      <w:r w:rsidR="008F6384" w:rsidRPr="00DC7A78">
        <w:rPr>
          <w:rFonts w:eastAsia="MS Mincho"/>
        </w:rPr>
        <w:t>9 del documento TWC/36/15 “</w:t>
      </w:r>
      <w:proofErr w:type="spellStart"/>
      <w:r w:rsidR="008F6384" w:rsidRPr="007219F4">
        <w:rPr>
          <w:rFonts w:eastAsia="MS Mincho"/>
          <w:i/>
          <w:lang w:val="es-ES"/>
        </w:rPr>
        <w:t>Report</w:t>
      </w:r>
      <w:proofErr w:type="spellEnd"/>
      <w:r w:rsidR="008F6384" w:rsidRPr="00DC7A78">
        <w:rPr>
          <w:rFonts w:eastAsia="MS Mincho"/>
        </w:rPr>
        <w:t>” (Informe)).</w:t>
      </w:r>
    </w:p>
    <w:p w:rsidR="0052737A" w:rsidRPr="007219F4" w:rsidRDefault="0052737A" w:rsidP="006468CB">
      <w:pPr>
        <w:rPr>
          <w:rFonts w:cs="Arial"/>
          <w:bCs/>
          <w:snapToGrid w:val="0"/>
          <w:lang w:val="es-ES"/>
        </w:rPr>
      </w:pPr>
    </w:p>
    <w:p w:rsidR="0052737A" w:rsidRPr="007219F4" w:rsidRDefault="00354ABC" w:rsidP="002B5DDD">
      <w:pPr>
        <w:rPr>
          <w:rFonts w:eastAsia="MS Mincho"/>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8F6384" w:rsidRPr="00DC7A78">
        <w:t xml:space="preserve">El TWC acordó invitar al experto del Reino Unido a que redacte una sección sobre el método de cálculo del criterio combinado interanual de homogeneidad que sustituya a la que </w:t>
      </w:r>
      <w:r w:rsidR="00FE2001" w:rsidRPr="00DC7A78">
        <w:t xml:space="preserve">figura en el documento </w:t>
      </w:r>
      <w:r w:rsidR="008F6384" w:rsidRPr="00DC7A78">
        <w:t>TGP/8</w:t>
      </w:r>
      <w:r w:rsidR="00FE2001" w:rsidRPr="00DC7A78">
        <w:t>.</w:t>
      </w:r>
    </w:p>
    <w:p w:rsidR="0052737A" w:rsidRPr="007219F4" w:rsidRDefault="0052737A" w:rsidP="006468CB">
      <w:pPr>
        <w:rPr>
          <w:rFonts w:cs="Arial"/>
          <w:bCs/>
          <w:snapToGrid w:val="0"/>
          <w:lang w:val="es-ES"/>
        </w:rPr>
      </w:pPr>
    </w:p>
    <w:p w:rsidR="0052737A" w:rsidRPr="007219F4" w:rsidRDefault="00354ABC" w:rsidP="002B5DDD">
      <w:pPr>
        <w:rPr>
          <w:rFonts w:eastAsia="MS Mincho"/>
          <w:lang w:val="es-ES"/>
        </w:rPr>
      </w:pPr>
      <w:r w:rsidRPr="00DC7A78">
        <w:lastRenderedPageBreak/>
        <w:fldChar w:fldCharType="begin"/>
      </w:r>
      <w:r w:rsidR="0052737A" w:rsidRPr="007219F4">
        <w:rPr>
          <w:lang w:val="es-ES"/>
        </w:rPr>
        <w:instrText xml:space="preserve"> AUTONUM  </w:instrText>
      </w:r>
      <w:r w:rsidRPr="00DC7A78">
        <w:fldChar w:fldCharType="end"/>
      </w:r>
      <w:r w:rsidR="0052737A" w:rsidRPr="007219F4">
        <w:rPr>
          <w:lang w:val="es-ES"/>
        </w:rPr>
        <w:tab/>
      </w:r>
      <w:r w:rsidR="00FE2001" w:rsidRPr="00DC7A78">
        <w:rPr>
          <w:spacing w:val="-2"/>
        </w:rPr>
        <w:t xml:space="preserve">No se han producido novedades de las que informar respecto de la invitación del </w:t>
      </w:r>
      <w:r w:rsidR="005124BF" w:rsidRPr="00DC7A78">
        <w:rPr>
          <w:rFonts w:cs="Arial"/>
          <w:iCs/>
          <w:snapToGrid w:val="0"/>
          <w:spacing w:val="-2"/>
        </w:rPr>
        <w:t>TC</w:t>
      </w:r>
      <w:r w:rsidR="005124BF" w:rsidRPr="00DC7A78">
        <w:rPr>
          <w:rFonts w:cs="Arial"/>
          <w:iCs/>
          <w:snapToGrid w:val="0"/>
          <w:spacing w:val="-2"/>
        </w:rPr>
        <w:noBreakHyphen/>
        <w:t>EDC</w:t>
      </w:r>
      <w:r w:rsidR="00FE2001" w:rsidRPr="00DC7A78">
        <w:rPr>
          <w:spacing w:val="-2"/>
        </w:rPr>
        <w:t xml:space="preserve"> al TWC </w:t>
      </w:r>
      <w:r w:rsidR="007B2AEA" w:rsidRPr="00DC7A78">
        <w:rPr>
          <w:spacing w:val="-2"/>
        </w:rPr>
        <w:t>a</w:t>
      </w:r>
      <w:r w:rsidR="00FE2001" w:rsidRPr="00DC7A78">
        <w:rPr>
          <w:spacing w:val="-2"/>
        </w:rPr>
        <w:t xml:space="preserve"> que formule una propuesta sobre el nuevo método de cálculo del COYU </w:t>
      </w:r>
      <w:r w:rsidR="005124BF" w:rsidRPr="00DC7A78">
        <w:rPr>
          <w:spacing w:val="-2"/>
        </w:rPr>
        <w:t>para</w:t>
      </w:r>
      <w:r w:rsidR="0057093E" w:rsidRPr="00DC7A78">
        <w:rPr>
          <w:spacing w:val="-2"/>
        </w:rPr>
        <w:t xml:space="preserve"> </w:t>
      </w:r>
      <w:r w:rsidR="00FE2001" w:rsidRPr="00DC7A78">
        <w:rPr>
          <w:spacing w:val="-2"/>
        </w:rPr>
        <w:t xml:space="preserve">que el TC la </w:t>
      </w:r>
      <w:r w:rsidR="006E24A7" w:rsidRPr="00DC7A78">
        <w:rPr>
          <w:rFonts w:cs="Arial"/>
          <w:bCs/>
          <w:snapToGrid w:val="0"/>
        </w:rPr>
        <w:t xml:space="preserve">examine </w:t>
      </w:r>
      <w:r w:rsidR="00FE2001" w:rsidRPr="00DC7A78">
        <w:rPr>
          <w:spacing w:val="-2"/>
        </w:rPr>
        <w:t>en su quincuagésima cuarta sesión.</w:t>
      </w:r>
    </w:p>
    <w:p w:rsidR="0052737A" w:rsidRPr="007219F4" w:rsidRDefault="0052737A" w:rsidP="006468CB">
      <w:pPr>
        <w:rPr>
          <w:rFonts w:cs="Arial"/>
          <w:bCs/>
          <w:snapToGrid w:val="0"/>
          <w:lang w:val="es-ES"/>
        </w:rPr>
      </w:pPr>
    </w:p>
    <w:p w:rsidR="0052737A" w:rsidRPr="007219F4" w:rsidRDefault="0052737A" w:rsidP="006468CB">
      <w:pPr>
        <w:rPr>
          <w:rFonts w:cs="Arial"/>
          <w:bCs/>
          <w:snapToGrid w:val="0"/>
          <w:lang w:val="es-ES"/>
        </w:rPr>
      </w:pPr>
    </w:p>
    <w:p w:rsidR="0052737A" w:rsidRPr="007219F4" w:rsidRDefault="00354ABC" w:rsidP="0052737A">
      <w:pPr>
        <w:pStyle w:val="DecisionParagraphs"/>
        <w:rPr>
          <w:lang w:val="es-ES"/>
        </w:rPr>
      </w:pPr>
      <w:r w:rsidRPr="00DC7A78">
        <w:fldChar w:fldCharType="begin"/>
      </w:r>
      <w:r w:rsidR="0052737A" w:rsidRPr="007219F4">
        <w:rPr>
          <w:lang w:val="es-ES"/>
        </w:rPr>
        <w:instrText xml:space="preserve"> AUTONUM  </w:instrText>
      </w:r>
      <w:r w:rsidRPr="00DC7A78">
        <w:fldChar w:fldCharType="end"/>
      </w:r>
      <w:r w:rsidR="0052737A" w:rsidRPr="007219F4">
        <w:rPr>
          <w:lang w:val="es-ES"/>
        </w:rPr>
        <w:tab/>
      </w:r>
      <w:r w:rsidR="005124BF" w:rsidRPr="00DC7A78">
        <w:t>Se invita al TC a tomar nota de que:</w:t>
      </w:r>
    </w:p>
    <w:p w:rsidR="0052737A" w:rsidRPr="007219F4" w:rsidRDefault="0052737A" w:rsidP="0052737A">
      <w:pPr>
        <w:pStyle w:val="DecisionParagraphs"/>
        <w:rPr>
          <w:lang w:val="es-ES"/>
        </w:rPr>
      </w:pPr>
    </w:p>
    <w:p w:rsidR="0052737A" w:rsidRPr="007219F4" w:rsidRDefault="0052737A" w:rsidP="0052737A">
      <w:pPr>
        <w:pStyle w:val="DecisionParagraphs"/>
        <w:tabs>
          <w:tab w:val="left" w:pos="5954"/>
        </w:tabs>
        <w:rPr>
          <w:lang w:val="es-ES"/>
        </w:rPr>
      </w:pPr>
      <w:r w:rsidRPr="007219F4">
        <w:rPr>
          <w:lang w:val="es-ES"/>
        </w:rPr>
        <w:tab/>
      </w:r>
      <w:r w:rsidR="005124BF" w:rsidRPr="00DC7A78">
        <w:t>a)</w:t>
      </w:r>
      <w:r w:rsidRPr="007219F4">
        <w:rPr>
          <w:lang w:val="es-ES"/>
        </w:rPr>
        <w:tab/>
      </w:r>
      <w:r w:rsidR="005124BF" w:rsidRPr="00DC7A78">
        <w:t>en su cuadragésima octava reunión</w:t>
      </w:r>
      <w:r w:rsidR="000C54C5" w:rsidRPr="00DC7A78">
        <w:t xml:space="preserve">, </w:t>
      </w:r>
      <w:r w:rsidR="005124BF" w:rsidRPr="00DC7A78">
        <w:t>el TWF propuso llevar a cabo un sondeo entre los miembros de la Unión para averiguar el número de autoridades que emplean el método COYU con cada tipo de cultivo</w:t>
      </w:r>
      <w:r w:rsidR="000C54C5" w:rsidRPr="00DC7A78">
        <w:t xml:space="preserve">, </w:t>
      </w:r>
      <w:r w:rsidR="005124BF" w:rsidRPr="00DC7A78">
        <w:t>a fin de determinar la mejor manera de presentar a los TWP la información relativa al COYU;</w:t>
      </w:r>
    </w:p>
    <w:p w:rsidR="0052737A" w:rsidRPr="007219F4" w:rsidRDefault="0052737A" w:rsidP="0052737A">
      <w:pPr>
        <w:pStyle w:val="DecisionParagraphs"/>
        <w:tabs>
          <w:tab w:val="left" w:pos="5954"/>
        </w:tabs>
        <w:rPr>
          <w:lang w:val="es-ES"/>
        </w:rPr>
      </w:pPr>
    </w:p>
    <w:p w:rsidR="0052737A" w:rsidRDefault="0052737A" w:rsidP="0052737A">
      <w:pPr>
        <w:pStyle w:val="DecisionParagraphs"/>
        <w:tabs>
          <w:tab w:val="left" w:pos="5954"/>
        </w:tabs>
      </w:pPr>
      <w:r w:rsidRPr="007219F4">
        <w:rPr>
          <w:lang w:val="es-ES"/>
        </w:rPr>
        <w:tab/>
      </w:r>
      <w:r w:rsidR="005124BF" w:rsidRPr="00DC7A78">
        <w:t>b)</w:t>
      </w:r>
      <w:r w:rsidRPr="007219F4">
        <w:rPr>
          <w:lang w:val="es-ES"/>
        </w:rPr>
        <w:tab/>
      </w:r>
      <w:r w:rsidR="005124BF" w:rsidRPr="00DC7A78">
        <w:t xml:space="preserve">en su trigésima </w:t>
      </w:r>
      <w:r w:rsidR="00DD5431" w:rsidRPr="00DC7A78">
        <w:t>quin</w:t>
      </w:r>
      <w:r w:rsidR="005124BF" w:rsidRPr="00DC7A78">
        <w:t>ta reunión</w:t>
      </w:r>
      <w:r w:rsidR="000C54C5" w:rsidRPr="00DC7A78">
        <w:t xml:space="preserve">, </w:t>
      </w:r>
      <w:r w:rsidR="005124BF" w:rsidRPr="00DC7A78">
        <w:t>el TWC acordó invitar al experto del Reino Unido a que</w:t>
      </w:r>
      <w:r w:rsidR="000C54C5" w:rsidRPr="00DC7A78">
        <w:t xml:space="preserve">, </w:t>
      </w:r>
      <w:r w:rsidR="00B107B5" w:rsidRPr="00DC7A78">
        <w:t xml:space="preserve">en su trigésima sexta reunión, </w:t>
      </w:r>
      <w:r w:rsidR="00BC1408" w:rsidRPr="00DC7A78">
        <w:t xml:space="preserve">informase sobre </w:t>
      </w:r>
      <w:r w:rsidR="005124BF" w:rsidRPr="00DC7A78">
        <w:t>el perfeccionamiento del programa informático que incorpora el nuevo método de cálculo del COYU;</w:t>
      </w:r>
    </w:p>
    <w:p w:rsidR="000C60E2" w:rsidRPr="007219F4" w:rsidRDefault="000C60E2" w:rsidP="0052737A">
      <w:pPr>
        <w:pStyle w:val="DecisionParagraphs"/>
        <w:tabs>
          <w:tab w:val="left" w:pos="5954"/>
        </w:tabs>
        <w:rPr>
          <w:lang w:val="es-ES"/>
        </w:rPr>
      </w:pPr>
    </w:p>
    <w:p w:rsidR="0052737A" w:rsidRPr="007219F4" w:rsidRDefault="0052737A" w:rsidP="0052737A">
      <w:pPr>
        <w:pStyle w:val="DecisionParagraphs"/>
        <w:tabs>
          <w:tab w:val="left" w:pos="5954"/>
        </w:tabs>
        <w:rPr>
          <w:iCs/>
          <w:lang w:val="es-ES"/>
        </w:rPr>
      </w:pPr>
      <w:r w:rsidRPr="007219F4">
        <w:rPr>
          <w:iCs/>
          <w:lang w:val="es-ES"/>
        </w:rPr>
        <w:tab/>
      </w:r>
      <w:r w:rsidR="005124BF" w:rsidRPr="00DC7A78">
        <w:rPr>
          <w:iCs/>
        </w:rPr>
        <w:t>c)</w:t>
      </w:r>
      <w:r w:rsidRPr="007219F4">
        <w:rPr>
          <w:iCs/>
          <w:lang w:val="es-ES"/>
        </w:rPr>
        <w:tab/>
      </w:r>
      <w:r w:rsidR="002E65C0" w:rsidRPr="00DC7A78">
        <w:rPr>
          <w:iCs/>
        </w:rPr>
        <w:t>el TWC tomó nota de la invitación formulada por el Reino Unido a los expertos interesados para que indiquen si desean probar el nuevo programa informático que incorpora el método mejorado de cálculo del COYU;</w:t>
      </w:r>
    </w:p>
    <w:p w:rsidR="0052737A" w:rsidRPr="007219F4" w:rsidRDefault="0052737A" w:rsidP="0052737A">
      <w:pPr>
        <w:pStyle w:val="DecisionParagraphs"/>
        <w:tabs>
          <w:tab w:val="left" w:pos="5954"/>
        </w:tabs>
        <w:rPr>
          <w:iCs/>
          <w:lang w:val="es-ES"/>
        </w:rPr>
      </w:pPr>
    </w:p>
    <w:p w:rsidR="0052737A" w:rsidRPr="007219F4" w:rsidRDefault="0052737A" w:rsidP="0052737A">
      <w:pPr>
        <w:pStyle w:val="DecisionParagraphs"/>
        <w:keepLines/>
        <w:tabs>
          <w:tab w:val="left" w:pos="5954"/>
        </w:tabs>
        <w:rPr>
          <w:iCs/>
          <w:lang w:val="es-ES"/>
        </w:rPr>
      </w:pPr>
      <w:r w:rsidRPr="007219F4">
        <w:rPr>
          <w:iCs/>
          <w:lang w:val="es-ES"/>
        </w:rPr>
        <w:tab/>
      </w:r>
      <w:r w:rsidR="005124BF" w:rsidRPr="00DC7A78">
        <w:rPr>
          <w:iCs/>
        </w:rPr>
        <w:t>d)</w:t>
      </w:r>
      <w:r w:rsidRPr="007219F4">
        <w:rPr>
          <w:iCs/>
          <w:lang w:val="es-ES"/>
        </w:rPr>
        <w:tab/>
      </w:r>
      <w:r w:rsidR="005124BF" w:rsidRPr="00DC7A78">
        <w:rPr>
          <w:iCs/>
        </w:rPr>
        <w:t>el TWC acordó invitar al experto del Reino Unido a que redacte una sección sobre el método de cálculo del criterio combinado interanual de homogeneidad que sustituya a la que figura en el documento TGP/8;</w:t>
      </w:r>
      <w:r w:rsidRPr="007219F4">
        <w:rPr>
          <w:iCs/>
          <w:lang w:val="es-ES"/>
        </w:rPr>
        <w:t xml:space="preserve"> </w:t>
      </w:r>
      <w:r w:rsidR="005124BF" w:rsidRPr="00DC7A78">
        <w:rPr>
          <w:iCs/>
        </w:rPr>
        <w:t>y</w:t>
      </w:r>
    </w:p>
    <w:p w:rsidR="0052737A" w:rsidRPr="007219F4" w:rsidRDefault="0052737A" w:rsidP="0052737A">
      <w:pPr>
        <w:pStyle w:val="DecisionParagraphs"/>
        <w:tabs>
          <w:tab w:val="left" w:pos="5954"/>
        </w:tabs>
        <w:rPr>
          <w:lang w:val="es-ES"/>
        </w:rPr>
      </w:pPr>
    </w:p>
    <w:p w:rsidR="0052737A" w:rsidRPr="007219F4" w:rsidRDefault="0052737A" w:rsidP="0052737A">
      <w:pPr>
        <w:pStyle w:val="DecisionParagraphs"/>
        <w:tabs>
          <w:tab w:val="left" w:pos="5954"/>
        </w:tabs>
        <w:rPr>
          <w:lang w:val="es-ES"/>
        </w:rPr>
      </w:pPr>
      <w:r w:rsidRPr="007219F4">
        <w:rPr>
          <w:lang w:val="es-ES"/>
        </w:rPr>
        <w:tab/>
      </w:r>
      <w:r w:rsidR="005124BF" w:rsidRPr="00DC7A78">
        <w:t>e)</w:t>
      </w:r>
      <w:r w:rsidRPr="007219F4">
        <w:rPr>
          <w:lang w:val="es-ES"/>
        </w:rPr>
        <w:tab/>
      </w:r>
      <w:r w:rsidR="005124BF" w:rsidRPr="00DC7A78">
        <w:rPr>
          <w:bCs/>
        </w:rPr>
        <w:t>en la trigésima sexta reunión del TWC no se produjeron novedades respecto de la invitación del TC</w:t>
      </w:r>
      <w:r w:rsidR="005124BF" w:rsidRPr="00DC7A78">
        <w:rPr>
          <w:bCs/>
        </w:rPr>
        <w:noBreakHyphen/>
        <w:t>EDC a que formule una propuesta sobre el nuevo método de cálculo del COYU para que el TC la examine en su quincuagésima cuarta sesión.</w:t>
      </w:r>
    </w:p>
    <w:p w:rsidR="0052737A" w:rsidRPr="007219F4" w:rsidRDefault="0052737A" w:rsidP="0052737A">
      <w:pPr>
        <w:pStyle w:val="DecisionParagraphs"/>
        <w:rPr>
          <w:lang w:val="es-ES"/>
        </w:rPr>
      </w:pPr>
    </w:p>
    <w:p w:rsidR="0052737A" w:rsidRPr="007219F4" w:rsidRDefault="0052737A" w:rsidP="0052737A">
      <w:pPr>
        <w:rPr>
          <w:lang w:val="es-ES"/>
        </w:rPr>
      </w:pPr>
    </w:p>
    <w:p w:rsidR="0052737A" w:rsidRPr="007219F4" w:rsidRDefault="0052737A" w:rsidP="0052737A">
      <w:pPr>
        <w:rPr>
          <w:lang w:val="es-ES"/>
        </w:rPr>
      </w:pPr>
    </w:p>
    <w:p w:rsidR="0052737A" w:rsidRPr="00DC7A78" w:rsidRDefault="0052737A" w:rsidP="0052737A">
      <w:pPr>
        <w:jc w:val="right"/>
      </w:pPr>
      <w:r w:rsidRPr="00DC7A78">
        <w:rPr>
          <w:rFonts w:hint="eastAsia"/>
        </w:rPr>
        <w:t>[</w:t>
      </w:r>
      <w:r w:rsidRPr="00DC7A78">
        <w:t xml:space="preserve">Sigue el </w:t>
      </w:r>
      <w:r w:rsidR="008A3099" w:rsidRPr="00DC7A78">
        <w:t>Anexo</w:t>
      </w:r>
      <w:r w:rsidRPr="00DC7A78">
        <w:t>]</w:t>
      </w:r>
    </w:p>
    <w:p w:rsidR="00050E16" w:rsidRPr="00DC7A78" w:rsidRDefault="00050E16" w:rsidP="00050E16"/>
    <w:p w:rsidR="0052737A" w:rsidRPr="00DC7A78" w:rsidRDefault="0052737A">
      <w:pPr>
        <w:jc w:val="left"/>
        <w:sectPr w:rsidR="0052737A" w:rsidRPr="00DC7A78" w:rsidSect="00906DDC">
          <w:headerReference w:type="default" r:id="rId8"/>
          <w:pgSz w:w="11907" w:h="16840" w:code="9"/>
          <w:pgMar w:top="510" w:right="1134" w:bottom="1134" w:left="1134" w:header="510" w:footer="680" w:gutter="0"/>
          <w:cols w:space="720"/>
          <w:titlePg/>
        </w:sectPr>
      </w:pPr>
    </w:p>
    <w:p w:rsidR="00A27790" w:rsidRPr="007219F4" w:rsidRDefault="005124BF" w:rsidP="000C363A">
      <w:pPr>
        <w:jc w:val="center"/>
        <w:rPr>
          <w:snapToGrid w:val="0"/>
          <w:lang w:val="es-ES"/>
        </w:rPr>
      </w:pPr>
      <w:r w:rsidRPr="00DC7A78">
        <w:rPr>
          <w:snapToGrid w:val="0"/>
        </w:rPr>
        <w:lastRenderedPageBreak/>
        <w:t>INFORMACIÓN ACTUALIZADA SOBRE LOS AVANCES EFECTUADOS EN RELACIÓN CON EL MÉTODO DE CÁLCULO DEL CRITERIO COMBINADO INTERANUAL DE HOMOGENEIDAD (COYU)</w:t>
      </w:r>
    </w:p>
    <w:p w:rsidR="00A27790" w:rsidRPr="007219F4" w:rsidRDefault="00A27790" w:rsidP="00A27790">
      <w:pPr>
        <w:pStyle w:val="Heading1"/>
        <w:rPr>
          <w:rFonts w:eastAsia="Calibri"/>
          <w:lang w:val="es-ES"/>
        </w:rPr>
      </w:pPr>
    </w:p>
    <w:p w:rsidR="00A27790" w:rsidRPr="007219F4" w:rsidRDefault="00A27790" w:rsidP="00A27790">
      <w:pPr>
        <w:rPr>
          <w:rFonts w:eastAsia="Calibri"/>
          <w:lang w:val="es-ES"/>
        </w:rPr>
      </w:pPr>
    </w:p>
    <w:p w:rsidR="00A27790" w:rsidRPr="007219F4" w:rsidRDefault="005124BF" w:rsidP="00A27790">
      <w:pPr>
        <w:pStyle w:val="Heading1"/>
        <w:rPr>
          <w:rFonts w:eastAsia="Calibri"/>
          <w:lang w:val="es-ES"/>
        </w:rPr>
      </w:pPr>
      <w:bookmarkStart w:id="8" w:name="_Toc523769868"/>
      <w:r w:rsidRPr="00DC7A78">
        <w:rPr>
          <w:rFonts w:eastAsia="Calibri"/>
          <w:lang w:val="es-ES_tradnl"/>
        </w:rPr>
        <w:t>ANTECEDENTES</w:t>
      </w:r>
      <w:bookmarkEnd w:id="8"/>
    </w:p>
    <w:p w:rsidR="00A27790" w:rsidRPr="007219F4" w:rsidRDefault="00A27790" w:rsidP="00A27790">
      <w:pPr>
        <w:rPr>
          <w:rFonts w:eastAsia="Calibri"/>
          <w:lang w:val="es-ES"/>
        </w:rPr>
      </w:pPr>
    </w:p>
    <w:p w:rsidR="00A27790" w:rsidRPr="007219F4" w:rsidRDefault="00A27790" w:rsidP="00A27790">
      <w:pPr>
        <w:rPr>
          <w:rFonts w:eastAsia="Calibri"/>
          <w:lang w:val="es-ES"/>
        </w:rPr>
      </w:pPr>
      <w:r w:rsidRPr="007219F4">
        <w:rPr>
          <w:rFonts w:cs="Arial"/>
          <w:color w:val="000000"/>
          <w:lang w:val="es-ES"/>
        </w:rPr>
        <w:t>1.</w:t>
      </w:r>
      <w:r w:rsidRPr="007219F4">
        <w:rPr>
          <w:rFonts w:cs="Arial"/>
          <w:color w:val="000000"/>
          <w:lang w:val="es-ES"/>
        </w:rPr>
        <w:tab/>
      </w:r>
      <w:r w:rsidR="00C033C5" w:rsidRPr="00DC7A78">
        <w:rPr>
          <w:rFonts w:eastAsia="Calibri"/>
        </w:rPr>
        <w:t>Atendiendo a las recomendaciones de expertos de Dinamarca y el Reino Unido</w:t>
      </w:r>
      <w:r w:rsidR="000C54C5" w:rsidRPr="00DC7A78">
        <w:rPr>
          <w:rFonts w:eastAsia="Calibri"/>
        </w:rPr>
        <w:t xml:space="preserve">, </w:t>
      </w:r>
      <w:r w:rsidR="00C033C5" w:rsidRPr="00DC7A78">
        <w:rPr>
          <w:rFonts w:eastAsia="Calibri"/>
        </w:rPr>
        <w:t>se acordó introducir mejoras en la metodología del COYU.</w:t>
      </w:r>
    </w:p>
    <w:p w:rsidR="00A27790" w:rsidRPr="007219F4" w:rsidRDefault="00A27790" w:rsidP="00A27790">
      <w:pPr>
        <w:rPr>
          <w:rFonts w:eastAsia="Calibri"/>
          <w:lang w:val="es-ES"/>
        </w:rPr>
      </w:pPr>
    </w:p>
    <w:p w:rsidR="00A27790" w:rsidRPr="007219F4" w:rsidRDefault="00A27790" w:rsidP="00A27790">
      <w:pPr>
        <w:rPr>
          <w:rFonts w:eastAsia="Calibri"/>
          <w:lang w:val="es-ES"/>
        </w:rPr>
      </w:pPr>
      <w:r w:rsidRPr="007219F4">
        <w:rPr>
          <w:rFonts w:cs="Arial"/>
          <w:color w:val="000000"/>
          <w:lang w:val="es-ES"/>
        </w:rPr>
        <w:t>2.</w:t>
      </w:r>
      <w:r w:rsidRPr="007219F4">
        <w:rPr>
          <w:rFonts w:cs="Arial"/>
          <w:color w:val="000000"/>
          <w:lang w:val="es-ES"/>
        </w:rPr>
        <w:tab/>
      </w:r>
      <w:r w:rsidR="00C033C5" w:rsidRPr="00DC7A78">
        <w:rPr>
          <w:rFonts w:eastAsia="Calibri"/>
        </w:rPr>
        <w:t>En su trigésima quinta reunión</w:t>
      </w:r>
      <w:r w:rsidR="000C54C5" w:rsidRPr="00DC7A78">
        <w:rPr>
          <w:rFonts w:eastAsia="Calibri"/>
        </w:rPr>
        <w:t xml:space="preserve">, </w:t>
      </w:r>
      <w:r w:rsidR="00C033C5" w:rsidRPr="00DC7A78">
        <w:rPr>
          <w:rFonts w:eastAsia="Calibri"/>
        </w:rPr>
        <w:t>el Grupo de Trabajo Técnico sobre Automatización y Programas Informáticos (TWC)</w:t>
      </w:r>
      <w:r w:rsidR="000C54C5" w:rsidRPr="00DC7A78">
        <w:rPr>
          <w:rFonts w:eastAsia="Calibri"/>
        </w:rPr>
        <w:t xml:space="preserve"> </w:t>
      </w:r>
      <w:r w:rsidR="00C033C5" w:rsidRPr="00DC7A78">
        <w:rPr>
          <w:rFonts w:eastAsia="Calibri"/>
        </w:rPr>
        <w:t xml:space="preserve">tomó nota de los avances </w:t>
      </w:r>
      <w:r w:rsidR="002D7249" w:rsidRPr="00DC7A78">
        <w:rPr>
          <w:rFonts w:eastAsia="Calibri"/>
        </w:rPr>
        <w:t xml:space="preserve">efectuados </w:t>
      </w:r>
      <w:r w:rsidR="00C033C5" w:rsidRPr="00DC7A78">
        <w:rPr>
          <w:rFonts w:eastAsia="Calibri"/>
        </w:rPr>
        <w:t>(</w:t>
      </w:r>
      <w:r w:rsidR="002D7249" w:rsidRPr="00DC7A78">
        <w:rPr>
          <w:rFonts w:eastAsia="Calibri"/>
        </w:rPr>
        <w:t>véanse los párrafos</w:t>
      </w:r>
      <w:r w:rsidR="000C54C5" w:rsidRPr="00DC7A78">
        <w:rPr>
          <w:rFonts w:eastAsia="Calibri"/>
        </w:rPr>
        <w:t> 8</w:t>
      </w:r>
      <w:r w:rsidR="002D7249" w:rsidRPr="00DC7A78">
        <w:rPr>
          <w:rFonts w:eastAsia="Calibri"/>
        </w:rPr>
        <w:t>1 a</w:t>
      </w:r>
      <w:r w:rsidR="000C54C5" w:rsidRPr="00DC7A78">
        <w:rPr>
          <w:rFonts w:eastAsia="Calibri"/>
        </w:rPr>
        <w:t> 8</w:t>
      </w:r>
      <w:r w:rsidR="002D7249" w:rsidRPr="00DC7A78">
        <w:rPr>
          <w:rFonts w:eastAsia="Calibri"/>
        </w:rPr>
        <w:t>4 del documento TWC/35/21 “</w:t>
      </w:r>
      <w:proofErr w:type="spellStart"/>
      <w:r w:rsidR="002D7249" w:rsidRPr="007219F4">
        <w:rPr>
          <w:rFonts w:eastAsia="Calibri"/>
          <w:i/>
          <w:lang w:val="es-ES"/>
        </w:rPr>
        <w:t>Report</w:t>
      </w:r>
      <w:proofErr w:type="spellEnd"/>
      <w:r w:rsidR="002D7249" w:rsidRPr="00DC7A78">
        <w:rPr>
          <w:rFonts w:eastAsia="Calibri"/>
        </w:rPr>
        <w:t>” (Informe))</w:t>
      </w:r>
      <w:r w:rsidR="00C033C5" w:rsidRPr="00DC7A78">
        <w:rPr>
          <w:rFonts w:eastAsia="Calibri"/>
        </w:rPr>
        <w:t>:</w:t>
      </w:r>
    </w:p>
    <w:p w:rsidR="00A27790" w:rsidRPr="007219F4" w:rsidRDefault="00A27790" w:rsidP="00A27790">
      <w:pPr>
        <w:rPr>
          <w:rFonts w:eastAsia="Calibri"/>
          <w:lang w:val="es-ES"/>
        </w:rPr>
      </w:pPr>
    </w:p>
    <w:p w:rsidR="00A27790" w:rsidRPr="007219F4" w:rsidRDefault="00A27790" w:rsidP="003507D0">
      <w:pPr>
        <w:spacing w:after="160" w:line="260" w:lineRule="auto"/>
        <w:ind w:left="567" w:right="567"/>
        <w:rPr>
          <w:rFonts w:eastAsia="Calibri" w:cs="Arial"/>
          <w:bCs/>
          <w:sz w:val="18"/>
          <w:szCs w:val="18"/>
          <w:lang w:val="es-ES"/>
        </w:rPr>
      </w:pPr>
      <w:r w:rsidRPr="007219F4">
        <w:rPr>
          <w:rFonts w:eastAsia="Calibri" w:cs="Arial"/>
          <w:bCs/>
          <w:sz w:val="18"/>
          <w:szCs w:val="18"/>
          <w:lang w:val="es-ES"/>
        </w:rPr>
        <w:t>“81.</w:t>
      </w:r>
      <w:r w:rsidRPr="007219F4">
        <w:rPr>
          <w:rFonts w:eastAsia="Calibri" w:cs="Arial"/>
          <w:bCs/>
          <w:sz w:val="18"/>
          <w:szCs w:val="18"/>
          <w:lang w:val="es-ES"/>
        </w:rPr>
        <w:tab/>
      </w:r>
      <w:r w:rsidR="002D7249" w:rsidRPr="00DC7A78">
        <w:rPr>
          <w:rFonts w:eastAsia="Calibri" w:cs="Arial"/>
          <w:bCs/>
          <w:sz w:val="18"/>
          <w:szCs w:val="18"/>
        </w:rPr>
        <w:t>El TWC examinó el documento TWP/1/13 y el documento TWC/35/6 “</w:t>
      </w:r>
      <w:proofErr w:type="spellStart"/>
      <w:r w:rsidR="002D7249" w:rsidRPr="007219F4">
        <w:rPr>
          <w:rFonts w:eastAsia="Calibri" w:cs="Arial"/>
          <w:bCs/>
          <w:i/>
          <w:sz w:val="18"/>
          <w:szCs w:val="18"/>
          <w:lang w:val="es-ES"/>
        </w:rPr>
        <w:t>Method</w:t>
      </w:r>
      <w:proofErr w:type="spellEnd"/>
      <w:r w:rsidR="002D7249" w:rsidRPr="007219F4">
        <w:rPr>
          <w:rFonts w:eastAsia="Calibri" w:cs="Arial"/>
          <w:bCs/>
          <w:i/>
          <w:sz w:val="18"/>
          <w:szCs w:val="18"/>
          <w:lang w:val="es-ES"/>
        </w:rPr>
        <w:t xml:space="preserve"> of </w:t>
      </w:r>
      <w:proofErr w:type="spellStart"/>
      <w:r w:rsidR="002D7249" w:rsidRPr="007219F4">
        <w:rPr>
          <w:rFonts w:eastAsia="Calibri" w:cs="Arial"/>
          <w:bCs/>
          <w:i/>
          <w:sz w:val="18"/>
          <w:szCs w:val="18"/>
          <w:lang w:val="es-ES"/>
        </w:rPr>
        <w:t>calculation</w:t>
      </w:r>
      <w:proofErr w:type="spellEnd"/>
      <w:r w:rsidR="002D7249" w:rsidRPr="007219F4">
        <w:rPr>
          <w:rFonts w:eastAsia="Calibri" w:cs="Arial"/>
          <w:bCs/>
          <w:i/>
          <w:sz w:val="18"/>
          <w:szCs w:val="18"/>
          <w:lang w:val="es-ES"/>
        </w:rPr>
        <w:t xml:space="preserve"> of COYU: </w:t>
      </w:r>
      <w:proofErr w:type="spellStart"/>
      <w:r w:rsidR="002D7249" w:rsidRPr="007219F4">
        <w:rPr>
          <w:rFonts w:eastAsia="Calibri" w:cs="Arial"/>
          <w:bCs/>
          <w:i/>
          <w:sz w:val="18"/>
          <w:szCs w:val="18"/>
          <w:lang w:val="es-ES"/>
        </w:rPr>
        <w:t>practical</w:t>
      </w:r>
      <w:proofErr w:type="spellEnd"/>
      <w:r w:rsidR="002D7249" w:rsidRPr="007219F4">
        <w:rPr>
          <w:rFonts w:eastAsia="Calibri" w:cs="Arial"/>
          <w:bCs/>
          <w:i/>
          <w:sz w:val="18"/>
          <w:szCs w:val="18"/>
          <w:lang w:val="es-ES"/>
        </w:rPr>
        <w:t xml:space="preserve"> </w:t>
      </w:r>
      <w:proofErr w:type="spellStart"/>
      <w:r w:rsidR="002D7249" w:rsidRPr="007219F4">
        <w:rPr>
          <w:rFonts w:eastAsia="Calibri" w:cs="Arial"/>
          <w:bCs/>
          <w:i/>
          <w:sz w:val="18"/>
          <w:szCs w:val="18"/>
          <w:lang w:val="es-ES"/>
        </w:rPr>
        <w:t>exercise</w:t>
      </w:r>
      <w:proofErr w:type="spellEnd"/>
      <w:r w:rsidR="000C54C5" w:rsidRPr="007219F4">
        <w:rPr>
          <w:rFonts w:eastAsia="Calibri" w:cs="Arial"/>
          <w:bCs/>
          <w:i/>
          <w:sz w:val="18"/>
          <w:szCs w:val="18"/>
          <w:lang w:val="es-ES"/>
        </w:rPr>
        <w:t xml:space="preserve">, </w:t>
      </w:r>
      <w:proofErr w:type="spellStart"/>
      <w:r w:rsidR="002D7249" w:rsidRPr="007219F4">
        <w:rPr>
          <w:rFonts w:eastAsia="Calibri" w:cs="Arial"/>
          <w:bCs/>
          <w:i/>
          <w:sz w:val="18"/>
          <w:szCs w:val="18"/>
          <w:lang w:val="es-ES"/>
        </w:rPr>
        <w:t>probability</w:t>
      </w:r>
      <w:proofErr w:type="spellEnd"/>
      <w:r w:rsidR="002D7249" w:rsidRPr="007219F4">
        <w:rPr>
          <w:rFonts w:eastAsia="Calibri" w:cs="Arial"/>
          <w:bCs/>
          <w:i/>
          <w:sz w:val="18"/>
          <w:szCs w:val="18"/>
          <w:lang w:val="es-ES"/>
        </w:rPr>
        <w:t xml:space="preserve"> </w:t>
      </w:r>
      <w:proofErr w:type="spellStart"/>
      <w:r w:rsidR="002D7249" w:rsidRPr="007219F4">
        <w:rPr>
          <w:rFonts w:eastAsia="Calibri" w:cs="Arial"/>
          <w:bCs/>
          <w:i/>
          <w:sz w:val="18"/>
          <w:szCs w:val="18"/>
          <w:lang w:val="es-ES"/>
        </w:rPr>
        <w:t>levels</w:t>
      </w:r>
      <w:proofErr w:type="spellEnd"/>
      <w:r w:rsidR="000C54C5" w:rsidRPr="007219F4">
        <w:rPr>
          <w:rFonts w:eastAsia="Calibri" w:cs="Arial"/>
          <w:bCs/>
          <w:i/>
          <w:sz w:val="18"/>
          <w:szCs w:val="18"/>
          <w:lang w:val="es-ES"/>
        </w:rPr>
        <w:t xml:space="preserve">, </w:t>
      </w:r>
      <w:proofErr w:type="spellStart"/>
      <w:r w:rsidR="002D7249" w:rsidRPr="007219F4">
        <w:rPr>
          <w:rFonts w:eastAsia="Calibri" w:cs="Arial"/>
          <w:bCs/>
          <w:i/>
          <w:sz w:val="18"/>
          <w:szCs w:val="18"/>
          <w:lang w:val="es-ES"/>
        </w:rPr>
        <w:t>extrapolation</w:t>
      </w:r>
      <w:proofErr w:type="spellEnd"/>
      <w:r w:rsidR="002D7249" w:rsidRPr="007219F4">
        <w:rPr>
          <w:rFonts w:eastAsia="Calibri" w:cs="Arial"/>
          <w:bCs/>
          <w:i/>
          <w:sz w:val="18"/>
          <w:szCs w:val="18"/>
          <w:lang w:val="es-ES"/>
        </w:rPr>
        <w:t xml:space="preserve"> and software</w:t>
      </w:r>
      <w:r w:rsidR="002D7249" w:rsidRPr="00DC7A78">
        <w:rPr>
          <w:rFonts w:eastAsia="Calibri" w:cs="Arial"/>
          <w:bCs/>
          <w:sz w:val="18"/>
          <w:szCs w:val="18"/>
        </w:rPr>
        <w:t>” (Método de cálculo del COYU: ejercicio práctico</w:t>
      </w:r>
      <w:r w:rsidR="000C54C5" w:rsidRPr="00DC7A78">
        <w:rPr>
          <w:rFonts w:eastAsia="Calibri" w:cs="Arial"/>
          <w:bCs/>
          <w:sz w:val="18"/>
          <w:szCs w:val="18"/>
        </w:rPr>
        <w:t xml:space="preserve">, </w:t>
      </w:r>
      <w:r w:rsidR="002D7249" w:rsidRPr="00DC7A78">
        <w:rPr>
          <w:rFonts w:eastAsia="Calibri" w:cs="Arial"/>
          <w:bCs/>
          <w:sz w:val="18"/>
          <w:szCs w:val="18"/>
        </w:rPr>
        <w:t>niveles de probabilidad</w:t>
      </w:r>
      <w:r w:rsidR="000C54C5" w:rsidRPr="00DC7A78">
        <w:rPr>
          <w:rFonts w:eastAsia="Calibri" w:cs="Arial"/>
          <w:bCs/>
          <w:sz w:val="18"/>
          <w:szCs w:val="18"/>
        </w:rPr>
        <w:t xml:space="preserve">, </w:t>
      </w:r>
      <w:r w:rsidR="002D7249" w:rsidRPr="00DC7A78">
        <w:rPr>
          <w:rFonts w:eastAsia="Calibri" w:cs="Arial"/>
          <w:bCs/>
          <w:sz w:val="18"/>
          <w:szCs w:val="18"/>
        </w:rPr>
        <w:t>extrapolación y programas informáticos) y escuchó una ponencia del Reino Unido</w:t>
      </w:r>
      <w:r w:rsidR="000C54C5" w:rsidRPr="00DC7A78">
        <w:rPr>
          <w:rFonts w:eastAsia="Calibri" w:cs="Arial"/>
          <w:bCs/>
          <w:sz w:val="18"/>
          <w:szCs w:val="18"/>
        </w:rPr>
        <w:t xml:space="preserve">, </w:t>
      </w:r>
      <w:r w:rsidR="002D7249" w:rsidRPr="00DC7A78">
        <w:rPr>
          <w:rFonts w:eastAsia="Calibri" w:cs="Arial"/>
          <w:bCs/>
          <w:sz w:val="18"/>
          <w:szCs w:val="18"/>
        </w:rPr>
        <w:t>que se reproduce en el documento TWC/35/6 </w:t>
      </w:r>
      <w:proofErr w:type="spellStart"/>
      <w:r w:rsidR="002D7249" w:rsidRPr="00DC7A78">
        <w:rPr>
          <w:rFonts w:eastAsia="Calibri" w:cs="Arial"/>
          <w:bCs/>
          <w:sz w:val="18"/>
          <w:szCs w:val="18"/>
        </w:rPr>
        <w:t>Add</w:t>
      </w:r>
      <w:proofErr w:type="spellEnd"/>
      <w:r w:rsidR="002D7249" w:rsidRPr="00DC7A78">
        <w:rPr>
          <w:rFonts w:eastAsia="Calibri" w:cs="Arial"/>
          <w:bCs/>
          <w:sz w:val="18"/>
          <w:szCs w:val="18"/>
        </w:rPr>
        <w:t>.</w:t>
      </w:r>
    </w:p>
    <w:p w:rsidR="00A27790" w:rsidRPr="007219F4" w:rsidRDefault="00A27790" w:rsidP="003507D0">
      <w:pPr>
        <w:spacing w:after="160" w:line="260" w:lineRule="auto"/>
        <w:ind w:left="567" w:right="567"/>
        <w:rPr>
          <w:rFonts w:eastAsia="Calibri" w:cs="Arial"/>
          <w:bCs/>
          <w:sz w:val="18"/>
          <w:szCs w:val="18"/>
          <w:lang w:val="es-ES"/>
        </w:rPr>
      </w:pPr>
      <w:r w:rsidRPr="007219F4">
        <w:rPr>
          <w:rFonts w:eastAsia="Calibri" w:cs="Arial"/>
          <w:bCs/>
          <w:sz w:val="18"/>
          <w:szCs w:val="18"/>
          <w:lang w:val="es-ES"/>
        </w:rPr>
        <w:t>82.</w:t>
      </w:r>
      <w:r w:rsidRPr="007219F4">
        <w:rPr>
          <w:rFonts w:eastAsia="Calibri" w:cs="Arial"/>
          <w:bCs/>
          <w:sz w:val="18"/>
          <w:szCs w:val="18"/>
          <w:lang w:val="es-ES"/>
        </w:rPr>
        <w:tab/>
      </w:r>
      <w:r w:rsidR="002D7249" w:rsidRPr="00DC7A78">
        <w:rPr>
          <w:rFonts w:eastAsia="Calibri" w:cs="Arial"/>
          <w:bCs/>
          <w:sz w:val="18"/>
          <w:szCs w:val="18"/>
        </w:rPr>
        <w:t>El TWC examinó el informe sobre las novedades relativas al nuevo método de cálculo del COYU aportado por un experto del Reino Unido y tomó nota de que se había completado el desarrollo estadístico del método.</w:t>
      </w:r>
      <w:r w:rsidR="007472C1" w:rsidRPr="007219F4">
        <w:rPr>
          <w:rFonts w:eastAsia="Calibri" w:cs="Arial"/>
          <w:bCs/>
          <w:sz w:val="18"/>
          <w:szCs w:val="18"/>
          <w:lang w:val="es-ES"/>
        </w:rPr>
        <w:t xml:space="preserve"> </w:t>
      </w:r>
    </w:p>
    <w:p w:rsidR="00A27790" w:rsidRPr="007219F4" w:rsidRDefault="00A27790" w:rsidP="003507D0">
      <w:pPr>
        <w:spacing w:after="160" w:line="260" w:lineRule="auto"/>
        <w:ind w:left="567" w:right="567"/>
        <w:rPr>
          <w:rFonts w:eastAsia="Calibri" w:cs="Arial"/>
          <w:bCs/>
          <w:sz w:val="18"/>
          <w:szCs w:val="18"/>
          <w:lang w:val="es-ES"/>
        </w:rPr>
      </w:pPr>
      <w:r w:rsidRPr="007219F4">
        <w:rPr>
          <w:rFonts w:eastAsia="Calibri" w:cs="Arial"/>
          <w:bCs/>
          <w:sz w:val="18"/>
          <w:szCs w:val="18"/>
          <w:lang w:val="es-ES"/>
        </w:rPr>
        <w:t>83.</w:t>
      </w:r>
      <w:r w:rsidRPr="007219F4">
        <w:rPr>
          <w:rFonts w:eastAsia="Calibri" w:cs="Arial"/>
          <w:bCs/>
          <w:sz w:val="18"/>
          <w:szCs w:val="18"/>
          <w:lang w:val="es-ES"/>
        </w:rPr>
        <w:tab/>
      </w:r>
      <w:r w:rsidR="00ED767E" w:rsidRPr="00DC7A78">
        <w:rPr>
          <w:rFonts w:eastAsia="Calibri" w:cs="Arial"/>
          <w:bCs/>
          <w:sz w:val="18"/>
          <w:szCs w:val="18"/>
        </w:rPr>
        <w:t>El TWC tomó nota de los resultados del ejercicio práctico y de que, con el nuevo método, los niveles de probabilidad han de ser más altos para que las decisiones sean equiparables a las tomadas con el actual método de cálculo del COYU:</w:t>
      </w:r>
      <w:r w:rsidRPr="007219F4">
        <w:rPr>
          <w:rFonts w:eastAsia="Calibri" w:cs="Arial"/>
          <w:bCs/>
          <w:sz w:val="18"/>
          <w:szCs w:val="18"/>
          <w:lang w:val="es-ES"/>
        </w:rPr>
        <w:t xml:space="preserve"> </w:t>
      </w:r>
    </w:p>
    <w:p w:rsidR="00A27790" w:rsidRPr="007219F4" w:rsidRDefault="00ED767E" w:rsidP="00ED767E">
      <w:pPr>
        <w:pStyle w:val="ListParagraph"/>
        <w:numPr>
          <w:ilvl w:val="0"/>
          <w:numId w:val="5"/>
        </w:numPr>
        <w:ind w:left="1134" w:right="567" w:hanging="11"/>
        <w:rPr>
          <w:rFonts w:eastAsia="Calibri"/>
          <w:sz w:val="18"/>
          <w:szCs w:val="18"/>
          <w:lang w:val="es-ES"/>
        </w:rPr>
      </w:pPr>
      <w:r w:rsidRPr="00DC7A78">
        <w:rPr>
          <w:rFonts w:eastAsia="Calibri"/>
          <w:sz w:val="18"/>
          <w:szCs w:val="18"/>
          <w:lang w:val="es-ES_tradnl"/>
        </w:rPr>
        <w:t>niveles de probabilidad de 0,003 equivalen a 0,001 con el actual método de cálculo del COYU</w:t>
      </w:r>
    </w:p>
    <w:p w:rsidR="00A27790" w:rsidRPr="007219F4" w:rsidRDefault="00ED767E" w:rsidP="00ED767E">
      <w:pPr>
        <w:pStyle w:val="ListParagraph"/>
        <w:numPr>
          <w:ilvl w:val="0"/>
          <w:numId w:val="5"/>
        </w:numPr>
        <w:ind w:left="1134" w:right="567" w:hanging="11"/>
        <w:rPr>
          <w:rFonts w:eastAsia="Calibri"/>
          <w:sz w:val="18"/>
          <w:szCs w:val="18"/>
          <w:lang w:val="es-ES"/>
        </w:rPr>
      </w:pPr>
      <w:r w:rsidRPr="00DC7A78">
        <w:rPr>
          <w:rFonts w:eastAsia="Calibri"/>
          <w:sz w:val="18"/>
          <w:szCs w:val="18"/>
          <w:lang w:val="es-ES_tradnl"/>
        </w:rPr>
        <w:t>niveles de probabilidad de 0,02 equivalen a 0,01 con el actual método de cálculo del COYU</w:t>
      </w:r>
    </w:p>
    <w:p w:rsidR="00A27790" w:rsidRPr="007219F4" w:rsidRDefault="00A27790" w:rsidP="00A27790">
      <w:pPr>
        <w:ind w:left="567" w:right="567"/>
        <w:rPr>
          <w:rFonts w:eastAsia="Calibri"/>
          <w:sz w:val="18"/>
          <w:szCs w:val="18"/>
          <w:lang w:val="es-ES"/>
        </w:rPr>
      </w:pPr>
    </w:p>
    <w:p w:rsidR="00A27790" w:rsidRPr="007219F4" w:rsidRDefault="00A27790" w:rsidP="003507D0">
      <w:pPr>
        <w:spacing w:after="160" w:line="260" w:lineRule="auto"/>
        <w:ind w:left="567" w:right="567"/>
        <w:rPr>
          <w:rFonts w:eastAsia="Calibri" w:cs="Arial"/>
          <w:bCs/>
          <w:sz w:val="18"/>
          <w:szCs w:val="18"/>
          <w:lang w:val="es-ES"/>
        </w:rPr>
      </w:pPr>
      <w:r w:rsidRPr="007219F4">
        <w:rPr>
          <w:rFonts w:eastAsia="Calibri" w:cs="Arial"/>
          <w:bCs/>
          <w:sz w:val="18"/>
          <w:szCs w:val="18"/>
          <w:lang w:val="es-ES"/>
        </w:rPr>
        <w:t>84.</w:t>
      </w:r>
      <w:r w:rsidRPr="007219F4">
        <w:rPr>
          <w:rFonts w:eastAsia="Calibri" w:cs="Arial"/>
          <w:bCs/>
          <w:sz w:val="18"/>
          <w:szCs w:val="18"/>
          <w:lang w:val="es-ES"/>
        </w:rPr>
        <w:tab/>
      </w:r>
      <w:r w:rsidR="002D7249" w:rsidRPr="00DC7A78">
        <w:rPr>
          <w:rFonts w:eastAsia="Calibri" w:cs="Arial"/>
          <w:bCs/>
          <w:sz w:val="18"/>
          <w:szCs w:val="18"/>
        </w:rPr>
        <w:t>El TWC tomó nota de los aspectos que se señalan a continuación a efectos de perfeccionar el programa informático que incorpora el nuevo método de cálculo del COYU</w:t>
      </w:r>
      <w:r w:rsidR="000C54C5" w:rsidRPr="00DC7A78">
        <w:rPr>
          <w:rFonts w:eastAsia="Calibri" w:cs="Arial"/>
          <w:bCs/>
          <w:sz w:val="18"/>
          <w:szCs w:val="18"/>
        </w:rPr>
        <w:t xml:space="preserve">, </w:t>
      </w:r>
      <w:r w:rsidR="002D7249" w:rsidRPr="00DC7A78">
        <w:rPr>
          <w:rFonts w:eastAsia="Calibri" w:cs="Arial"/>
          <w:bCs/>
          <w:sz w:val="18"/>
          <w:szCs w:val="18"/>
        </w:rPr>
        <w:t>y acordó invitar al experto del Reino Unido a que</w:t>
      </w:r>
      <w:r w:rsidR="000C54C5" w:rsidRPr="00DC7A78">
        <w:rPr>
          <w:rFonts w:eastAsia="Calibri" w:cs="Arial"/>
          <w:bCs/>
          <w:sz w:val="18"/>
          <w:szCs w:val="18"/>
        </w:rPr>
        <w:t xml:space="preserve">, </w:t>
      </w:r>
      <w:r w:rsidR="00B107B5" w:rsidRPr="00DC7A78">
        <w:rPr>
          <w:rFonts w:eastAsia="Calibri" w:cs="Arial"/>
          <w:bCs/>
          <w:sz w:val="18"/>
          <w:szCs w:val="18"/>
        </w:rPr>
        <w:t xml:space="preserve">en su trigésima sexta reunión, </w:t>
      </w:r>
      <w:r w:rsidR="00BC1408" w:rsidRPr="00DC7A78">
        <w:rPr>
          <w:rFonts w:eastAsia="Calibri" w:cs="Arial"/>
          <w:bCs/>
          <w:sz w:val="18"/>
          <w:szCs w:val="18"/>
        </w:rPr>
        <w:t xml:space="preserve">informase sobre </w:t>
      </w:r>
      <w:r w:rsidR="002D7249" w:rsidRPr="00DC7A78">
        <w:rPr>
          <w:rFonts w:eastAsia="Calibri" w:cs="Arial"/>
          <w:bCs/>
          <w:sz w:val="18"/>
          <w:szCs w:val="18"/>
        </w:rPr>
        <w:t>las novedades:</w:t>
      </w:r>
    </w:p>
    <w:p w:rsidR="00A27790" w:rsidRPr="007219F4" w:rsidRDefault="002D7249" w:rsidP="00A27790">
      <w:pPr>
        <w:pStyle w:val="ListParagraph"/>
        <w:numPr>
          <w:ilvl w:val="0"/>
          <w:numId w:val="5"/>
        </w:numPr>
        <w:ind w:left="1134" w:right="567" w:hanging="11"/>
        <w:rPr>
          <w:rFonts w:eastAsia="Calibri"/>
          <w:sz w:val="18"/>
          <w:szCs w:val="18"/>
          <w:lang w:val="es-ES"/>
        </w:rPr>
      </w:pPr>
      <w:r w:rsidRPr="00DC7A78">
        <w:rPr>
          <w:rFonts w:eastAsia="Calibri"/>
          <w:sz w:val="18"/>
          <w:szCs w:val="18"/>
          <w:lang w:val="es-ES_tradnl"/>
        </w:rPr>
        <w:t>mejorar la integración en el programa DUST;</w:t>
      </w:r>
    </w:p>
    <w:p w:rsidR="00A27790" w:rsidRPr="007219F4" w:rsidRDefault="002D7249" w:rsidP="00A27790">
      <w:pPr>
        <w:pStyle w:val="ListParagraph"/>
        <w:numPr>
          <w:ilvl w:val="0"/>
          <w:numId w:val="5"/>
        </w:numPr>
        <w:ind w:left="1134" w:right="567" w:hanging="11"/>
        <w:rPr>
          <w:rFonts w:eastAsia="Calibri"/>
          <w:sz w:val="18"/>
          <w:szCs w:val="18"/>
          <w:lang w:val="es-ES"/>
        </w:rPr>
      </w:pPr>
      <w:r w:rsidRPr="00DC7A78">
        <w:rPr>
          <w:rFonts w:eastAsia="Calibri"/>
          <w:sz w:val="18"/>
          <w:szCs w:val="18"/>
          <w:lang w:val="es-ES_tradnl"/>
        </w:rPr>
        <w:t>mejorar los mensajes de error;</w:t>
      </w:r>
    </w:p>
    <w:p w:rsidR="00A27790" w:rsidRPr="007219F4" w:rsidRDefault="002D7249" w:rsidP="00A27790">
      <w:pPr>
        <w:pStyle w:val="ListParagraph"/>
        <w:numPr>
          <w:ilvl w:val="0"/>
          <w:numId w:val="5"/>
        </w:numPr>
        <w:ind w:left="1134" w:right="567" w:hanging="11"/>
        <w:rPr>
          <w:rFonts w:eastAsia="Calibri"/>
          <w:sz w:val="18"/>
          <w:szCs w:val="18"/>
          <w:lang w:val="es-ES"/>
        </w:rPr>
      </w:pPr>
      <w:r w:rsidRPr="00DC7A78">
        <w:rPr>
          <w:rFonts w:eastAsia="Calibri"/>
          <w:sz w:val="18"/>
          <w:szCs w:val="18"/>
          <w:lang w:val="es-ES_tradnl"/>
        </w:rPr>
        <w:t>lograr que los conjuntos de datos problemáticos se puedan tratar adecuadamente;</w:t>
      </w:r>
    </w:p>
    <w:p w:rsidR="00A27790" w:rsidRPr="007219F4" w:rsidRDefault="002D7249" w:rsidP="00A27790">
      <w:pPr>
        <w:pStyle w:val="ListParagraph"/>
        <w:numPr>
          <w:ilvl w:val="0"/>
          <w:numId w:val="5"/>
        </w:numPr>
        <w:ind w:left="1134" w:right="567" w:hanging="11"/>
        <w:rPr>
          <w:rFonts w:eastAsia="Calibri"/>
          <w:sz w:val="18"/>
          <w:szCs w:val="18"/>
          <w:lang w:val="es-ES"/>
        </w:rPr>
      </w:pPr>
      <w:r w:rsidRPr="00DC7A78">
        <w:rPr>
          <w:rFonts w:eastAsia="Calibri"/>
          <w:sz w:val="18"/>
          <w:szCs w:val="18"/>
          <w:lang w:val="es-ES_tradnl"/>
        </w:rPr>
        <w:t>incluir marcas de extrapolación con arreglo al enfoque acordado por el TWC;</w:t>
      </w:r>
    </w:p>
    <w:p w:rsidR="00A27790" w:rsidRPr="007219F4" w:rsidRDefault="002D7249" w:rsidP="00A27790">
      <w:pPr>
        <w:pStyle w:val="ListParagraph"/>
        <w:numPr>
          <w:ilvl w:val="0"/>
          <w:numId w:val="5"/>
        </w:numPr>
        <w:ind w:left="1134" w:right="567" w:hanging="11"/>
        <w:rPr>
          <w:rFonts w:eastAsia="Calibri"/>
          <w:sz w:val="18"/>
          <w:szCs w:val="18"/>
          <w:lang w:val="es-ES"/>
        </w:rPr>
      </w:pPr>
      <w:r w:rsidRPr="00DC7A78">
        <w:rPr>
          <w:rFonts w:eastAsia="Calibri"/>
          <w:sz w:val="18"/>
          <w:szCs w:val="18"/>
          <w:lang w:val="es-ES_tradnl"/>
        </w:rPr>
        <w:t>comprobar que el algoritmo funciona bien con datos no equilibrados (en el caso de la plantación cíclica).”</w:t>
      </w:r>
    </w:p>
    <w:p w:rsidR="00A27790" w:rsidRPr="007219F4" w:rsidRDefault="00A27790" w:rsidP="00A27790">
      <w:pPr>
        <w:rPr>
          <w:rFonts w:eastAsia="Calibri"/>
          <w:lang w:val="es-ES"/>
        </w:rPr>
      </w:pPr>
    </w:p>
    <w:p w:rsidR="00A27790" w:rsidRPr="007219F4" w:rsidRDefault="00A27790" w:rsidP="00A27790">
      <w:pPr>
        <w:rPr>
          <w:rFonts w:eastAsia="Calibri"/>
          <w:lang w:val="es-ES"/>
        </w:rPr>
      </w:pPr>
    </w:p>
    <w:p w:rsidR="00A27790" w:rsidRPr="007219F4" w:rsidRDefault="002D7249" w:rsidP="00A27790">
      <w:pPr>
        <w:pStyle w:val="Heading1"/>
        <w:rPr>
          <w:rFonts w:eastAsia="Calibri"/>
          <w:lang w:val="es-ES"/>
        </w:rPr>
      </w:pPr>
      <w:bookmarkStart w:id="9" w:name="_Toc523769869"/>
      <w:r w:rsidRPr="00DC7A78">
        <w:rPr>
          <w:rFonts w:eastAsia="Calibri"/>
          <w:lang w:val="es-ES_tradnl"/>
        </w:rPr>
        <w:t>AVANCES efectuados desde LA TRIGÉSIMA QUINTA REUNIÓN DEL TWC</w:t>
      </w:r>
      <w:bookmarkEnd w:id="9"/>
    </w:p>
    <w:p w:rsidR="00A27790" w:rsidRPr="007219F4" w:rsidRDefault="00A27790" w:rsidP="00A27790">
      <w:pPr>
        <w:rPr>
          <w:rFonts w:eastAsia="Calibri"/>
          <w:lang w:val="es-ES"/>
        </w:rPr>
      </w:pPr>
    </w:p>
    <w:p w:rsidR="00A27790" w:rsidRPr="00DC7A78" w:rsidRDefault="00A27790" w:rsidP="00A27790">
      <w:pPr>
        <w:rPr>
          <w:rFonts w:eastAsia="Calibri"/>
          <w:lang w:val="en-GB"/>
        </w:rPr>
      </w:pPr>
      <w:r w:rsidRPr="007219F4">
        <w:rPr>
          <w:rFonts w:eastAsia="Calibri"/>
          <w:lang w:val="es-ES"/>
        </w:rPr>
        <w:t>3.</w:t>
      </w:r>
      <w:r w:rsidRPr="007219F4">
        <w:rPr>
          <w:rFonts w:eastAsia="Calibri"/>
          <w:lang w:val="es-ES"/>
        </w:rPr>
        <w:tab/>
      </w:r>
      <w:r w:rsidR="002D7249" w:rsidRPr="00DC7A78">
        <w:rPr>
          <w:rFonts w:eastAsia="Calibri"/>
        </w:rPr>
        <w:t>Desde la trigésima quinta reunión del TWC</w:t>
      </w:r>
      <w:r w:rsidR="000C54C5" w:rsidRPr="00DC7A78">
        <w:rPr>
          <w:rFonts w:eastAsia="Calibri"/>
        </w:rPr>
        <w:t xml:space="preserve">, </w:t>
      </w:r>
      <w:r w:rsidR="001C256A" w:rsidRPr="00DC7A78">
        <w:rPr>
          <w:rFonts w:eastAsia="Calibri"/>
        </w:rPr>
        <w:t xml:space="preserve">la labor se </w:t>
      </w:r>
      <w:r w:rsidR="002D7249" w:rsidRPr="00DC7A78">
        <w:rPr>
          <w:rFonts w:eastAsia="Calibri"/>
        </w:rPr>
        <w:t>ha centra</w:t>
      </w:r>
      <w:r w:rsidR="001C256A" w:rsidRPr="00DC7A78">
        <w:rPr>
          <w:rFonts w:eastAsia="Calibri"/>
        </w:rPr>
        <w:t>do en la mejora de la</w:t>
      </w:r>
      <w:r w:rsidR="002D7249" w:rsidRPr="00DC7A78">
        <w:rPr>
          <w:rFonts w:eastAsia="Calibri"/>
        </w:rPr>
        <w:t xml:space="preserve"> funcionali</w:t>
      </w:r>
      <w:r w:rsidR="001C256A" w:rsidRPr="00DC7A78">
        <w:rPr>
          <w:rFonts w:eastAsia="Calibri"/>
        </w:rPr>
        <w:t>dad</w:t>
      </w:r>
      <w:r w:rsidR="002D7249" w:rsidRPr="00DC7A78">
        <w:rPr>
          <w:rFonts w:eastAsia="Calibri"/>
        </w:rPr>
        <w:t xml:space="preserve"> de</w:t>
      </w:r>
      <w:r w:rsidR="001C256A" w:rsidRPr="00DC7A78">
        <w:rPr>
          <w:rFonts w:eastAsia="Calibri"/>
        </w:rPr>
        <w:t>l</w:t>
      </w:r>
      <w:r w:rsidR="002D7249" w:rsidRPr="00DC7A78">
        <w:rPr>
          <w:rFonts w:eastAsia="Calibri"/>
        </w:rPr>
        <w:t xml:space="preserve"> </w:t>
      </w:r>
      <w:r w:rsidR="001C256A" w:rsidRPr="00DC7A78">
        <w:rPr>
          <w:rFonts w:eastAsia="Calibri"/>
        </w:rPr>
        <w:t>programa informático</w:t>
      </w:r>
      <w:r w:rsidR="002D7249" w:rsidRPr="00DC7A78">
        <w:rPr>
          <w:rFonts w:eastAsia="Calibri"/>
        </w:rPr>
        <w:t xml:space="preserve"> (en R).</w:t>
      </w:r>
      <w:r w:rsidRPr="007219F4">
        <w:rPr>
          <w:rFonts w:eastAsia="Calibri"/>
          <w:lang w:val="es-ES"/>
        </w:rPr>
        <w:t xml:space="preserve"> </w:t>
      </w:r>
      <w:r w:rsidR="00DF6AC8" w:rsidRPr="00DC7A78">
        <w:rPr>
          <w:rFonts w:eastAsia="Calibri"/>
        </w:rPr>
        <w:t>En concreto</w:t>
      </w:r>
      <w:r w:rsidR="000C54C5" w:rsidRPr="00DC7A78">
        <w:rPr>
          <w:rFonts w:eastAsia="Calibri"/>
        </w:rPr>
        <w:t xml:space="preserve">, </w:t>
      </w:r>
      <w:r w:rsidR="00DF6AC8" w:rsidRPr="00DC7A78">
        <w:rPr>
          <w:rFonts w:eastAsia="Calibri"/>
        </w:rPr>
        <w:t>hemos:</w:t>
      </w:r>
    </w:p>
    <w:p w:rsidR="00A27790" w:rsidRPr="00DC7A78" w:rsidRDefault="00A27790" w:rsidP="00A27790">
      <w:pPr>
        <w:rPr>
          <w:rFonts w:eastAsia="Calibri"/>
          <w:lang w:val="en-GB"/>
        </w:rPr>
      </w:pPr>
    </w:p>
    <w:p w:rsidR="00A27790" w:rsidRPr="007219F4" w:rsidRDefault="00DF6AC8" w:rsidP="003507D0">
      <w:pPr>
        <w:numPr>
          <w:ilvl w:val="0"/>
          <w:numId w:val="3"/>
        </w:numPr>
        <w:spacing w:after="160" w:line="260" w:lineRule="auto"/>
        <w:ind w:left="1134" w:hanging="425"/>
        <w:contextualSpacing/>
        <w:jc w:val="left"/>
        <w:rPr>
          <w:rFonts w:eastAsia="Calibri"/>
          <w:lang w:val="es-ES"/>
        </w:rPr>
      </w:pPr>
      <w:r w:rsidRPr="00DC7A78">
        <w:rPr>
          <w:rFonts w:eastAsia="Calibri"/>
        </w:rPr>
        <w:t>mejorado los gráficos que muestran la relación entre la homogeneidad y el nivel de expresión añadiendo</w:t>
      </w:r>
      <w:r w:rsidRPr="00DC7A78">
        <w:rPr>
          <w:rFonts w:eastAsia="Calibri" w:cs="Arial"/>
          <w:bCs/>
        </w:rPr>
        <w:t xml:space="preserve"> </w:t>
      </w:r>
      <w:r w:rsidRPr="00DC7A78">
        <w:rPr>
          <w:rFonts w:eastAsia="Calibri"/>
        </w:rPr>
        <w:t>puntos correspondientes a las variedades candidatas;</w:t>
      </w:r>
    </w:p>
    <w:p w:rsidR="00A27790" w:rsidRPr="007219F4" w:rsidRDefault="00280C99" w:rsidP="003507D0">
      <w:pPr>
        <w:numPr>
          <w:ilvl w:val="0"/>
          <w:numId w:val="3"/>
        </w:numPr>
        <w:spacing w:after="160" w:line="260" w:lineRule="auto"/>
        <w:ind w:left="1134" w:hanging="425"/>
        <w:contextualSpacing/>
        <w:jc w:val="left"/>
        <w:rPr>
          <w:rFonts w:eastAsia="Calibri"/>
          <w:lang w:val="es-ES"/>
        </w:rPr>
      </w:pPr>
      <w:r w:rsidRPr="00DC7A78">
        <w:rPr>
          <w:rFonts w:eastAsia="Calibri"/>
        </w:rPr>
        <w:t xml:space="preserve">añadido cálculos del nivel de extrapolación (método b </w:t>
      </w:r>
      <w:r w:rsidR="002141DA" w:rsidRPr="00DC7A78">
        <w:rPr>
          <w:rFonts w:eastAsia="Calibri"/>
        </w:rPr>
        <w:t>mediante el</w:t>
      </w:r>
      <w:r w:rsidRPr="00DC7A78">
        <w:rPr>
          <w:rFonts w:eastAsia="Calibri"/>
        </w:rPr>
        <w:t xml:space="preserve"> grado de inflación) para cada</w:t>
      </w:r>
      <w:r w:rsidRPr="00DC7A78">
        <w:rPr>
          <w:rFonts w:eastAsia="Calibri" w:cs="Arial"/>
          <w:bCs/>
        </w:rPr>
        <w:t xml:space="preserve"> variedad </w:t>
      </w:r>
      <w:r w:rsidRPr="00DC7A78">
        <w:rPr>
          <w:rFonts w:eastAsia="Calibri"/>
        </w:rPr>
        <w:t>candidata;</w:t>
      </w:r>
    </w:p>
    <w:p w:rsidR="00A27790" w:rsidRPr="007219F4" w:rsidRDefault="004B3BE5" w:rsidP="003507D0">
      <w:pPr>
        <w:numPr>
          <w:ilvl w:val="0"/>
          <w:numId w:val="3"/>
        </w:numPr>
        <w:spacing w:after="160" w:line="260" w:lineRule="auto"/>
        <w:ind w:left="1134" w:hanging="425"/>
        <w:contextualSpacing/>
        <w:jc w:val="left"/>
        <w:rPr>
          <w:rFonts w:eastAsia="Calibri" w:cs="Arial"/>
          <w:bCs/>
          <w:lang w:val="es-ES"/>
        </w:rPr>
      </w:pPr>
      <w:r w:rsidRPr="00DC7A78">
        <w:rPr>
          <w:rFonts w:eastAsia="Calibri" w:cs="Arial"/>
          <w:bCs/>
        </w:rPr>
        <w:t>mantenido debates preliminares sobre la mejora de los mensajes de error.</w:t>
      </w:r>
    </w:p>
    <w:p w:rsidR="00A27790" w:rsidRPr="007219F4" w:rsidRDefault="00A27790" w:rsidP="00A27790">
      <w:pPr>
        <w:rPr>
          <w:rFonts w:eastAsia="Calibri"/>
          <w:lang w:val="es-ES"/>
        </w:rPr>
      </w:pPr>
    </w:p>
    <w:p w:rsidR="00A27790" w:rsidRPr="007219F4" w:rsidRDefault="00A27790" w:rsidP="00A27790">
      <w:pPr>
        <w:rPr>
          <w:rFonts w:eastAsia="Calibri"/>
          <w:lang w:val="es-ES"/>
        </w:rPr>
      </w:pPr>
    </w:p>
    <w:p w:rsidR="00A27790" w:rsidRPr="007219F4" w:rsidRDefault="005B5868" w:rsidP="00A27790">
      <w:pPr>
        <w:pStyle w:val="Heading1"/>
        <w:rPr>
          <w:rFonts w:eastAsia="Calibri"/>
          <w:lang w:val="es-ES"/>
        </w:rPr>
      </w:pPr>
      <w:bookmarkStart w:id="10" w:name="_Toc523769870"/>
      <w:r w:rsidRPr="00DC7A78">
        <w:rPr>
          <w:rFonts w:eastAsia="Calibri"/>
          <w:caps w:val="0"/>
          <w:lang w:val="es-ES_tradnl"/>
        </w:rPr>
        <w:t xml:space="preserve">PRÓXIMOS PASOS </w:t>
      </w:r>
      <w:r w:rsidRPr="00DC7A78">
        <w:rPr>
          <w:rFonts w:eastAsia="Calibri"/>
          <w:lang w:val="es-ES_tradnl"/>
        </w:rPr>
        <w:t xml:space="preserve">y </w:t>
      </w:r>
      <w:r w:rsidRPr="00DC7A78">
        <w:rPr>
          <w:rFonts w:eastAsia="Calibri"/>
          <w:caps w:val="0"/>
          <w:lang w:val="es-ES_tradnl"/>
        </w:rPr>
        <w:t>PROPUESTAS</w:t>
      </w:r>
      <w:bookmarkEnd w:id="10"/>
    </w:p>
    <w:p w:rsidR="00A27790" w:rsidRPr="007219F4" w:rsidRDefault="00A27790" w:rsidP="00A27790">
      <w:pPr>
        <w:keepNext/>
        <w:rPr>
          <w:rFonts w:eastAsia="Calibri"/>
          <w:lang w:val="es-ES"/>
        </w:rPr>
      </w:pPr>
    </w:p>
    <w:p w:rsidR="00A27790" w:rsidRPr="007219F4" w:rsidRDefault="00A27790" w:rsidP="00A27790">
      <w:pPr>
        <w:keepNext/>
        <w:rPr>
          <w:rFonts w:eastAsia="Calibri"/>
          <w:lang w:val="es-ES"/>
        </w:rPr>
      </w:pPr>
      <w:r w:rsidRPr="007219F4">
        <w:rPr>
          <w:rFonts w:eastAsia="Calibri"/>
          <w:lang w:val="es-ES"/>
        </w:rPr>
        <w:t>4.</w:t>
      </w:r>
      <w:r w:rsidRPr="007219F4">
        <w:rPr>
          <w:rFonts w:eastAsia="Calibri"/>
          <w:lang w:val="es-ES"/>
        </w:rPr>
        <w:tab/>
      </w:r>
      <w:r w:rsidR="005B5868" w:rsidRPr="00DC7A78">
        <w:rPr>
          <w:rFonts w:eastAsia="Calibri"/>
        </w:rPr>
        <w:t>En</w:t>
      </w:r>
      <w:r w:rsidR="000C54C5" w:rsidRPr="00DC7A78">
        <w:rPr>
          <w:rFonts w:eastAsia="Calibri"/>
        </w:rPr>
        <w:t> 2</w:t>
      </w:r>
      <w:r w:rsidR="005B5868" w:rsidRPr="00DC7A78">
        <w:rPr>
          <w:rFonts w:eastAsia="Calibri"/>
        </w:rPr>
        <w:t>019</w:t>
      </w:r>
      <w:r w:rsidR="000C54C5" w:rsidRPr="00DC7A78">
        <w:rPr>
          <w:rFonts w:eastAsia="Calibri"/>
        </w:rPr>
        <w:t xml:space="preserve">, </w:t>
      </w:r>
      <w:r w:rsidR="005B5868" w:rsidRPr="00DC7A78">
        <w:rPr>
          <w:rFonts w:eastAsia="Calibri"/>
        </w:rPr>
        <w:t xml:space="preserve">tenemos </w:t>
      </w:r>
      <w:r w:rsidR="008C71D8" w:rsidRPr="00DC7A78">
        <w:rPr>
          <w:rFonts w:eastAsia="Calibri"/>
        </w:rPr>
        <w:t>previsto</w:t>
      </w:r>
      <w:r w:rsidR="005B5868" w:rsidRPr="00DC7A78">
        <w:rPr>
          <w:rFonts w:eastAsia="Calibri"/>
        </w:rPr>
        <w:t>:</w:t>
      </w:r>
    </w:p>
    <w:p w:rsidR="00A27790" w:rsidRPr="007219F4" w:rsidRDefault="00A27790" w:rsidP="00A27790">
      <w:pPr>
        <w:rPr>
          <w:rFonts w:eastAsia="Calibri" w:cs="Arial"/>
          <w:lang w:val="es-ES"/>
        </w:rPr>
      </w:pPr>
    </w:p>
    <w:p w:rsidR="00A27790" w:rsidRPr="007219F4" w:rsidRDefault="005B5868" w:rsidP="003507D0">
      <w:pPr>
        <w:numPr>
          <w:ilvl w:val="0"/>
          <w:numId w:val="4"/>
        </w:numPr>
        <w:spacing w:after="160" w:line="260" w:lineRule="auto"/>
        <w:ind w:left="1134" w:hanging="425"/>
        <w:contextualSpacing/>
        <w:jc w:val="left"/>
        <w:rPr>
          <w:rFonts w:eastAsia="Calibri" w:cs="Arial"/>
          <w:bCs/>
          <w:lang w:val="es-ES"/>
        </w:rPr>
      </w:pPr>
      <w:r w:rsidRPr="00DC7A78">
        <w:rPr>
          <w:rFonts w:eastAsia="Calibri" w:cs="Arial"/>
          <w:bCs/>
        </w:rPr>
        <w:t>revisar los mensajes de error;</w:t>
      </w:r>
    </w:p>
    <w:p w:rsidR="00A27790" w:rsidRPr="007219F4" w:rsidRDefault="005B5868" w:rsidP="003507D0">
      <w:pPr>
        <w:numPr>
          <w:ilvl w:val="0"/>
          <w:numId w:val="4"/>
        </w:numPr>
        <w:spacing w:after="160" w:line="260" w:lineRule="auto"/>
        <w:ind w:left="1134" w:hanging="425"/>
        <w:contextualSpacing/>
        <w:jc w:val="left"/>
        <w:rPr>
          <w:rFonts w:eastAsia="Calibri" w:cs="Arial"/>
          <w:bCs/>
          <w:lang w:val="es-ES"/>
        </w:rPr>
      </w:pPr>
      <w:r w:rsidRPr="00DC7A78">
        <w:rPr>
          <w:rFonts w:eastAsia="Calibri" w:cs="Arial"/>
          <w:bCs/>
        </w:rPr>
        <w:t>elaborar una nueva versión del programa R para el COYU y probarla internamente;</w:t>
      </w:r>
    </w:p>
    <w:p w:rsidR="00A27790" w:rsidRPr="007219F4" w:rsidRDefault="005B5868" w:rsidP="003507D0">
      <w:pPr>
        <w:numPr>
          <w:ilvl w:val="0"/>
          <w:numId w:val="4"/>
        </w:numPr>
        <w:spacing w:after="160" w:line="260" w:lineRule="auto"/>
        <w:ind w:left="1134" w:hanging="425"/>
        <w:contextualSpacing/>
        <w:jc w:val="left"/>
        <w:rPr>
          <w:rFonts w:eastAsia="Calibri" w:cs="Arial"/>
          <w:bCs/>
          <w:lang w:val="es-ES"/>
        </w:rPr>
      </w:pPr>
      <w:r w:rsidRPr="00DC7A78">
        <w:rPr>
          <w:rFonts w:eastAsia="Calibri" w:cs="Arial"/>
          <w:bCs/>
        </w:rPr>
        <w:t>abordar las cuestiones relativas a la instalación del programa DUST incorporando el nuevo módulo COYU.</w:t>
      </w:r>
    </w:p>
    <w:p w:rsidR="00A27790" w:rsidRPr="007219F4" w:rsidRDefault="00A27790" w:rsidP="00A27790">
      <w:pPr>
        <w:spacing w:after="160" w:line="259" w:lineRule="auto"/>
        <w:ind w:left="720"/>
        <w:contextualSpacing/>
        <w:jc w:val="left"/>
        <w:rPr>
          <w:rFonts w:eastAsia="Calibri" w:cs="Arial"/>
          <w:bCs/>
          <w:lang w:val="es-ES"/>
        </w:rPr>
      </w:pPr>
    </w:p>
    <w:p w:rsidR="00A27790" w:rsidRPr="00DC7A78" w:rsidRDefault="00A27790" w:rsidP="00A27790">
      <w:pPr>
        <w:keepNext/>
        <w:rPr>
          <w:rFonts w:eastAsia="Calibri"/>
          <w:lang w:val="en-GB"/>
        </w:rPr>
      </w:pPr>
      <w:r w:rsidRPr="00DC7A78">
        <w:rPr>
          <w:rFonts w:eastAsia="Calibri"/>
          <w:lang w:val="en-GB"/>
        </w:rPr>
        <w:lastRenderedPageBreak/>
        <w:t>5.</w:t>
      </w:r>
      <w:r w:rsidRPr="00DC7A78">
        <w:rPr>
          <w:rFonts w:eastAsia="Calibri"/>
          <w:lang w:val="en-GB"/>
        </w:rPr>
        <w:tab/>
      </w:r>
      <w:r w:rsidR="00756121" w:rsidRPr="00DC7A78">
        <w:rPr>
          <w:rFonts w:eastAsia="Calibri"/>
        </w:rPr>
        <w:t>Proponemos que:</w:t>
      </w:r>
    </w:p>
    <w:p w:rsidR="00A27790" w:rsidRPr="00DC7A78" w:rsidRDefault="00A27790" w:rsidP="00A27790">
      <w:pPr>
        <w:keepNext/>
        <w:rPr>
          <w:rFonts w:eastAsia="Calibri"/>
          <w:lang w:val="en-GB"/>
        </w:rPr>
      </w:pPr>
    </w:p>
    <w:p w:rsidR="00A27790" w:rsidRPr="007219F4" w:rsidRDefault="00756121" w:rsidP="003507D0">
      <w:pPr>
        <w:keepNext/>
        <w:numPr>
          <w:ilvl w:val="0"/>
          <w:numId w:val="4"/>
        </w:numPr>
        <w:spacing w:after="160" w:line="260" w:lineRule="auto"/>
        <w:ind w:left="1134" w:hanging="425"/>
        <w:contextualSpacing/>
        <w:jc w:val="left"/>
        <w:rPr>
          <w:rFonts w:eastAsia="Calibri" w:cs="Arial"/>
          <w:bCs/>
          <w:lang w:val="es-ES"/>
        </w:rPr>
      </w:pPr>
      <w:r w:rsidRPr="00DC7A78">
        <w:rPr>
          <w:rFonts w:eastAsia="Calibri" w:cs="Arial"/>
          <w:bCs/>
        </w:rPr>
        <w:t>el nuevo programa informático se envíe a los expertos interesados para que lo prueben;</w:t>
      </w:r>
    </w:p>
    <w:p w:rsidR="00A27790" w:rsidRPr="007219F4" w:rsidRDefault="00756121" w:rsidP="003507D0">
      <w:pPr>
        <w:keepNext/>
        <w:numPr>
          <w:ilvl w:val="0"/>
          <w:numId w:val="4"/>
        </w:numPr>
        <w:spacing w:after="160" w:line="260" w:lineRule="auto"/>
        <w:ind w:left="1134" w:hanging="425"/>
        <w:contextualSpacing/>
        <w:jc w:val="left"/>
        <w:rPr>
          <w:rFonts w:eastAsia="Calibri" w:cs="Arial"/>
          <w:bCs/>
          <w:lang w:val="es-ES"/>
        </w:rPr>
      </w:pPr>
      <w:r w:rsidRPr="00DC7A78">
        <w:rPr>
          <w:rFonts w:eastAsia="Calibri" w:cs="Arial"/>
          <w:bCs/>
        </w:rPr>
        <w:t>el Reino Unido redacte una sección sobre el COYU que sustituya a la que figura en el documento TGP/8</w:t>
      </w:r>
      <w:r w:rsidR="003507D0" w:rsidRPr="00DC7A78">
        <w:rPr>
          <w:rFonts w:eastAsia="Calibri" w:cs="Arial"/>
          <w:bCs/>
        </w:rPr>
        <w:t>.</w:t>
      </w:r>
    </w:p>
    <w:p w:rsidR="00A27790" w:rsidRPr="007219F4" w:rsidRDefault="00A27790" w:rsidP="00A27790">
      <w:pPr>
        <w:rPr>
          <w:snapToGrid w:val="0"/>
          <w:lang w:val="es-ES"/>
        </w:rPr>
      </w:pPr>
    </w:p>
    <w:p w:rsidR="00A27790" w:rsidRPr="007219F4" w:rsidRDefault="00A27790" w:rsidP="00A27790">
      <w:pPr>
        <w:rPr>
          <w:lang w:val="es-ES"/>
        </w:rPr>
      </w:pPr>
    </w:p>
    <w:p w:rsidR="00A27790" w:rsidRPr="007219F4" w:rsidRDefault="00A27790" w:rsidP="00A27790">
      <w:pPr>
        <w:rPr>
          <w:lang w:val="es-ES"/>
        </w:rPr>
      </w:pPr>
    </w:p>
    <w:p w:rsidR="00A27790" w:rsidRPr="00DC7A78" w:rsidRDefault="00A27790" w:rsidP="00A27790">
      <w:pPr>
        <w:jc w:val="right"/>
        <w:rPr>
          <w:snapToGrid w:val="0"/>
        </w:rPr>
      </w:pPr>
      <w:r w:rsidRPr="00DC7A78">
        <w:rPr>
          <w:iCs/>
          <w:spacing w:val="-4"/>
          <w:lang w:eastAsia="ja-JP"/>
        </w:rPr>
        <w:t>[</w:t>
      </w:r>
      <w:r w:rsidRPr="00DC7A78">
        <w:t>Fin del Anexo y del documento</w:t>
      </w:r>
      <w:r w:rsidRPr="00DC7A78">
        <w:rPr>
          <w:iCs/>
          <w:spacing w:val="-4"/>
          <w:lang w:eastAsia="ja-JP"/>
        </w:rPr>
        <w:t>]</w:t>
      </w:r>
    </w:p>
    <w:p w:rsidR="0052737A" w:rsidRPr="005D0D6E" w:rsidRDefault="0052737A">
      <w:pPr>
        <w:jc w:val="left"/>
      </w:pPr>
      <w:bookmarkStart w:id="11" w:name="_GoBack"/>
      <w:bookmarkEnd w:id="11"/>
    </w:p>
    <w:sectPr w:rsidR="0052737A" w:rsidRPr="005D0D6E" w:rsidSect="0052737A">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3E" w:rsidRDefault="00D96D3E" w:rsidP="006655D3">
      <w:r>
        <w:separator/>
      </w:r>
    </w:p>
    <w:p w:rsidR="00D96D3E" w:rsidRDefault="00D96D3E" w:rsidP="006655D3"/>
    <w:p w:rsidR="00D96D3E" w:rsidRDefault="00D96D3E" w:rsidP="006655D3"/>
  </w:endnote>
  <w:endnote w:type="continuationSeparator" w:id="0">
    <w:p w:rsidR="00D96D3E" w:rsidRDefault="00D96D3E" w:rsidP="006655D3">
      <w:r>
        <w:separator/>
      </w:r>
    </w:p>
    <w:p w:rsidR="00D96D3E" w:rsidRPr="00294751" w:rsidRDefault="00D96D3E">
      <w:pPr>
        <w:pStyle w:val="Footer"/>
        <w:spacing w:after="60"/>
        <w:rPr>
          <w:sz w:val="18"/>
          <w:lang w:val="fr-FR"/>
        </w:rPr>
      </w:pPr>
      <w:r w:rsidRPr="00294751">
        <w:rPr>
          <w:sz w:val="18"/>
          <w:lang w:val="fr-FR"/>
        </w:rPr>
        <w:t>[Suite de la note de la page précédente]</w:t>
      </w:r>
    </w:p>
    <w:p w:rsidR="00D96D3E" w:rsidRPr="00294751" w:rsidRDefault="00D96D3E" w:rsidP="006655D3">
      <w:pPr>
        <w:rPr>
          <w:lang w:val="fr-FR"/>
        </w:rPr>
      </w:pPr>
    </w:p>
    <w:p w:rsidR="00D96D3E" w:rsidRPr="00294751" w:rsidRDefault="00D96D3E" w:rsidP="006655D3">
      <w:pPr>
        <w:rPr>
          <w:lang w:val="fr-FR"/>
        </w:rPr>
      </w:pPr>
    </w:p>
  </w:endnote>
  <w:endnote w:type="continuationNotice" w:id="1">
    <w:p w:rsidR="00D96D3E" w:rsidRPr="00294751" w:rsidRDefault="00D96D3E" w:rsidP="006655D3">
      <w:pPr>
        <w:rPr>
          <w:lang w:val="fr-FR"/>
        </w:rPr>
      </w:pPr>
      <w:r w:rsidRPr="00294751">
        <w:rPr>
          <w:lang w:val="fr-FR"/>
        </w:rPr>
        <w:t>[Suite de la note page suivante]</w:t>
      </w:r>
    </w:p>
    <w:p w:rsidR="00D96D3E" w:rsidRPr="00294751" w:rsidRDefault="00D96D3E" w:rsidP="006655D3">
      <w:pPr>
        <w:rPr>
          <w:lang w:val="fr-FR"/>
        </w:rPr>
      </w:pPr>
    </w:p>
    <w:p w:rsidR="00D96D3E" w:rsidRPr="00294751" w:rsidRDefault="00D96D3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3E" w:rsidRDefault="00D96D3E" w:rsidP="006655D3">
      <w:r>
        <w:separator/>
      </w:r>
    </w:p>
  </w:footnote>
  <w:footnote w:type="continuationSeparator" w:id="0">
    <w:p w:rsidR="00D96D3E" w:rsidRDefault="00D96D3E" w:rsidP="006655D3">
      <w:r>
        <w:separator/>
      </w:r>
    </w:p>
  </w:footnote>
  <w:footnote w:type="continuationNotice" w:id="1">
    <w:p w:rsidR="00D96D3E" w:rsidRPr="00AB530F" w:rsidRDefault="00D96D3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3E" w:rsidRPr="000A23DC" w:rsidRDefault="00D96D3E" w:rsidP="000A23DC">
    <w:pPr>
      <w:pStyle w:val="Header"/>
      <w:rPr>
        <w:rStyle w:val="PageNumber"/>
      </w:rPr>
    </w:pPr>
    <w:r>
      <w:rPr>
        <w:rStyle w:val="PageNumber"/>
      </w:rPr>
      <w:t>TC/54</w:t>
    </w:r>
    <w:r w:rsidRPr="000A23DC">
      <w:rPr>
        <w:rStyle w:val="PageNumber"/>
      </w:rPr>
      <w:t>/</w:t>
    </w:r>
    <w:r>
      <w:rPr>
        <w:rStyle w:val="PageNumber"/>
      </w:rPr>
      <w:t>17</w:t>
    </w:r>
  </w:p>
  <w:p w:rsidR="00D96D3E" w:rsidRPr="00202E38" w:rsidRDefault="00D96D3E"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5D0D6E">
      <w:rPr>
        <w:rStyle w:val="PageNumber"/>
        <w:noProof/>
        <w:lang w:val="de-DE"/>
      </w:rPr>
      <w:t>4</w:t>
    </w:r>
    <w:r w:rsidRPr="00202E38">
      <w:rPr>
        <w:rStyle w:val="PageNumber"/>
        <w:lang w:val="de-DE"/>
      </w:rPr>
      <w:fldChar w:fldCharType="end"/>
    </w:r>
  </w:p>
  <w:p w:rsidR="00D96D3E" w:rsidRPr="00202E38" w:rsidRDefault="00D96D3E" w:rsidP="006655D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3E" w:rsidRPr="000A23DC" w:rsidRDefault="00D96D3E" w:rsidP="000A23DC">
    <w:pPr>
      <w:pStyle w:val="Header"/>
      <w:rPr>
        <w:rStyle w:val="PageNumber"/>
      </w:rPr>
    </w:pPr>
    <w:r>
      <w:rPr>
        <w:rStyle w:val="PageNumber"/>
      </w:rPr>
      <w:t>TC/54</w:t>
    </w:r>
    <w:r w:rsidRPr="000A23DC">
      <w:rPr>
        <w:rStyle w:val="PageNumber"/>
      </w:rPr>
      <w:t>/</w:t>
    </w:r>
    <w:r>
      <w:rPr>
        <w:rStyle w:val="PageNumber"/>
      </w:rPr>
      <w:t>17</w:t>
    </w:r>
  </w:p>
  <w:p w:rsidR="00D96D3E" w:rsidRPr="00202E38" w:rsidRDefault="00D96D3E" w:rsidP="008B3D8D">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5D0D6E">
      <w:rPr>
        <w:rStyle w:val="PageNumber"/>
        <w:noProof/>
        <w:lang w:val="de-DE"/>
      </w:rPr>
      <w:t>2</w:t>
    </w:r>
    <w:r w:rsidRPr="00202E38">
      <w:rPr>
        <w:rStyle w:val="PageNumber"/>
        <w:lang w:val="de-DE"/>
      </w:rPr>
      <w:fldChar w:fldCharType="end"/>
    </w:r>
  </w:p>
  <w:p w:rsidR="00D96D3E" w:rsidRPr="00202E38" w:rsidRDefault="00D96D3E"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D3E" w:rsidRPr="000A23DC" w:rsidRDefault="00D96D3E" w:rsidP="0052737A">
    <w:pPr>
      <w:pStyle w:val="Header"/>
      <w:rPr>
        <w:rStyle w:val="PageNumber"/>
      </w:rPr>
    </w:pPr>
    <w:r>
      <w:rPr>
        <w:rStyle w:val="PageNumber"/>
      </w:rPr>
      <w:t>TC/54</w:t>
    </w:r>
    <w:r w:rsidRPr="000A23DC">
      <w:rPr>
        <w:rStyle w:val="PageNumber"/>
      </w:rPr>
      <w:t>/</w:t>
    </w:r>
    <w:r>
      <w:rPr>
        <w:rStyle w:val="PageNumber"/>
      </w:rPr>
      <w:t>17</w:t>
    </w:r>
  </w:p>
  <w:p w:rsidR="00D96D3E" w:rsidRDefault="00D96D3E">
    <w:pPr>
      <w:pStyle w:val="Header"/>
    </w:pPr>
  </w:p>
  <w:p w:rsidR="00D96D3E" w:rsidRDefault="00D96D3E">
    <w:pPr>
      <w:pStyle w:val="Header"/>
    </w:pPr>
    <w:r>
      <w:t>ANEXO</w:t>
    </w:r>
  </w:p>
  <w:p w:rsidR="00D96D3E" w:rsidRDefault="00D96D3E">
    <w:pPr>
      <w:pStyle w:val="Header"/>
    </w:pPr>
  </w:p>
  <w:p w:rsidR="007B3F42" w:rsidRDefault="007B3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633B"/>
    <w:multiLevelType w:val="hybridMultilevel"/>
    <w:tmpl w:val="12FEDFBE"/>
    <w:lvl w:ilvl="0" w:tplc="2416B41E">
      <w:start w:val="1"/>
      <w:numFmt w:val="bullet"/>
      <w:lvlText w:val="•"/>
      <w:lvlJc w:val="left"/>
      <w:pPr>
        <w:tabs>
          <w:tab w:val="num" w:pos="720"/>
        </w:tabs>
        <w:ind w:left="720" w:hanging="360"/>
      </w:pPr>
      <w:rPr>
        <w:rFonts w:ascii="Arial" w:hAnsi="Arial" w:hint="default"/>
      </w:rPr>
    </w:lvl>
    <w:lvl w:ilvl="1" w:tplc="801AFEC6">
      <w:start w:val="1"/>
      <w:numFmt w:val="bullet"/>
      <w:lvlText w:val="•"/>
      <w:lvlJc w:val="left"/>
      <w:pPr>
        <w:tabs>
          <w:tab w:val="num" w:pos="1440"/>
        </w:tabs>
        <w:ind w:left="1440" w:hanging="360"/>
      </w:pPr>
      <w:rPr>
        <w:rFonts w:ascii="Arial" w:hAnsi="Arial" w:hint="default"/>
      </w:rPr>
    </w:lvl>
    <w:lvl w:ilvl="2" w:tplc="783C00FE">
      <w:start w:val="110"/>
      <w:numFmt w:val="bullet"/>
      <w:lvlText w:val="•"/>
      <w:lvlJc w:val="left"/>
      <w:pPr>
        <w:tabs>
          <w:tab w:val="num" w:pos="2160"/>
        </w:tabs>
        <w:ind w:left="2160" w:hanging="360"/>
      </w:pPr>
      <w:rPr>
        <w:rFonts w:ascii="Arial" w:hAnsi="Arial" w:hint="default"/>
      </w:rPr>
    </w:lvl>
    <w:lvl w:ilvl="3" w:tplc="7E087B76" w:tentative="1">
      <w:start w:val="1"/>
      <w:numFmt w:val="bullet"/>
      <w:lvlText w:val="•"/>
      <w:lvlJc w:val="left"/>
      <w:pPr>
        <w:tabs>
          <w:tab w:val="num" w:pos="2880"/>
        </w:tabs>
        <w:ind w:left="2880" w:hanging="360"/>
      </w:pPr>
      <w:rPr>
        <w:rFonts w:ascii="Arial" w:hAnsi="Arial" w:hint="default"/>
      </w:rPr>
    </w:lvl>
    <w:lvl w:ilvl="4" w:tplc="E2C67288" w:tentative="1">
      <w:start w:val="1"/>
      <w:numFmt w:val="bullet"/>
      <w:lvlText w:val="•"/>
      <w:lvlJc w:val="left"/>
      <w:pPr>
        <w:tabs>
          <w:tab w:val="num" w:pos="3600"/>
        </w:tabs>
        <w:ind w:left="3600" w:hanging="360"/>
      </w:pPr>
      <w:rPr>
        <w:rFonts w:ascii="Arial" w:hAnsi="Arial" w:hint="default"/>
      </w:rPr>
    </w:lvl>
    <w:lvl w:ilvl="5" w:tplc="2E2E241E" w:tentative="1">
      <w:start w:val="1"/>
      <w:numFmt w:val="bullet"/>
      <w:lvlText w:val="•"/>
      <w:lvlJc w:val="left"/>
      <w:pPr>
        <w:tabs>
          <w:tab w:val="num" w:pos="4320"/>
        </w:tabs>
        <w:ind w:left="4320" w:hanging="360"/>
      </w:pPr>
      <w:rPr>
        <w:rFonts w:ascii="Arial" w:hAnsi="Arial" w:hint="default"/>
      </w:rPr>
    </w:lvl>
    <w:lvl w:ilvl="6" w:tplc="1588705E" w:tentative="1">
      <w:start w:val="1"/>
      <w:numFmt w:val="bullet"/>
      <w:lvlText w:val="•"/>
      <w:lvlJc w:val="left"/>
      <w:pPr>
        <w:tabs>
          <w:tab w:val="num" w:pos="5040"/>
        </w:tabs>
        <w:ind w:left="5040" w:hanging="360"/>
      </w:pPr>
      <w:rPr>
        <w:rFonts w:ascii="Arial" w:hAnsi="Arial" w:hint="default"/>
      </w:rPr>
    </w:lvl>
    <w:lvl w:ilvl="7" w:tplc="3642D058" w:tentative="1">
      <w:start w:val="1"/>
      <w:numFmt w:val="bullet"/>
      <w:lvlText w:val="•"/>
      <w:lvlJc w:val="left"/>
      <w:pPr>
        <w:tabs>
          <w:tab w:val="num" w:pos="5760"/>
        </w:tabs>
        <w:ind w:left="5760" w:hanging="360"/>
      </w:pPr>
      <w:rPr>
        <w:rFonts w:ascii="Arial" w:hAnsi="Arial" w:hint="default"/>
      </w:rPr>
    </w:lvl>
    <w:lvl w:ilvl="8" w:tplc="6D1C30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BBB294B"/>
    <w:multiLevelType w:val="hybridMultilevel"/>
    <w:tmpl w:val="9FAAACA8"/>
    <w:lvl w:ilvl="0" w:tplc="292625DA">
      <w:start w:val="1"/>
      <w:numFmt w:val="bullet"/>
      <w:lvlText w:val="•"/>
      <w:lvlJc w:val="left"/>
      <w:pPr>
        <w:tabs>
          <w:tab w:val="num" w:pos="720"/>
        </w:tabs>
        <w:ind w:left="720" w:hanging="360"/>
      </w:pPr>
      <w:rPr>
        <w:rFonts w:ascii="Arial" w:hAnsi="Arial" w:hint="default"/>
      </w:rPr>
    </w:lvl>
    <w:lvl w:ilvl="1" w:tplc="8E50FD68" w:tentative="1">
      <w:start w:val="1"/>
      <w:numFmt w:val="bullet"/>
      <w:lvlText w:val="•"/>
      <w:lvlJc w:val="left"/>
      <w:pPr>
        <w:tabs>
          <w:tab w:val="num" w:pos="1440"/>
        </w:tabs>
        <w:ind w:left="1440" w:hanging="360"/>
      </w:pPr>
      <w:rPr>
        <w:rFonts w:ascii="Arial" w:hAnsi="Arial" w:hint="default"/>
      </w:rPr>
    </w:lvl>
    <w:lvl w:ilvl="2" w:tplc="1BCEF2A6" w:tentative="1">
      <w:start w:val="1"/>
      <w:numFmt w:val="bullet"/>
      <w:lvlText w:val="•"/>
      <w:lvlJc w:val="left"/>
      <w:pPr>
        <w:tabs>
          <w:tab w:val="num" w:pos="2160"/>
        </w:tabs>
        <w:ind w:left="2160" w:hanging="360"/>
      </w:pPr>
      <w:rPr>
        <w:rFonts w:ascii="Arial" w:hAnsi="Arial" w:hint="default"/>
      </w:rPr>
    </w:lvl>
    <w:lvl w:ilvl="3" w:tplc="882EBD10" w:tentative="1">
      <w:start w:val="1"/>
      <w:numFmt w:val="bullet"/>
      <w:lvlText w:val="•"/>
      <w:lvlJc w:val="left"/>
      <w:pPr>
        <w:tabs>
          <w:tab w:val="num" w:pos="2880"/>
        </w:tabs>
        <w:ind w:left="2880" w:hanging="360"/>
      </w:pPr>
      <w:rPr>
        <w:rFonts w:ascii="Arial" w:hAnsi="Arial" w:hint="default"/>
      </w:rPr>
    </w:lvl>
    <w:lvl w:ilvl="4" w:tplc="99ACC622" w:tentative="1">
      <w:start w:val="1"/>
      <w:numFmt w:val="bullet"/>
      <w:lvlText w:val="•"/>
      <w:lvlJc w:val="left"/>
      <w:pPr>
        <w:tabs>
          <w:tab w:val="num" w:pos="3600"/>
        </w:tabs>
        <w:ind w:left="3600" w:hanging="360"/>
      </w:pPr>
      <w:rPr>
        <w:rFonts w:ascii="Arial" w:hAnsi="Arial" w:hint="default"/>
      </w:rPr>
    </w:lvl>
    <w:lvl w:ilvl="5" w:tplc="C15C8270" w:tentative="1">
      <w:start w:val="1"/>
      <w:numFmt w:val="bullet"/>
      <w:lvlText w:val="•"/>
      <w:lvlJc w:val="left"/>
      <w:pPr>
        <w:tabs>
          <w:tab w:val="num" w:pos="4320"/>
        </w:tabs>
        <w:ind w:left="4320" w:hanging="360"/>
      </w:pPr>
      <w:rPr>
        <w:rFonts w:ascii="Arial" w:hAnsi="Arial" w:hint="default"/>
      </w:rPr>
    </w:lvl>
    <w:lvl w:ilvl="6" w:tplc="8A5421FE" w:tentative="1">
      <w:start w:val="1"/>
      <w:numFmt w:val="bullet"/>
      <w:lvlText w:val="•"/>
      <w:lvlJc w:val="left"/>
      <w:pPr>
        <w:tabs>
          <w:tab w:val="num" w:pos="5040"/>
        </w:tabs>
        <w:ind w:left="5040" w:hanging="360"/>
      </w:pPr>
      <w:rPr>
        <w:rFonts w:ascii="Arial" w:hAnsi="Arial" w:hint="default"/>
      </w:rPr>
    </w:lvl>
    <w:lvl w:ilvl="7" w:tplc="5FAE1F3C" w:tentative="1">
      <w:start w:val="1"/>
      <w:numFmt w:val="bullet"/>
      <w:lvlText w:val="•"/>
      <w:lvlJc w:val="left"/>
      <w:pPr>
        <w:tabs>
          <w:tab w:val="num" w:pos="5760"/>
        </w:tabs>
        <w:ind w:left="5760" w:hanging="360"/>
      </w:pPr>
      <w:rPr>
        <w:rFonts w:ascii="Arial" w:hAnsi="Arial" w:hint="default"/>
      </w:rPr>
    </w:lvl>
    <w:lvl w:ilvl="8" w:tplc="911693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13"/>
  </w:docVars>
  <w:rsids>
    <w:rsidRoot w:val="00F838D9"/>
    <w:rsid w:val="0000166E"/>
    <w:rsid w:val="00004E36"/>
    <w:rsid w:val="00010CF3"/>
    <w:rsid w:val="00011E27"/>
    <w:rsid w:val="00011FBB"/>
    <w:rsid w:val="000148BC"/>
    <w:rsid w:val="00024AB8"/>
    <w:rsid w:val="00030854"/>
    <w:rsid w:val="00036028"/>
    <w:rsid w:val="00041ED3"/>
    <w:rsid w:val="000430DC"/>
    <w:rsid w:val="00044642"/>
    <w:rsid w:val="000446B9"/>
    <w:rsid w:val="00047E21"/>
    <w:rsid w:val="00050E16"/>
    <w:rsid w:val="000638A9"/>
    <w:rsid w:val="00085505"/>
    <w:rsid w:val="000A23DC"/>
    <w:rsid w:val="000C363A"/>
    <w:rsid w:val="000C4A8B"/>
    <w:rsid w:val="000C4E25"/>
    <w:rsid w:val="000C54C5"/>
    <w:rsid w:val="000C60E2"/>
    <w:rsid w:val="000C7021"/>
    <w:rsid w:val="000D6BBC"/>
    <w:rsid w:val="000D7780"/>
    <w:rsid w:val="000E5529"/>
    <w:rsid w:val="000E636A"/>
    <w:rsid w:val="000F2F11"/>
    <w:rsid w:val="00105929"/>
    <w:rsid w:val="00110C36"/>
    <w:rsid w:val="001131D5"/>
    <w:rsid w:val="00141DB8"/>
    <w:rsid w:val="001477D9"/>
    <w:rsid w:val="0015683B"/>
    <w:rsid w:val="00172084"/>
    <w:rsid w:val="0017474A"/>
    <w:rsid w:val="001758C6"/>
    <w:rsid w:val="00182B99"/>
    <w:rsid w:val="00183B8F"/>
    <w:rsid w:val="001C256A"/>
    <w:rsid w:val="001C7043"/>
    <w:rsid w:val="001F64BF"/>
    <w:rsid w:val="00202E38"/>
    <w:rsid w:val="002063E8"/>
    <w:rsid w:val="0021332C"/>
    <w:rsid w:val="00213982"/>
    <w:rsid w:val="002141DA"/>
    <w:rsid w:val="00225FF1"/>
    <w:rsid w:val="00233987"/>
    <w:rsid w:val="0024416D"/>
    <w:rsid w:val="002464A3"/>
    <w:rsid w:val="002659AC"/>
    <w:rsid w:val="00271911"/>
    <w:rsid w:val="002800A0"/>
    <w:rsid w:val="002801B3"/>
    <w:rsid w:val="00280C99"/>
    <w:rsid w:val="00281060"/>
    <w:rsid w:val="002862BB"/>
    <w:rsid w:val="00287E0A"/>
    <w:rsid w:val="002940E8"/>
    <w:rsid w:val="00294751"/>
    <w:rsid w:val="002A6E50"/>
    <w:rsid w:val="002B09C4"/>
    <w:rsid w:val="002B4298"/>
    <w:rsid w:val="002B5DDD"/>
    <w:rsid w:val="002C256A"/>
    <w:rsid w:val="002D3317"/>
    <w:rsid w:val="002D7249"/>
    <w:rsid w:val="002E5944"/>
    <w:rsid w:val="002E65C0"/>
    <w:rsid w:val="00305A7F"/>
    <w:rsid w:val="003152FE"/>
    <w:rsid w:val="0032387C"/>
    <w:rsid w:val="00327436"/>
    <w:rsid w:val="00344BD6"/>
    <w:rsid w:val="003507D0"/>
    <w:rsid w:val="00352A35"/>
    <w:rsid w:val="00354ABC"/>
    <w:rsid w:val="0035528D"/>
    <w:rsid w:val="0035553D"/>
    <w:rsid w:val="00361821"/>
    <w:rsid w:val="00361E9E"/>
    <w:rsid w:val="003715B9"/>
    <w:rsid w:val="003974F2"/>
    <w:rsid w:val="003A6380"/>
    <w:rsid w:val="003B031A"/>
    <w:rsid w:val="003C405E"/>
    <w:rsid w:val="003C7FBE"/>
    <w:rsid w:val="003D227C"/>
    <w:rsid w:val="003D2B4D"/>
    <w:rsid w:val="003E752A"/>
    <w:rsid w:val="003F64B4"/>
    <w:rsid w:val="0040557F"/>
    <w:rsid w:val="00444A88"/>
    <w:rsid w:val="00445119"/>
    <w:rsid w:val="00474DA4"/>
    <w:rsid w:val="00476B4D"/>
    <w:rsid w:val="00477192"/>
    <w:rsid w:val="00480226"/>
    <w:rsid w:val="004805FA"/>
    <w:rsid w:val="004935D2"/>
    <w:rsid w:val="004B1215"/>
    <w:rsid w:val="004B3BE5"/>
    <w:rsid w:val="004D047D"/>
    <w:rsid w:val="004F1E9E"/>
    <w:rsid w:val="004F305A"/>
    <w:rsid w:val="004F4D8E"/>
    <w:rsid w:val="0050471B"/>
    <w:rsid w:val="00512164"/>
    <w:rsid w:val="005124BF"/>
    <w:rsid w:val="00513129"/>
    <w:rsid w:val="00520297"/>
    <w:rsid w:val="0052737A"/>
    <w:rsid w:val="005338F9"/>
    <w:rsid w:val="0054281C"/>
    <w:rsid w:val="005430DB"/>
    <w:rsid w:val="00544581"/>
    <w:rsid w:val="00545E42"/>
    <w:rsid w:val="0055268D"/>
    <w:rsid w:val="0057093E"/>
    <w:rsid w:val="00574CEB"/>
    <w:rsid w:val="00576BE4"/>
    <w:rsid w:val="00594CBD"/>
    <w:rsid w:val="005A1EC1"/>
    <w:rsid w:val="005A400A"/>
    <w:rsid w:val="005B5868"/>
    <w:rsid w:val="005D0D6E"/>
    <w:rsid w:val="005F7B92"/>
    <w:rsid w:val="00612379"/>
    <w:rsid w:val="006153B6"/>
    <w:rsid w:val="0061555F"/>
    <w:rsid w:val="00636CA6"/>
    <w:rsid w:val="00637EDD"/>
    <w:rsid w:val="00641200"/>
    <w:rsid w:val="00645CA8"/>
    <w:rsid w:val="006468CB"/>
    <w:rsid w:val="00653BC0"/>
    <w:rsid w:val="006655D3"/>
    <w:rsid w:val="00667404"/>
    <w:rsid w:val="00687EB4"/>
    <w:rsid w:val="00695C56"/>
    <w:rsid w:val="006A5CDE"/>
    <w:rsid w:val="006A644A"/>
    <w:rsid w:val="006B17D2"/>
    <w:rsid w:val="006C224E"/>
    <w:rsid w:val="006D780A"/>
    <w:rsid w:val="006E24A7"/>
    <w:rsid w:val="006F7D29"/>
    <w:rsid w:val="00703710"/>
    <w:rsid w:val="00703ADD"/>
    <w:rsid w:val="0071271E"/>
    <w:rsid w:val="007219F4"/>
    <w:rsid w:val="00732DEC"/>
    <w:rsid w:val="0073431D"/>
    <w:rsid w:val="00735BD5"/>
    <w:rsid w:val="007472C1"/>
    <w:rsid w:val="00751613"/>
    <w:rsid w:val="00753EDA"/>
    <w:rsid w:val="007556F6"/>
    <w:rsid w:val="00756121"/>
    <w:rsid w:val="00760EEF"/>
    <w:rsid w:val="00777EE5"/>
    <w:rsid w:val="00780486"/>
    <w:rsid w:val="00783722"/>
    <w:rsid w:val="00784836"/>
    <w:rsid w:val="0079023E"/>
    <w:rsid w:val="007A2854"/>
    <w:rsid w:val="007B1EF6"/>
    <w:rsid w:val="007B2AEA"/>
    <w:rsid w:val="007B3F42"/>
    <w:rsid w:val="007C1D92"/>
    <w:rsid w:val="007C4CB9"/>
    <w:rsid w:val="007D0B9D"/>
    <w:rsid w:val="007D19B0"/>
    <w:rsid w:val="007F498F"/>
    <w:rsid w:val="0080679D"/>
    <w:rsid w:val="008108B0"/>
    <w:rsid w:val="00811B20"/>
    <w:rsid w:val="008211B5"/>
    <w:rsid w:val="0082296E"/>
    <w:rsid w:val="00824099"/>
    <w:rsid w:val="00846D7C"/>
    <w:rsid w:val="0085417F"/>
    <w:rsid w:val="008646CB"/>
    <w:rsid w:val="00864C55"/>
    <w:rsid w:val="00867AC1"/>
    <w:rsid w:val="00882EC2"/>
    <w:rsid w:val="00890DF8"/>
    <w:rsid w:val="008A3099"/>
    <w:rsid w:val="008A743F"/>
    <w:rsid w:val="008B3834"/>
    <w:rsid w:val="008B3D8D"/>
    <w:rsid w:val="008B7F1A"/>
    <w:rsid w:val="008C0970"/>
    <w:rsid w:val="008C71D8"/>
    <w:rsid w:val="008D0BC5"/>
    <w:rsid w:val="008D2CF7"/>
    <w:rsid w:val="008F58CF"/>
    <w:rsid w:val="008F6384"/>
    <w:rsid w:val="00900C26"/>
    <w:rsid w:val="0090197F"/>
    <w:rsid w:val="00901D25"/>
    <w:rsid w:val="00906DDC"/>
    <w:rsid w:val="00912FA6"/>
    <w:rsid w:val="009223EE"/>
    <w:rsid w:val="009300DF"/>
    <w:rsid w:val="00934E09"/>
    <w:rsid w:val="00936253"/>
    <w:rsid w:val="00940D46"/>
    <w:rsid w:val="00952DD4"/>
    <w:rsid w:val="00956C01"/>
    <w:rsid w:val="0096175D"/>
    <w:rsid w:val="00965AE7"/>
    <w:rsid w:val="00970FED"/>
    <w:rsid w:val="009831D4"/>
    <w:rsid w:val="00992D82"/>
    <w:rsid w:val="00997029"/>
    <w:rsid w:val="009A7339"/>
    <w:rsid w:val="009B440E"/>
    <w:rsid w:val="009D690D"/>
    <w:rsid w:val="009E65B6"/>
    <w:rsid w:val="00A05BFC"/>
    <w:rsid w:val="00A05FCE"/>
    <w:rsid w:val="00A1769A"/>
    <w:rsid w:val="00A24C10"/>
    <w:rsid w:val="00A27790"/>
    <w:rsid w:val="00A42AC3"/>
    <w:rsid w:val="00A430CF"/>
    <w:rsid w:val="00A54309"/>
    <w:rsid w:val="00A706D3"/>
    <w:rsid w:val="00A72F12"/>
    <w:rsid w:val="00A7436B"/>
    <w:rsid w:val="00AA29E0"/>
    <w:rsid w:val="00AB2B93"/>
    <w:rsid w:val="00AB530F"/>
    <w:rsid w:val="00AB63D7"/>
    <w:rsid w:val="00AB7E5B"/>
    <w:rsid w:val="00AC2883"/>
    <w:rsid w:val="00AE0EF1"/>
    <w:rsid w:val="00AE2937"/>
    <w:rsid w:val="00AE64AC"/>
    <w:rsid w:val="00B04B56"/>
    <w:rsid w:val="00B07301"/>
    <w:rsid w:val="00B107B5"/>
    <w:rsid w:val="00B11F3E"/>
    <w:rsid w:val="00B224DE"/>
    <w:rsid w:val="00B324D4"/>
    <w:rsid w:val="00B46575"/>
    <w:rsid w:val="00B61777"/>
    <w:rsid w:val="00B74F19"/>
    <w:rsid w:val="00B84BBD"/>
    <w:rsid w:val="00BA43FB"/>
    <w:rsid w:val="00BA55E5"/>
    <w:rsid w:val="00BC0BD4"/>
    <w:rsid w:val="00BC127D"/>
    <w:rsid w:val="00BC1408"/>
    <w:rsid w:val="00BC1FE6"/>
    <w:rsid w:val="00BC571D"/>
    <w:rsid w:val="00BE73B2"/>
    <w:rsid w:val="00BF06D9"/>
    <w:rsid w:val="00C033C5"/>
    <w:rsid w:val="00C061B6"/>
    <w:rsid w:val="00C073BB"/>
    <w:rsid w:val="00C2446C"/>
    <w:rsid w:val="00C257CF"/>
    <w:rsid w:val="00C27262"/>
    <w:rsid w:val="00C36AE5"/>
    <w:rsid w:val="00C41F17"/>
    <w:rsid w:val="00C527FA"/>
    <w:rsid w:val="00C5280D"/>
    <w:rsid w:val="00C53EB3"/>
    <w:rsid w:val="00C5791C"/>
    <w:rsid w:val="00C61764"/>
    <w:rsid w:val="00C66290"/>
    <w:rsid w:val="00C72B7A"/>
    <w:rsid w:val="00C973F2"/>
    <w:rsid w:val="00CA304C"/>
    <w:rsid w:val="00CA774A"/>
    <w:rsid w:val="00CC11B0"/>
    <w:rsid w:val="00CC2841"/>
    <w:rsid w:val="00CC7F23"/>
    <w:rsid w:val="00CE3FF2"/>
    <w:rsid w:val="00CE49AB"/>
    <w:rsid w:val="00CF1330"/>
    <w:rsid w:val="00CF7E36"/>
    <w:rsid w:val="00D14219"/>
    <w:rsid w:val="00D36005"/>
    <w:rsid w:val="00D3637B"/>
    <w:rsid w:val="00D3708D"/>
    <w:rsid w:val="00D40426"/>
    <w:rsid w:val="00D51A60"/>
    <w:rsid w:val="00D51F28"/>
    <w:rsid w:val="00D57C96"/>
    <w:rsid w:val="00D57D18"/>
    <w:rsid w:val="00D91203"/>
    <w:rsid w:val="00D95174"/>
    <w:rsid w:val="00D96D3E"/>
    <w:rsid w:val="00DA4973"/>
    <w:rsid w:val="00DA6F36"/>
    <w:rsid w:val="00DB596E"/>
    <w:rsid w:val="00DB7773"/>
    <w:rsid w:val="00DC00EA"/>
    <w:rsid w:val="00DC3802"/>
    <w:rsid w:val="00DC7A78"/>
    <w:rsid w:val="00DD5431"/>
    <w:rsid w:val="00DE0835"/>
    <w:rsid w:val="00DF6AC8"/>
    <w:rsid w:val="00E07D87"/>
    <w:rsid w:val="00E25FC9"/>
    <w:rsid w:val="00E313F2"/>
    <w:rsid w:val="00E31E25"/>
    <w:rsid w:val="00E32F7E"/>
    <w:rsid w:val="00E5267B"/>
    <w:rsid w:val="00E63C0E"/>
    <w:rsid w:val="00E673B9"/>
    <w:rsid w:val="00E72D49"/>
    <w:rsid w:val="00E7593C"/>
    <w:rsid w:val="00E7678A"/>
    <w:rsid w:val="00E935F1"/>
    <w:rsid w:val="00E94A81"/>
    <w:rsid w:val="00EA1FFB"/>
    <w:rsid w:val="00EB0219"/>
    <w:rsid w:val="00EB048E"/>
    <w:rsid w:val="00EB4E9C"/>
    <w:rsid w:val="00EC2265"/>
    <w:rsid w:val="00EC4FDA"/>
    <w:rsid w:val="00ED767E"/>
    <w:rsid w:val="00EE0435"/>
    <w:rsid w:val="00EE34DF"/>
    <w:rsid w:val="00EF2F89"/>
    <w:rsid w:val="00F03E98"/>
    <w:rsid w:val="00F1237A"/>
    <w:rsid w:val="00F22CBD"/>
    <w:rsid w:val="00F272F1"/>
    <w:rsid w:val="00F4153E"/>
    <w:rsid w:val="00F45372"/>
    <w:rsid w:val="00F560F7"/>
    <w:rsid w:val="00F6334D"/>
    <w:rsid w:val="00F838D9"/>
    <w:rsid w:val="00F84F61"/>
    <w:rsid w:val="00F92B3D"/>
    <w:rsid w:val="00F959F3"/>
    <w:rsid w:val="00FA49AB"/>
    <w:rsid w:val="00FA597B"/>
    <w:rsid w:val="00FC33C9"/>
    <w:rsid w:val="00FC5A25"/>
    <w:rsid w:val="00FD3F87"/>
    <w:rsid w:val="00FE2001"/>
    <w:rsid w:val="00FE39C7"/>
    <w:rsid w:val="00FE508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E8E640B-6235-49EC-8926-3C32188E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F92B3D"/>
    <w:pPr>
      <w:tabs>
        <w:tab w:val="right" w:leader="dot" w:pos="9639"/>
      </w:tabs>
      <w:ind w:left="568" w:right="851" w:hanging="284"/>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F92B3D"/>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52737A"/>
    <w:rPr>
      <w:rFonts w:ascii="Arial" w:hAnsi="Arial"/>
      <w:i/>
      <w:lang w:val="es-ES_tradnl"/>
    </w:rPr>
  </w:style>
  <w:style w:type="paragraph" w:styleId="ListParagraph">
    <w:name w:val="List Paragraph"/>
    <w:basedOn w:val="Normal"/>
    <w:uiPriority w:val="34"/>
    <w:qFormat/>
    <w:rsid w:val="00A2779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12676</Characters>
  <Application>Microsoft Office Word</Application>
  <DocSecurity>0</DocSecurity>
  <Lines>301</Lines>
  <Paragraphs>122</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CEVALLOS DUQUE Nilo</dc:creator>
  <cp:lastModifiedBy>MAY Jessica</cp:lastModifiedBy>
  <cp:revision>8</cp:revision>
  <cp:lastPrinted>2016-11-22T15:41:00Z</cp:lastPrinted>
  <dcterms:created xsi:type="dcterms:W3CDTF">2018-09-05T12:36:00Z</dcterms:created>
  <dcterms:modified xsi:type="dcterms:W3CDTF">2018-10-11T07:49:00Z</dcterms:modified>
</cp:coreProperties>
</file>