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B21AF" w:rsidTr="00EB4E9C">
        <w:tc>
          <w:tcPr>
            <w:tcW w:w="6522" w:type="dxa"/>
          </w:tcPr>
          <w:p w:rsidR="00DC3802" w:rsidRPr="007B21AF" w:rsidRDefault="00DC3802" w:rsidP="00AC2883">
            <w:pPr>
              <w:rPr>
                <w:lang w:val="es-419"/>
              </w:rPr>
            </w:pPr>
            <w:r w:rsidRPr="007B21AF">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B21AF" w:rsidRDefault="002E5944" w:rsidP="00AC2883">
            <w:pPr>
              <w:pStyle w:val="Lettrine"/>
              <w:rPr>
                <w:lang w:val="es-419"/>
              </w:rPr>
            </w:pPr>
            <w:r w:rsidRPr="007B21AF">
              <w:rPr>
                <w:lang w:val="es-419"/>
              </w:rPr>
              <w:t>S</w:t>
            </w:r>
          </w:p>
        </w:tc>
      </w:tr>
      <w:tr w:rsidR="00DC3802" w:rsidRPr="007B21AF" w:rsidTr="00645CA8">
        <w:trPr>
          <w:trHeight w:val="219"/>
        </w:trPr>
        <w:tc>
          <w:tcPr>
            <w:tcW w:w="6522" w:type="dxa"/>
          </w:tcPr>
          <w:p w:rsidR="00DC3802" w:rsidRPr="007B21AF" w:rsidRDefault="002E5944" w:rsidP="00BC0BD4">
            <w:pPr>
              <w:pStyle w:val="upove"/>
              <w:rPr>
                <w:lang w:val="es-419"/>
              </w:rPr>
            </w:pPr>
            <w:r w:rsidRPr="007B21AF">
              <w:rPr>
                <w:lang w:val="es-419"/>
              </w:rPr>
              <w:t>Unión Internacional para la Protección de las Obtenciones Vegetales</w:t>
            </w:r>
          </w:p>
        </w:tc>
        <w:tc>
          <w:tcPr>
            <w:tcW w:w="3117" w:type="dxa"/>
          </w:tcPr>
          <w:p w:rsidR="00DC3802" w:rsidRPr="007B21AF" w:rsidRDefault="00DC3802" w:rsidP="00DA4973">
            <w:pPr>
              <w:rPr>
                <w:lang w:val="es-419"/>
              </w:rPr>
            </w:pPr>
          </w:p>
        </w:tc>
      </w:tr>
    </w:tbl>
    <w:p w:rsidR="00DC3802" w:rsidRPr="007B21AF" w:rsidRDefault="00DC3802" w:rsidP="00DC3802">
      <w:pPr>
        <w:rPr>
          <w:lang w:val="es-419"/>
        </w:rPr>
      </w:pPr>
    </w:p>
    <w:p w:rsidR="00DA4973" w:rsidRPr="007B21AF"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B21AF" w:rsidTr="00EB4E9C">
        <w:tc>
          <w:tcPr>
            <w:tcW w:w="6512" w:type="dxa"/>
          </w:tcPr>
          <w:p w:rsidR="00EB4E9C" w:rsidRPr="007B21AF" w:rsidRDefault="00EA65D2" w:rsidP="00AC2883">
            <w:pPr>
              <w:pStyle w:val="Sessiontc"/>
              <w:spacing w:line="240" w:lineRule="auto"/>
              <w:rPr>
                <w:lang w:val="es-419"/>
              </w:rPr>
            </w:pPr>
            <w:r w:rsidRPr="007B21AF">
              <w:rPr>
                <w:lang w:val="es-419"/>
              </w:rPr>
              <w:t>Consejo</w:t>
            </w:r>
          </w:p>
          <w:p w:rsidR="00EB4E9C" w:rsidRPr="007B21AF" w:rsidRDefault="00EA65D2" w:rsidP="001A18EE">
            <w:pPr>
              <w:pStyle w:val="Sessiontcplacedate"/>
              <w:rPr>
                <w:sz w:val="22"/>
                <w:lang w:val="es-419"/>
              </w:rPr>
            </w:pPr>
            <w:r w:rsidRPr="007B21AF">
              <w:rPr>
                <w:lang w:val="es-419"/>
              </w:rPr>
              <w:t xml:space="preserve">Quincuagésima </w:t>
            </w:r>
            <w:r w:rsidR="001A18EE" w:rsidRPr="007B21AF">
              <w:rPr>
                <w:lang w:val="es-419"/>
              </w:rPr>
              <w:t xml:space="preserve">cuarta </w:t>
            </w:r>
            <w:r w:rsidR="002E5944" w:rsidRPr="007B21AF">
              <w:rPr>
                <w:lang w:val="es-419"/>
              </w:rPr>
              <w:t>sesión</w:t>
            </w:r>
            <w:r w:rsidRPr="007B21AF">
              <w:rPr>
                <w:lang w:val="es-419"/>
              </w:rPr>
              <w:t xml:space="preserve"> ordinaria</w:t>
            </w:r>
            <w:r w:rsidR="00EB4E9C" w:rsidRPr="007B21AF">
              <w:rPr>
                <w:lang w:val="es-419"/>
              </w:rPr>
              <w:br/>
            </w:r>
            <w:r w:rsidR="002E5944" w:rsidRPr="007B21AF">
              <w:rPr>
                <w:lang w:val="es-419"/>
              </w:rPr>
              <w:t>Ginebra</w:t>
            </w:r>
            <w:r w:rsidR="00EB4E9C" w:rsidRPr="007B21AF">
              <w:rPr>
                <w:lang w:val="es-419"/>
              </w:rPr>
              <w:t xml:space="preserve">, </w:t>
            </w:r>
            <w:r w:rsidR="001A18EE" w:rsidRPr="007B21AF">
              <w:rPr>
                <w:lang w:val="es-419"/>
              </w:rPr>
              <w:t>30 de octubre de 2020</w:t>
            </w:r>
          </w:p>
        </w:tc>
        <w:tc>
          <w:tcPr>
            <w:tcW w:w="3127" w:type="dxa"/>
          </w:tcPr>
          <w:p w:rsidR="00EB4E9C" w:rsidRPr="007B21AF" w:rsidRDefault="001A18EE" w:rsidP="003C7FBE">
            <w:pPr>
              <w:pStyle w:val="Doccode"/>
              <w:rPr>
                <w:lang w:val="es-419"/>
              </w:rPr>
            </w:pPr>
            <w:r w:rsidRPr="007B21AF">
              <w:rPr>
                <w:lang w:val="es-419"/>
              </w:rPr>
              <w:t>C/54</w:t>
            </w:r>
            <w:r w:rsidR="00EB4E9C" w:rsidRPr="007B21AF">
              <w:rPr>
                <w:lang w:val="es-419"/>
              </w:rPr>
              <w:t>/</w:t>
            </w:r>
            <w:r w:rsidR="000C750A" w:rsidRPr="007B21AF">
              <w:rPr>
                <w:lang w:val="es-419"/>
              </w:rPr>
              <w:t>17</w:t>
            </w:r>
          </w:p>
          <w:p w:rsidR="00EB4E9C" w:rsidRPr="007B21AF" w:rsidRDefault="00EB4E9C" w:rsidP="003C7FBE">
            <w:pPr>
              <w:pStyle w:val="Docoriginal"/>
              <w:rPr>
                <w:lang w:val="es-419"/>
              </w:rPr>
            </w:pPr>
            <w:r w:rsidRPr="007B21AF">
              <w:rPr>
                <w:lang w:val="es-419"/>
              </w:rPr>
              <w:t>Original:</w:t>
            </w:r>
            <w:r w:rsidRPr="007B21AF">
              <w:rPr>
                <w:b w:val="0"/>
                <w:spacing w:val="0"/>
                <w:lang w:val="es-419"/>
              </w:rPr>
              <w:t xml:space="preserve"> </w:t>
            </w:r>
            <w:proofErr w:type="gramStart"/>
            <w:r w:rsidR="002E5944" w:rsidRPr="007B21AF">
              <w:rPr>
                <w:b w:val="0"/>
                <w:spacing w:val="0"/>
                <w:lang w:val="es-419"/>
              </w:rPr>
              <w:t>Inglés</w:t>
            </w:r>
            <w:proofErr w:type="gramEnd"/>
          </w:p>
          <w:p w:rsidR="00EB4E9C" w:rsidRPr="007B21AF" w:rsidRDefault="002E5944" w:rsidP="005F2396">
            <w:pPr>
              <w:pStyle w:val="Docoriginal"/>
              <w:rPr>
                <w:lang w:val="es-419"/>
              </w:rPr>
            </w:pPr>
            <w:r w:rsidRPr="007B21AF">
              <w:rPr>
                <w:lang w:val="es-419"/>
              </w:rPr>
              <w:t>Fecha</w:t>
            </w:r>
            <w:r w:rsidR="00EB4E9C" w:rsidRPr="007B21AF">
              <w:rPr>
                <w:lang w:val="es-419"/>
              </w:rPr>
              <w:t>:</w:t>
            </w:r>
            <w:r w:rsidR="00EB4E9C" w:rsidRPr="007B21AF">
              <w:rPr>
                <w:b w:val="0"/>
                <w:spacing w:val="0"/>
                <w:lang w:val="es-419"/>
              </w:rPr>
              <w:t xml:space="preserve"> </w:t>
            </w:r>
            <w:r w:rsidR="000C750A" w:rsidRPr="007B21AF">
              <w:rPr>
                <w:b w:val="0"/>
                <w:spacing w:val="0"/>
                <w:lang w:val="es-419"/>
              </w:rPr>
              <w:t>2</w:t>
            </w:r>
            <w:r w:rsidR="00E604F3">
              <w:rPr>
                <w:b w:val="0"/>
                <w:spacing w:val="0"/>
                <w:lang w:val="es-419"/>
              </w:rPr>
              <w:t>6</w:t>
            </w:r>
            <w:r w:rsidR="000C750A" w:rsidRPr="007B21AF">
              <w:rPr>
                <w:b w:val="0"/>
                <w:spacing w:val="0"/>
                <w:lang w:val="es-419"/>
              </w:rPr>
              <w:t xml:space="preserve"> de octubre de</w:t>
            </w:r>
            <w:r w:rsidRPr="007B21AF">
              <w:rPr>
                <w:b w:val="0"/>
                <w:spacing w:val="0"/>
                <w:lang w:val="es-419"/>
              </w:rPr>
              <w:t xml:space="preserve"> </w:t>
            </w:r>
            <w:r w:rsidR="00EB4E9C" w:rsidRPr="007B21AF">
              <w:rPr>
                <w:b w:val="0"/>
                <w:spacing w:val="0"/>
                <w:lang w:val="es-419"/>
              </w:rPr>
              <w:t>20</w:t>
            </w:r>
            <w:r w:rsidR="001A18EE" w:rsidRPr="007B21AF">
              <w:rPr>
                <w:b w:val="0"/>
                <w:spacing w:val="0"/>
                <w:lang w:val="es-419"/>
              </w:rPr>
              <w:t>20</w:t>
            </w:r>
          </w:p>
        </w:tc>
      </w:tr>
    </w:tbl>
    <w:p w:rsidR="000D7780" w:rsidRPr="007B21AF" w:rsidRDefault="00EC7095" w:rsidP="006A644A">
      <w:pPr>
        <w:pStyle w:val="Titleofdoc0"/>
        <w:rPr>
          <w:lang w:val="es-419"/>
        </w:rPr>
      </w:pPr>
      <w:bookmarkStart w:id="0" w:name="TitleOfDoc"/>
      <w:bookmarkEnd w:id="0"/>
      <w:r w:rsidRPr="007B21AF">
        <w:rPr>
          <w:lang w:val="es-419"/>
        </w:rPr>
        <w:t>Resultado del examen de los documentos por correspondencia</w:t>
      </w:r>
    </w:p>
    <w:p w:rsidR="006A644A" w:rsidRPr="007B21AF" w:rsidRDefault="000638A9" w:rsidP="006A644A">
      <w:pPr>
        <w:pStyle w:val="preparedby1"/>
        <w:jc w:val="left"/>
        <w:rPr>
          <w:lang w:val="es-419"/>
        </w:rPr>
      </w:pPr>
      <w:bookmarkStart w:id="1" w:name="Prepared"/>
      <w:bookmarkEnd w:id="1"/>
      <w:r w:rsidRPr="007B21AF">
        <w:rPr>
          <w:lang w:val="es-419"/>
        </w:rPr>
        <w:t>Documento preparado por la Oficina de la Unión</w:t>
      </w:r>
    </w:p>
    <w:p w:rsidR="00050E16" w:rsidRPr="007B21AF" w:rsidRDefault="000638A9" w:rsidP="006A644A">
      <w:pPr>
        <w:pStyle w:val="Disclaimer"/>
        <w:rPr>
          <w:lang w:val="es-419"/>
        </w:rPr>
      </w:pPr>
      <w:r w:rsidRPr="007B21AF">
        <w:rPr>
          <w:lang w:val="es-419"/>
        </w:rPr>
        <w:t>Descargo de responsabilidad: el presente documento no constituye un documento de política u orientación de la UPOV</w:t>
      </w:r>
    </w:p>
    <w:p w:rsidR="00EC7095" w:rsidRPr="007B21AF" w:rsidRDefault="000C750A" w:rsidP="00EC7095">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r>
      <w:r w:rsidR="00EC7095" w:rsidRPr="007B21AF">
        <w:rPr>
          <w:lang w:val="es-419"/>
        </w:rPr>
        <w:t>El propósito del presente documento es informar del resultado del examen por correspondencia de los documentos del Consejo, de conformidad con el procedimiento aprobado por el Consejo en 2020</w:t>
      </w:r>
      <w:r w:rsidR="00EC7095" w:rsidRPr="007B21AF">
        <w:rPr>
          <w:vertAlign w:val="superscript"/>
          <w:lang w:val="es-419"/>
        </w:rPr>
        <w:footnoteReference w:id="2"/>
      </w:r>
      <w:r w:rsidR="00EC7095" w:rsidRPr="007B21AF">
        <w:rPr>
          <w:lang w:val="es-419"/>
        </w:rPr>
        <w:t>.</w:t>
      </w:r>
    </w:p>
    <w:p w:rsidR="00EC7095" w:rsidRPr="007B21AF" w:rsidRDefault="00EC7095" w:rsidP="00EC7095">
      <w:pPr>
        <w:rPr>
          <w:lang w:val="es-419"/>
        </w:rPr>
      </w:pPr>
    </w:p>
    <w:p w:rsidR="00EC7095" w:rsidRPr="007B21AF" w:rsidRDefault="00EC7095" w:rsidP="00EC7095">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El Consejo aprobó las decisiones que figuran en los documentos siguientes:</w:t>
      </w:r>
    </w:p>
    <w:p w:rsidR="00EC7095" w:rsidRPr="007B21AF" w:rsidRDefault="00EC7095" w:rsidP="00EC7095">
      <w:pPr>
        <w:rPr>
          <w:lang w:val="es-419"/>
        </w:rPr>
      </w:pPr>
    </w:p>
    <w:p w:rsidR="00EC7095" w:rsidRPr="007B21AF" w:rsidRDefault="00EC7095" w:rsidP="00EC7095">
      <w:pPr>
        <w:pStyle w:val="ListParagraph"/>
        <w:spacing w:after="120"/>
        <w:ind w:left="567"/>
        <w:contextualSpacing w:val="0"/>
        <w:rPr>
          <w:rFonts w:cs="Arial"/>
          <w:lang w:val="es-419"/>
        </w:rPr>
      </w:pPr>
      <w:r w:rsidRPr="007B21AF">
        <w:rPr>
          <w:rFonts w:cs="Arial"/>
          <w:lang w:val="es-419"/>
        </w:rPr>
        <w:t>Nombramiento del secretario general (documento C/54/11)</w:t>
      </w:r>
    </w:p>
    <w:p w:rsidR="00EC7095" w:rsidRPr="007B21AF" w:rsidRDefault="00EC7095" w:rsidP="00EC7095">
      <w:pPr>
        <w:pStyle w:val="ListParagraph"/>
        <w:spacing w:after="120"/>
        <w:ind w:left="567"/>
        <w:contextualSpacing w:val="0"/>
        <w:rPr>
          <w:rFonts w:cs="Arial"/>
          <w:lang w:val="es-419"/>
        </w:rPr>
      </w:pPr>
      <w:r w:rsidRPr="007B21AF">
        <w:rPr>
          <w:rFonts w:cs="Arial"/>
          <w:lang w:val="es-419"/>
        </w:rPr>
        <w:t>Prórroga del nombramiento del secretario general adjunto (documento C/54/12)</w:t>
      </w:r>
    </w:p>
    <w:p w:rsidR="000C750A" w:rsidRPr="007B21AF" w:rsidRDefault="00EC7095" w:rsidP="00520DCB">
      <w:pPr>
        <w:pStyle w:val="ListParagraph"/>
        <w:spacing w:after="120"/>
        <w:ind w:left="567"/>
        <w:contextualSpacing w:val="0"/>
        <w:rPr>
          <w:rFonts w:cs="Arial"/>
          <w:lang w:val="es-419"/>
        </w:rPr>
      </w:pPr>
      <w:r w:rsidRPr="007B21AF">
        <w:rPr>
          <w:rFonts w:cs="Arial"/>
          <w:lang w:val="es-419"/>
        </w:rPr>
        <w:t>Aprobación de documentos (documento C/54/3 Rev.)</w:t>
      </w:r>
    </w:p>
    <w:p w:rsidR="00520DCB" w:rsidRPr="007B21AF" w:rsidRDefault="00520DCB" w:rsidP="00520DCB">
      <w:pPr>
        <w:pStyle w:val="ListParagraph"/>
        <w:spacing w:after="120"/>
        <w:ind w:left="1260"/>
        <w:contextualSpacing w:val="0"/>
        <w:rPr>
          <w:rFonts w:cs="Arial"/>
          <w:lang w:val="es-419"/>
        </w:rPr>
      </w:pPr>
      <w:r w:rsidRPr="007B21AF">
        <w:rPr>
          <w:rFonts w:cs="Arial"/>
          <w:lang w:val="es-419"/>
        </w:rPr>
        <w:t>UPOV/INF/4: Reglamento Financiero y Reglamentación Financiera de la UPOV (Revisión del artículo 4.6) (documento C/54/19)</w:t>
      </w:r>
    </w:p>
    <w:p w:rsidR="00520DCB" w:rsidRPr="007B21AF" w:rsidRDefault="00520DCB" w:rsidP="00520DCB">
      <w:pPr>
        <w:spacing w:after="120"/>
        <w:ind w:left="567"/>
        <w:rPr>
          <w:rFonts w:cs="Arial"/>
          <w:lang w:val="es-419"/>
        </w:rPr>
      </w:pPr>
      <w:r w:rsidRPr="007B21AF">
        <w:rPr>
          <w:rFonts w:cs="Arial"/>
          <w:lang w:val="es-419"/>
        </w:rPr>
        <w:t>Estados financieros de 2019 (documento C/54/5)</w:t>
      </w:r>
    </w:p>
    <w:p w:rsidR="000C750A" w:rsidRPr="007B21AF" w:rsidRDefault="00520DCB" w:rsidP="00520DCB">
      <w:pPr>
        <w:spacing w:after="120"/>
        <w:ind w:left="567"/>
        <w:rPr>
          <w:rFonts w:cs="Arial"/>
          <w:lang w:val="es-419"/>
        </w:rPr>
      </w:pPr>
      <w:r w:rsidRPr="007B21AF">
        <w:rPr>
          <w:rFonts w:cs="Arial"/>
          <w:lang w:val="es-419"/>
        </w:rPr>
        <w:t>Informe de gestión financiera del bienio 2018-2019 (documento C/54/4)</w:t>
      </w:r>
    </w:p>
    <w:p w:rsidR="000C750A" w:rsidRPr="007B21AF" w:rsidRDefault="000C750A" w:rsidP="000C750A">
      <w:pPr>
        <w:spacing w:after="120"/>
        <w:ind w:left="1701" w:hanging="1134"/>
        <w:rPr>
          <w:lang w:val="es-419"/>
        </w:rPr>
      </w:pPr>
      <w:r w:rsidRPr="007B21AF">
        <w:rPr>
          <w:lang w:val="es-419"/>
        </w:rPr>
        <w:t>Consolida</w:t>
      </w:r>
      <w:r w:rsidR="00520DCB" w:rsidRPr="007B21AF">
        <w:rPr>
          <w:lang w:val="es-419"/>
        </w:rPr>
        <w:t>ción</w:t>
      </w:r>
      <w:r w:rsidRPr="007B21AF">
        <w:rPr>
          <w:lang w:val="es-419"/>
        </w:rPr>
        <w:t xml:space="preserve"> </w:t>
      </w:r>
      <w:r w:rsidR="00520DCB" w:rsidRPr="007B21AF">
        <w:rPr>
          <w:lang w:val="es-419"/>
        </w:rPr>
        <w:t>de los informes de gestión financiera y sobre el rendimiento</w:t>
      </w:r>
      <w:r w:rsidRPr="007B21AF">
        <w:rPr>
          <w:lang w:val="es-419"/>
        </w:rPr>
        <w:t xml:space="preserve"> (document</w:t>
      </w:r>
      <w:r w:rsidR="00520DCB" w:rsidRPr="007B21AF">
        <w:rPr>
          <w:lang w:val="es-419"/>
        </w:rPr>
        <w:t>o</w:t>
      </w:r>
      <w:r w:rsidRPr="007B21AF">
        <w:rPr>
          <w:lang w:val="es-419"/>
        </w:rPr>
        <w:t xml:space="preserve"> C/54/18)</w:t>
      </w:r>
    </w:p>
    <w:p w:rsidR="000C750A" w:rsidRPr="007B21AF" w:rsidRDefault="00520DCB" w:rsidP="00520DCB">
      <w:pPr>
        <w:spacing w:after="120"/>
        <w:ind w:left="567"/>
        <w:rPr>
          <w:lang w:val="es-419"/>
        </w:rPr>
      </w:pPr>
      <w:r w:rsidRPr="007B21AF">
        <w:rPr>
          <w:lang w:val="es-419"/>
        </w:rPr>
        <w:t>Fusión del Grupo de Trabajo sobre técnicas bioquímicas y moleculares, y</w:t>
      </w:r>
      <w:r w:rsidR="00E00DE6" w:rsidRPr="007B21AF">
        <w:rPr>
          <w:lang w:val="es-419"/>
        </w:rPr>
        <w:t xml:space="preserve"> </w:t>
      </w:r>
      <w:r w:rsidRPr="007B21AF">
        <w:rPr>
          <w:lang w:val="es-419"/>
        </w:rPr>
        <w:t>perfiles de ADN en particular (BMT), y del Grupo de Trabajo Técnico sobre</w:t>
      </w:r>
      <w:r w:rsidR="00E00DE6" w:rsidRPr="007B21AF">
        <w:rPr>
          <w:lang w:val="es-419"/>
        </w:rPr>
        <w:t xml:space="preserve"> </w:t>
      </w:r>
      <w:r w:rsidRPr="007B21AF">
        <w:rPr>
          <w:lang w:val="es-419"/>
        </w:rPr>
        <w:t>automatización y programas informáticos (TWC)</w:t>
      </w:r>
      <w:r w:rsidR="000C750A" w:rsidRPr="007B21AF">
        <w:rPr>
          <w:lang w:val="es-419"/>
        </w:rPr>
        <w:t xml:space="preserve"> (document</w:t>
      </w:r>
      <w:r w:rsidRPr="007B21AF">
        <w:rPr>
          <w:lang w:val="es-419"/>
        </w:rPr>
        <w:t>o</w:t>
      </w:r>
      <w:r w:rsidR="000C750A" w:rsidRPr="007B21AF">
        <w:rPr>
          <w:lang w:val="es-419"/>
        </w:rPr>
        <w:t> C/54/14)</w:t>
      </w:r>
    </w:p>
    <w:p w:rsidR="000C750A" w:rsidRPr="007B21AF" w:rsidRDefault="00063A68" w:rsidP="00B22CA0">
      <w:pPr>
        <w:spacing w:after="120"/>
        <w:ind w:left="540" w:hanging="9"/>
        <w:rPr>
          <w:lang w:val="es-419"/>
        </w:rPr>
      </w:pPr>
      <w:r w:rsidRPr="007B21AF">
        <w:rPr>
          <w:spacing w:val="-4"/>
          <w:lang w:val="es-419"/>
        </w:rPr>
        <w:t>Pregunta fre</w:t>
      </w:r>
      <w:r w:rsidR="00E00DE6" w:rsidRPr="007B21AF">
        <w:rPr>
          <w:spacing w:val="-4"/>
          <w:lang w:val="es-419"/>
        </w:rPr>
        <w:t>cuente “</w:t>
      </w:r>
      <w:r w:rsidRPr="007B21AF">
        <w:rPr>
          <w:spacing w:val="-4"/>
          <w:lang w:val="es-419"/>
        </w:rPr>
        <w:t>¿Cómo contribuye el sistema de la UPOV al desarrollo sostenible?</w:t>
      </w:r>
      <w:r w:rsidR="00E00DE6" w:rsidRPr="007B21AF">
        <w:rPr>
          <w:spacing w:val="-4"/>
          <w:lang w:val="es-419"/>
        </w:rPr>
        <w:t>”</w:t>
      </w:r>
      <w:r w:rsidR="000C750A" w:rsidRPr="007B21AF">
        <w:rPr>
          <w:lang w:val="es-419"/>
        </w:rPr>
        <w:t xml:space="preserve"> (document</w:t>
      </w:r>
      <w:r w:rsidRPr="007B21AF">
        <w:rPr>
          <w:lang w:val="es-419"/>
        </w:rPr>
        <w:t>o</w:t>
      </w:r>
      <w:r w:rsidR="001F3BFE">
        <w:rPr>
          <w:lang w:val="es-419"/>
        </w:rPr>
        <w:t> </w:t>
      </w:r>
      <w:r w:rsidR="000C750A" w:rsidRPr="007B21AF">
        <w:rPr>
          <w:lang w:val="es-419"/>
        </w:rPr>
        <w:t>C/54/15)</w:t>
      </w:r>
    </w:p>
    <w:p w:rsidR="000C750A" w:rsidRPr="007B21AF" w:rsidRDefault="00B22CA0" w:rsidP="000C750A">
      <w:pPr>
        <w:spacing w:after="120"/>
        <w:ind w:left="567"/>
        <w:rPr>
          <w:rFonts w:cs="Arial"/>
          <w:spacing w:val="-6"/>
          <w:lang w:val="es-419"/>
        </w:rPr>
      </w:pPr>
      <w:r w:rsidRPr="007B21AF">
        <w:rPr>
          <w:rFonts w:cs="Angsana New"/>
          <w:spacing w:val="-6"/>
          <w:szCs w:val="24"/>
          <w:lang w:val="es-419" w:eastAsia="ja-JP" w:bidi="th-TH"/>
        </w:rPr>
        <w:t>Calendari</w:t>
      </w:r>
      <w:r w:rsidR="000C750A" w:rsidRPr="007B21AF">
        <w:rPr>
          <w:rFonts w:cs="Angsana New"/>
          <w:spacing w:val="-6"/>
          <w:szCs w:val="24"/>
          <w:lang w:val="es-419" w:eastAsia="ja-JP" w:bidi="th-TH"/>
        </w:rPr>
        <w:t xml:space="preserve">o </w:t>
      </w:r>
      <w:r w:rsidRPr="007B21AF">
        <w:rPr>
          <w:rFonts w:cs="Angsana New"/>
          <w:spacing w:val="-6"/>
          <w:szCs w:val="24"/>
          <w:lang w:val="es-419" w:eastAsia="ja-JP" w:bidi="th-TH"/>
        </w:rPr>
        <w:t xml:space="preserve">de reuniones </w:t>
      </w:r>
      <w:r w:rsidR="00E729D3" w:rsidRPr="007B21AF">
        <w:rPr>
          <w:rFonts w:cs="Angsana New"/>
          <w:spacing w:val="-6"/>
          <w:szCs w:val="24"/>
          <w:lang w:val="es-419" w:eastAsia="ja-JP" w:bidi="th-TH"/>
        </w:rPr>
        <w:t>para</w:t>
      </w:r>
      <w:r w:rsidR="000C750A" w:rsidRPr="007B21AF">
        <w:rPr>
          <w:rFonts w:cs="Angsana New"/>
          <w:spacing w:val="-6"/>
          <w:szCs w:val="24"/>
          <w:lang w:val="es-419" w:eastAsia="ja-JP" w:bidi="th-TH"/>
        </w:rPr>
        <w:t xml:space="preserve"> 2021 </w:t>
      </w:r>
      <w:r w:rsidR="000C750A" w:rsidRPr="007B21AF">
        <w:rPr>
          <w:bCs/>
          <w:snapToGrid w:val="0"/>
          <w:spacing w:val="-6"/>
          <w:szCs w:val="24"/>
          <w:lang w:val="es-419"/>
        </w:rPr>
        <w:t>(</w:t>
      </w:r>
      <w:r w:rsidR="00F6009A" w:rsidRPr="007B21AF">
        <w:rPr>
          <w:bCs/>
          <w:snapToGrid w:val="0"/>
          <w:spacing w:val="-6"/>
          <w:szCs w:val="24"/>
          <w:lang w:val="es-419"/>
        </w:rPr>
        <w:t>documento</w:t>
      </w:r>
      <w:r w:rsidR="000C750A" w:rsidRPr="007B21AF">
        <w:rPr>
          <w:bCs/>
          <w:snapToGrid w:val="0"/>
          <w:spacing w:val="-6"/>
          <w:szCs w:val="24"/>
          <w:lang w:val="es-419"/>
        </w:rPr>
        <w:t xml:space="preserve"> </w:t>
      </w:r>
      <w:r w:rsidR="000C750A" w:rsidRPr="007B21AF">
        <w:rPr>
          <w:rFonts w:cs="Arial"/>
          <w:spacing w:val="-6"/>
          <w:lang w:val="es-419"/>
        </w:rPr>
        <w:t>C/54/</w:t>
      </w:r>
      <w:r w:rsidRPr="007B21AF">
        <w:rPr>
          <w:rFonts w:cs="Arial"/>
          <w:spacing w:val="-6"/>
          <w:lang w:val="es-419"/>
        </w:rPr>
        <w:t>8)</w:t>
      </w:r>
    </w:p>
    <w:p w:rsidR="000C750A" w:rsidRPr="007B21AF" w:rsidRDefault="00584371" w:rsidP="000C750A">
      <w:pPr>
        <w:ind w:left="567"/>
        <w:rPr>
          <w:rFonts w:cs="Angsana New"/>
          <w:spacing w:val="-6"/>
          <w:szCs w:val="24"/>
          <w:lang w:val="es-419" w:eastAsia="ja-JP" w:bidi="th-TH"/>
        </w:rPr>
      </w:pPr>
      <w:r w:rsidRPr="007B21AF">
        <w:rPr>
          <w:lang w:val="es-419"/>
        </w:rPr>
        <w:t xml:space="preserve">Elección de los nuevos presidentes de los Grupos de Trabajo Técnico y del Grupo de Trabajo sobre técnicas bioquímicas y moleculares, y perfiles de ADN en particular (BMT) </w:t>
      </w:r>
      <w:r w:rsidR="000C750A" w:rsidRPr="007B21AF">
        <w:rPr>
          <w:lang w:val="es-419"/>
        </w:rPr>
        <w:t>(document</w:t>
      </w:r>
      <w:r w:rsidRPr="007B21AF">
        <w:rPr>
          <w:lang w:val="es-419"/>
        </w:rPr>
        <w:t>o</w:t>
      </w:r>
      <w:r w:rsidR="000C750A" w:rsidRPr="007B21AF">
        <w:rPr>
          <w:lang w:val="es-419"/>
        </w:rPr>
        <w:t xml:space="preserve"> C/54/16)</w:t>
      </w:r>
    </w:p>
    <w:p w:rsidR="000C750A" w:rsidRPr="007B21AF" w:rsidRDefault="000C750A" w:rsidP="000C750A">
      <w:pPr>
        <w:rPr>
          <w:lang w:val="es-419"/>
        </w:rPr>
      </w:pPr>
    </w:p>
    <w:p w:rsidR="000C750A" w:rsidRPr="007B21AF" w:rsidRDefault="000C750A" w:rsidP="000C750A">
      <w:pPr>
        <w:jc w:val="left"/>
        <w:rPr>
          <w:rFonts w:cs="Arial"/>
          <w:lang w:val="es-419"/>
        </w:rPr>
      </w:pPr>
    </w:p>
    <w:p w:rsidR="000C750A" w:rsidRPr="007B21AF" w:rsidRDefault="000C750A" w:rsidP="000C750A">
      <w:pPr>
        <w:rPr>
          <w:rFonts w:cs="Arial"/>
          <w:sz w:val="18"/>
          <w:lang w:val="es-419"/>
        </w:rPr>
      </w:pPr>
    </w:p>
    <w:p w:rsidR="000C750A" w:rsidRPr="007B21AF" w:rsidRDefault="000C750A" w:rsidP="000C750A">
      <w:pPr>
        <w:jc w:val="left"/>
        <w:rPr>
          <w:rFonts w:cs="Arial"/>
          <w:lang w:val="es-419"/>
        </w:rPr>
      </w:pPr>
    </w:p>
    <w:p w:rsidR="000C750A" w:rsidRPr="007B21AF" w:rsidRDefault="000C750A" w:rsidP="000C750A">
      <w:pPr>
        <w:jc w:val="left"/>
        <w:rPr>
          <w:rFonts w:cs="Arial"/>
          <w:lang w:val="es-419"/>
        </w:rPr>
      </w:pPr>
    </w:p>
    <w:p w:rsidR="000C750A" w:rsidRPr="007B21AF" w:rsidRDefault="000C750A" w:rsidP="000C750A">
      <w:pPr>
        <w:jc w:val="left"/>
        <w:rPr>
          <w:rFonts w:cs="Arial"/>
          <w:lang w:val="es-419"/>
        </w:rPr>
      </w:pPr>
      <w:r w:rsidRPr="007B21AF">
        <w:rPr>
          <w:rFonts w:cs="Arial"/>
          <w:lang w:val="es-419"/>
        </w:rPr>
        <w:br w:type="page"/>
      </w:r>
    </w:p>
    <w:p w:rsidR="000C750A" w:rsidRPr="007B21AF" w:rsidRDefault="000C750A" w:rsidP="000C750A">
      <w:pPr>
        <w:spacing w:after="120"/>
        <w:rPr>
          <w:rFonts w:cs="Arial"/>
          <w:lang w:val="es-419"/>
        </w:rPr>
      </w:pPr>
      <w:r w:rsidRPr="007B21AF">
        <w:rPr>
          <w:rFonts w:cs="Arial"/>
          <w:lang w:val="es-419"/>
        </w:rPr>
        <w:lastRenderedPageBreak/>
        <w:fldChar w:fldCharType="begin"/>
      </w:r>
      <w:r w:rsidRPr="007B21AF">
        <w:rPr>
          <w:rFonts w:cs="Arial"/>
          <w:lang w:val="es-419"/>
        </w:rPr>
        <w:instrText xml:space="preserve"> AUTONUM  </w:instrText>
      </w:r>
      <w:r w:rsidRPr="007B21AF">
        <w:rPr>
          <w:rFonts w:cs="Arial"/>
          <w:lang w:val="es-419"/>
        </w:rPr>
        <w:fldChar w:fldCharType="end"/>
      </w:r>
      <w:r w:rsidRPr="007B21AF">
        <w:rPr>
          <w:rFonts w:cs="Arial"/>
          <w:lang w:val="es-419"/>
        </w:rPr>
        <w:tab/>
      </w:r>
      <w:r w:rsidR="00584371" w:rsidRPr="007B21AF">
        <w:rPr>
          <w:rFonts w:cs="Arial"/>
          <w:lang w:val="es-419"/>
        </w:rPr>
        <w:t>El presente documento se estructura del modo siguiente</w:t>
      </w:r>
      <w:r w:rsidRPr="007B21AF">
        <w:rPr>
          <w:rFonts w:cs="Arial"/>
          <w:lang w:val="es-419"/>
        </w:rPr>
        <w:t>:</w:t>
      </w:r>
    </w:p>
    <w:p w:rsidR="00D6322E" w:rsidRDefault="000C750A">
      <w:pPr>
        <w:pStyle w:val="TOC1"/>
        <w:rPr>
          <w:rFonts w:asciiTheme="minorHAnsi" w:eastAsiaTheme="minorEastAsia" w:hAnsiTheme="minorHAnsi" w:cstheme="minorBidi"/>
          <w:caps w:val="0"/>
          <w:noProof/>
          <w:sz w:val="22"/>
          <w:szCs w:val="22"/>
        </w:rPr>
      </w:pPr>
      <w:r w:rsidRPr="007B21AF">
        <w:rPr>
          <w:rFonts w:cs="Arial"/>
          <w:bCs/>
          <w:noProof/>
          <w:snapToGrid w:val="0"/>
          <w:highlight w:val="yellow"/>
        </w:rPr>
        <w:fldChar w:fldCharType="begin"/>
      </w:r>
      <w:r w:rsidRPr="007B21AF">
        <w:rPr>
          <w:rFonts w:cs="Arial"/>
          <w:bCs/>
          <w:noProof/>
          <w:snapToGrid w:val="0"/>
          <w:highlight w:val="yellow"/>
        </w:rPr>
        <w:instrText xml:space="preserve"> TOC \o "1-5" \h \z \u </w:instrText>
      </w:r>
      <w:r w:rsidRPr="007B21AF">
        <w:rPr>
          <w:rFonts w:cs="Arial"/>
          <w:bCs/>
          <w:noProof/>
          <w:snapToGrid w:val="0"/>
          <w:highlight w:val="yellow"/>
        </w:rPr>
        <w:fldChar w:fldCharType="separate"/>
      </w:r>
      <w:hyperlink w:anchor="_Toc56188282" w:history="1">
        <w:r w:rsidR="00D6322E" w:rsidRPr="00257318">
          <w:rPr>
            <w:rStyle w:val="Hyperlink"/>
            <w:noProof/>
            <w:snapToGrid w:val="0"/>
            <w:lang w:val="es-419"/>
          </w:rPr>
          <w:t>ANTECEDENTES</w:t>
        </w:r>
        <w:r w:rsidR="00D6322E">
          <w:rPr>
            <w:noProof/>
            <w:webHidden/>
          </w:rPr>
          <w:tab/>
        </w:r>
        <w:r w:rsidR="00D6322E">
          <w:rPr>
            <w:noProof/>
            <w:webHidden/>
          </w:rPr>
          <w:fldChar w:fldCharType="begin"/>
        </w:r>
        <w:r w:rsidR="00D6322E">
          <w:rPr>
            <w:noProof/>
            <w:webHidden/>
          </w:rPr>
          <w:instrText xml:space="preserve"> PAGEREF _Toc56188282 \h </w:instrText>
        </w:r>
        <w:r w:rsidR="00D6322E">
          <w:rPr>
            <w:noProof/>
            <w:webHidden/>
          </w:rPr>
        </w:r>
        <w:r w:rsidR="00D6322E">
          <w:rPr>
            <w:noProof/>
            <w:webHidden/>
          </w:rPr>
          <w:fldChar w:fldCharType="separate"/>
        </w:r>
        <w:r w:rsidR="00D6322E">
          <w:rPr>
            <w:noProof/>
            <w:webHidden/>
          </w:rPr>
          <w:t>3</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283" w:history="1">
        <w:r w:rsidR="00D6322E" w:rsidRPr="00257318">
          <w:rPr>
            <w:rStyle w:val="Hyperlink"/>
            <w:noProof/>
            <w:snapToGrid w:val="0"/>
            <w:spacing w:val="-2"/>
            <w:lang w:val="es-419"/>
          </w:rPr>
          <w:t>PUNT</w:t>
        </w:r>
        <w:r w:rsidR="00D6322E" w:rsidRPr="00D6322E">
          <w:rPr>
            <w:rStyle w:val="Hyperlink"/>
            <w:noProof/>
            <w:snapToGrid w:val="0"/>
            <w:lang w:val="es-419"/>
          </w:rPr>
          <w:t xml:space="preserve">O 4 DEL ORDEN DEL DÍA:  </w:t>
        </w:r>
        <w:r w:rsidR="00D6322E" w:rsidRPr="00D6322E">
          <w:rPr>
            <w:rStyle w:val="Hyperlink"/>
            <w:noProof/>
            <w:lang w:val="es-419"/>
          </w:rPr>
          <w:t>NOMBRAMIENTO DEL SECRETARIO GENERAL</w:t>
        </w:r>
        <w:r w:rsidR="00D6322E" w:rsidRPr="00D6322E">
          <w:rPr>
            <w:rStyle w:val="Hyperlink"/>
            <w:noProof/>
            <w:snapToGrid w:val="0"/>
            <w:lang w:val="es-419"/>
          </w:rPr>
          <w:t xml:space="preserve"> (DOCUMENTO C/54/11)</w:t>
        </w:r>
        <w:r w:rsidR="00D6322E" w:rsidRPr="00D6322E">
          <w:rPr>
            <w:noProof/>
            <w:webHidden/>
          </w:rPr>
          <w:tab/>
        </w:r>
        <w:r w:rsidR="00D6322E">
          <w:rPr>
            <w:noProof/>
            <w:webHidden/>
          </w:rPr>
          <w:fldChar w:fldCharType="begin"/>
        </w:r>
        <w:r w:rsidR="00D6322E">
          <w:rPr>
            <w:noProof/>
            <w:webHidden/>
          </w:rPr>
          <w:instrText xml:space="preserve"> PAGEREF _Toc56188283 \h </w:instrText>
        </w:r>
        <w:r w:rsidR="00D6322E">
          <w:rPr>
            <w:noProof/>
            <w:webHidden/>
          </w:rPr>
        </w:r>
        <w:r w:rsidR="00D6322E">
          <w:rPr>
            <w:noProof/>
            <w:webHidden/>
          </w:rPr>
          <w:fldChar w:fldCharType="separate"/>
        </w:r>
        <w:r w:rsidR="00D6322E">
          <w:rPr>
            <w:noProof/>
            <w:webHidden/>
          </w:rPr>
          <w:t>4</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284" w:history="1">
        <w:r w:rsidR="00D6322E" w:rsidRPr="00257318">
          <w:rPr>
            <w:rStyle w:val="Hyperlink"/>
            <w:noProof/>
            <w:snapToGrid w:val="0"/>
            <w:lang w:val="es-419"/>
          </w:rPr>
          <w:t xml:space="preserve">PUNTO 5 DEL ORDEN DEL DÍA:  </w:t>
        </w:r>
        <w:r w:rsidR="00D6322E" w:rsidRPr="00257318">
          <w:rPr>
            <w:rStyle w:val="Hyperlink"/>
            <w:noProof/>
            <w:lang w:val="es-419"/>
          </w:rPr>
          <w:t>PRÓRROGA DEL NOMBRAMIENTO DEL SECRETARIO GENERAL ADJUNTO</w:t>
        </w:r>
        <w:r w:rsidR="00D6322E" w:rsidRPr="00257318">
          <w:rPr>
            <w:rStyle w:val="Hyperlink"/>
            <w:noProof/>
            <w:snapToGrid w:val="0"/>
            <w:lang w:val="es-419"/>
          </w:rPr>
          <w:t xml:space="preserve"> (DOCUMENTO C/54/12)</w:t>
        </w:r>
        <w:r w:rsidR="00D6322E">
          <w:rPr>
            <w:noProof/>
            <w:webHidden/>
          </w:rPr>
          <w:tab/>
        </w:r>
        <w:r w:rsidR="00D6322E">
          <w:rPr>
            <w:noProof/>
            <w:webHidden/>
          </w:rPr>
          <w:fldChar w:fldCharType="begin"/>
        </w:r>
        <w:r w:rsidR="00D6322E">
          <w:rPr>
            <w:noProof/>
            <w:webHidden/>
          </w:rPr>
          <w:instrText xml:space="preserve"> PAGEREF _Toc56188284 \h </w:instrText>
        </w:r>
        <w:r w:rsidR="00D6322E">
          <w:rPr>
            <w:noProof/>
            <w:webHidden/>
          </w:rPr>
        </w:r>
        <w:r w:rsidR="00D6322E">
          <w:rPr>
            <w:noProof/>
            <w:webHidden/>
          </w:rPr>
          <w:fldChar w:fldCharType="separate"/>
        </w:r>
        <w:r w:rsidR="00D6322E">
          <w:rPr>
            <w:noProof/>
            <w:webHidden/>
          </w:rPr>
          <w:t>5</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285" w:history="1">
        <w:r w:rsidR="00D6322E" w:rsidRPr="00D6322E">
          <w:rPr>
            <w:rStyle w:val="Hyperlink"/>
            <w:noProof/>
            <w:snapToGrid w:val="0"/>
            <w:spacing w:val="2"/>
            <w:lang w:val="es-419"/>
          </w:rPr>
          <w:t>PUNTO 8 DEL ORDEN DEL DÍA:  Documentos propuestos para aprobación por el Consejo (DOCUMENTO C/54/3 Rev.) Y DOCUMENTO </w:t>
        </w:r>
        <w:r w:rsidR="00D6322E" w:rsidRPr="00D6322E">
          <w:rPr>
            <w:rStyle w:val="Hyperlink"/>
            <w:bCs/>
            <w:noProof/>
            <w:snapToGrid w:val="0"/>
            <w:spacing w:val="2"/>
            <w:lang w:val="es-419"/>
          </w:rPr>
          <w:t>UPOV/INF/4,</w:t>
        </w:r>
        <w:r w:rsidR="00D6322E" w:rsidRPr="00D6322E">
          <w:rPr>
            <w:rStyle w:val="Hyperlink"/>
            <w:noProof/>
            <w:snapToGrid w:val="0"/>
            <w:spacing w:val="2"/>
            <w:lang w:val="es-419"/>
          </w:rPr>
          <w:t xml:space="preserve"> “</w:t>
        </w:r>
        <w:r w:rsidR="00D6322E" w:rsidRPr="00D6322E">
          <w:rPr>
            <w:rStyle w:val="Hyperlink"/>
            <w:rFonts w:cs="Arial"/>
            <w:noProof/>
            <w:spacing w:val="2"/>
            <w:lang w:val="es-419"/>
          </w:rPr>
          <w:t>REGLAMENTO FINANCIERO Y REGLAMENTACIÓN FINANCIERA DE LA UPOV (REVISIÓN DEL ARTÍCULO 4.6)</w:t>
        </w:r>
        <w:r w:rsidR="00D6322E" w:rsidRPr="00D6322E">
          <w:rPr>
            <w:rStyle w:val="Hyperlink"/>
            <w:bCs/>
            <w:noProof/>
            <w:snapToGrid w:val="0"/>
            <w:spacing w:val="2"/>
            <w:lang w:val="es-419"/>
          </w:rPr>
          <w:t>” (DOCUMENTO C/54/19)</w:t>
        </w:r>
        <w:r w:rsidR="00D6322E">
          <w:rPr>
            <w:noProof/>
            <w:webHidden/>
          </w:rPr>
          <w:tab/>
        </w:r>
        <w:r w:rsidR="00D6322E">
          <w:rPr>
            <w:noProof/>
            <w:webHidden/>
          </w:rPr>
          <w:fldChar w:fldCharType="begin"/>
        </w:r>
        <w:r w:rsidR="00D6322E">
          <w:rPr>
            <w:noProof/>
            <w:webHidden/>
          </w:rPr>
          <w:instrText xml:space="preserve"> PAGEREF _Toc56188285 \h </w:instrText>
        </w:r>
        <w:r w:rsidR="00D6322E">
          <w:rPr>
            <w:noProof/>
            <w:webHidden/>
          </w:rPr>
        </w:r>
        <w:r w:rsidR="00D6322E">
          <w:rPr>
            <w:noProof/>
            <w:webHidden/>
          </w:rPr>
          <w:fldChar w:fldCharType="separate"/>
        </w:r>
        <w:r w:rsidR="00D6322E">
          <w:rPr>
            <w:noProof/>
            <w:webHidden/>
          </w:rPr>
          <w:t>5</w:t>
        </w:r>
        <w:r w:rsidR="00D6322E">
          <w:rPr>
            <w:noProof/>
            <w:webHidden/>
          </w:rPr>
          <w:fldChar w:fldCharType="end"/>
        </w:r>
      </w:hyperlink>
    </w:p>
    <w:p w:rsidR="00D6322E" w:rsidRDefault="001F3BFE">
      <w:pPr>
        <w:pStyle w:val="TOC2"/>
        <w:rPr>
          <w:rFonts w:asciiTheme="minorHAnsi" w:eastAsiaTheme="minorEastAsia" w:hAnsiTheme="minorHAnsi" w:cstheme="minorBidi"/>
          <w:noProof/>
          <w:sz w:val="22"/>
          <w:szCs w:val="22"/>
        </w:rPr>
      </w:pPr>
      <w:hyperlink w:anchor="_Toc56188286" w:history="1">
        <w:r w:rsidR="00D6322E" w:rsidRPr="00257318">
          <w:rPr>
            <w:rStyle w:val="Hyperlink"/>
            <w:noProof/>
            <w:snapToGrid w:val="0"/>
            <w:spacing w:val="-4"/>
            <w:lang w:val="es-419"/>
          </w:rPr>
          <w:t>Documentos propuestos para aprobación por el Consejo (documento C/54/3 Rev.)</w:t>
        </w:r>
        <w:r w:rsidR="00D6322E">
          <w:rPr>
            <w:noProof/>
            <w:webHidden/>
          </w:rPr>
          <w:tab/>
        </w:r>
        <w:r w:rsidR="00D6322E">
          <w:rPr>
            <w:noProof/>
            <w:webHidden/>
          </w:rPr>
          <w:fldChar w:fldCharType="begin"/>
        </w:r>
        <w:r w:rsidR="00D6322E">
          <w:rPr>
            <w:noProof/>
            <w:webHidden/>
          </w:rPr>
          <w:instrText xml:space="preserve"> PAGEREF _Toc56188286 \h </w:instrText>
        </w:r>
        <w:r w:rsidR="00D6322E">
          <w:rPr>
            <w:noProof/>
            <w:webHidden/>
          </w:rPr>
        </w:r>
        <w:r w:rsidR="00D6322E">
          <w:rPr>
            <w:noProof/>
            <w:webHidden/>
          </w:rPr>
          <w:fldChar w:fldCharType="separate"/>
        </w:r>
        <w:r w:rsidR="00D6322E">
          <w:rPr>
            <w:noProof/>
            <w:webHidden/>
          </w:rPr>
          <w:t>5</w:t>
        </w:r>
        <w:r w:rsidR="00D6322E">
          <w:rPr>
            <w:noProof/>
            <w:webHidden/>
          </w:rPr>
          <w:fldChar w:fldCharType="end"/>
        </w:r>
      </w:hyperlink>
    </w:p>
    <w:p w:rsidR="00D6322E" w:rsidRDefault="001F3BFE">
      <w:pPr>
        <w:pStyle w:val="TOC3"/>
        <w:rPr>
          <w:rFonts w:asciiTheme="minorHAnsi" w:eastAsiaTheme="minorEastAsia" w:hAnsiTheme="minorHAnsi" w:cstheme="minorBidi"/>
          <w:i w:val="0"/>
          <w:noProof/>
          <w:sz w:val="22"/>
          <w:szCs w:val="22"/>
          <w:lang w:val="en-US"/>
        </w:rPr>
      </w:pPr>
      <w:hyperlink w:anchor="_Toc56188287" w:history="1">
        <w:r w:rsidR="00D6322E" w:rsidRPr="00257318">
          <w:rPr>
            <w:rStyle w:val="Hyperlink"/>
            <w:noProof/>
            <w:snapToGrid w:val="0"/>
            <w:lang w:val="es-419"/>
          </w:rPr>
          <w:t>Documentos de información</w:t>
        </w:r>
        <w:r w:rsidR="00D6322E">
          <w:rPr>
            <w:noProof/>
            <w:webHidden/>
          </w:rPr>
          <w:tab/>
        </w:r>
        <w:r w:rsidR="00D6322E">
          <w:rPr>
            <w:noProof/>
            <w:webHidden/>
          </w:rPr>
          <w:fldChar w:fldCharType="begin"/>
        </w:r>
        <w:r w:rsidR="00D6322E">
          <w:rPr>
            <w:noProof/>
            <w:webHidden/>
          </w:rPr>
          <w:instrText xml:space="preserve"> PAGEREF _Toc56188287 \h </w:instrText>
        </w:r>
        <w:r w:rsidR="00D6322E">
          <w:rPr>
            <w:noProof/>
            <w:webHidden/>
          </w:rPr>
        </w:r>
        <w:r w:rsidR="00D6322E">
          <w:rPr>
            <w:noProof/>
            <w:webHidden/>
          </w:rPr>
          <w:fldChar w:fldCharType="separate"/>
        </w:r>
        <w:r w:rsidR="00D6322E">
          <w:rPr>
            <w:noProof/>
            <w:webHidden/>
          </w:rPr>
          <w:t>5</w:t>
        </w:r>
        <w:r w:rsidR="00D6322E">
          <w:rPr>
            <w:noProof/>
            <w:webHidden/>
          </w:rPr>
          <w:fldChar w:fldCharType="end"/>
        </w:r>
      </w:hyperlink>
    </w:p>
    <w:p w:rsidR="00D6322E" w:rsidRDefault="001F3BFE">
      <w:pPr>
        <w:pStyle w:val="TOC4"/>
        <w:rPr>
          <w:rFonts w:asciiTheme="minorHAnsi" w:eastAsiaTheme="minorEastAsia" w:hAnsiTheme="minorHAnsi" w:cstheme="minorBidi"/>
          <w:noProof/>
          <w:sz w:val="22"/>
          <w:szCs w:val="22"/>
          <w:lang w:val="en-US"/>
        </w:rPr>
      </w:pPr>
      <w:hyperlink w:anchor="_Toc56188288" w:history="1">
        <w:r w:rsidR="00D6322E" w:rsidRPr="00D6322E">
          <w:rPr>
            <w:rStyle w:val="Hyperlink"/>
            <w:noProof/>
            <w:snapToGrid w:val="0"/>
            <w:lang w:val="es-419"/>
          </w:rPr>
          <w:t xml:space="preserve">UPOV/INF/16:  </w:t>
        </w:r>
        <w:r w:rsidR="00D6322E" w:rsidRPr="00D6322E">
          <w:rPr>
            <w:rStyle w:val="Hyperlink"/>
            <w:rFonts w:cs="Angsana New"/>
            <w:noProof/>
            <w:lang w:val="es-419" w:eastAsia="ja-JP" w:bidi="th-TH"/>
          </w:rPr>
          <w:t>Programas informáticos para intercambio (revisión)</w:t>
        </w:r>
        <w:r w:rsidR="00D6322E" w:rsidRPr="00D6322E">
          <w:rPr>
            <w:rStyle w:val="Hyperlink"/>
            <w:noProof/>
            <w:snapToGrid w:val="0"/>
            <w:lang w:val="es-419"/>
          </w:rPr>
          <w:t xml:space="preserve"> (documento UPOV/INF/16/9 Draft 2</w:t>
        </w:r>
        <w:r w:rsidR="00D6322E" w:rsidRPr="00257318">
          <w:rPr>
            <w:rStyle w:val="Hyperlink"/>
            <w:noProof/>
            <w:snapToGrid w:val="0"/>
            <w:spacing w:val="-2"/>
            <w:lang w:val="es-419"/>
          </w:rPr>
          <w:t>)</w:t>
        </w:r>
        <w:r w:rsidR="00D6322E">
          <w:rPr>
            <w:noProof/>
            <w:webHidden/>
          </w:rPr>
          <w:tab/>
        </w:r>
        <w:r w:rsidR="00D6322E">
          <w:rPr>
            <w:noProof/>
            <w:webHidden/>
          </w:rPr>
          <w:fldChar w:fldCharType="begin"/>
        </w:r>
        <w:r w:rsidR="00D6322E">
          <w:rPr>
            <w:noProof/>
            <w:webHidden/>
          </w:rPr>
          <w:instrText xml:space="preserve"> PAGEREF _Toc56188288 \h </w:instrText>
        </w:r>
        <w:r w:rsidR="00D6322E">
          <w:rPr>
            <w:noProof/>
            <w:webHidden/>
          </w:rPr>
        </w:r>
        <w:r w:rsidR="00D6322E">
          <w:rPr>
            <w:noProof/>
            <w:webHidden/>
          </w:rPr>
          <w:fldChar w:fldCharType="separate"/>
        </w:r>
        <w:r w:rsidR="00D6322E">
          <w:rPr>
            <w:noProof/>
            <w:webHidden/>
          </w:rPr>
          <w:t>5</w:t>
        </w:r>
        <w:r w:rsidR="00D6322E">
          <w:rPr>
            <w:noProof/>
            <w:webHidden/>
          </w:rPr>
          <w:fldChar w:fldCharType="end"/>
        </w:r>
      </w:hyperlink>
    </w:p>
    <w:p w:rsidR="00D6322E" w:rsidRDefault="001F3BFE">
      <w:pPr>
        <w:pStyle w:val="TOC4"/>
        <w:rPr>
          <w:rFonts w:asciiTheme="minorHAnsi" w:eastAsiaTheme="minorEastAsia" w:hAnsiTheme="minorHAnsi" w:cstheme="minorBidi"/>
          <w:noProof/>
          <w:sz w:val="22"/>
          <w:szCs w:val="22"/>
          <w:lang w:val="en-US"/>
        </w:rPr>
      </w:pPr>
      <w:hyperlink w:anchor="_Toc56188289" w:history="1">
        <w:r w:rsidR="00D6322E" w:rsidRPr="00D6322E">
          <w:rPr>
            <w:rStyle w:val="Hyperlink"/>
            <w:noProof/>
            <w:spacing w:val="-4"/>
            <w:lang w:val="es-419"/>
          </w:rPr>
          <w:t>UPOV/INF/22:  Programas informáticos y equipos utilizados por los miembros de la Unión (revisión)</w:t>
        </w:r>
        <w:r w:rsidR="00D6322E" w:rsidRPr="00257318">
          <w:rPr>
            <w:rStyle w:val="Hyperlink"/>
            <w:noProof/>
            <w:lang w:val="es-419"/>
          </w:rPr>
          <w:t xml:space="preserve"> (documento UPOV/INF/22/7 Draft 1)</w:t>
        </w:r>
        <w:r w:rsidR="00D6322E">
          <w:rPr>
            <w:noProof/>
            <w:webHidden/>
          </w:rPr>
          <w:tab/>
        </w:r>
        <w:r w:rsidR="00D6322E">
          <w:rPr>
            <w:noProof/>
            <w:webHidden/>
          </w:rPr>
          <w:fldChar w:fldCharType="begin"/>
        </w:r>
        <w:r w:rsidR="00D6322E">
          <w:rPr>
            <w:noProof/>
            <w:webHidden/>
          </w:rPr>
          <w:instrText xml:space="preserve"> PAGEREF _Toc56188289 \h </w:instrText>
        </w:r>
        <w:r w:rsidR="00D6322E">
          <w:rPr>
            <w:noProof/>
            <w:webHidden/>
          </w:rPr>
        </w:r>
        <w:r w:rsidR="00D6322E">
          <w:rPr>
            <w:noProof/>
            <w:webHidden/>
          </w:rPr>
          <w:fldChar w:fldCharType="separate"/>
        </w:r>
        <w:r w:rsidR="00D6322E">
          <w:rPr>
            <w:noProof/>
            <w:webHidden/>
          </w:rPr>
          <w:t>5</w:t>
        </w:r>
        <w:r w:rsidR="00D6322E">
          <w:rPr>
            <w:noProof/>
            <w:webHidden/>
          </w:rPr>
          <w:fldChar w:fldCharType="end"/>
        </w:r>
      </w:hyperlink>
    </w:p>
    <w:p w:rsidR="00D6322E" w:rsidRDefault="001F3BFE">
      <w:pPr>
        <w:pStyle w:val="TOC4"/>
        <w:rPr>
          <w:rFonts w:asciiTheme="minorHAnsi" w:eastAsiaTheme="minorEastAsia" w:hAnsiTheme="minorHAnsi" w:cstheme="minorBidi"/>
          <w:noProof/>
          <w:sz w:val="22"/>
          <w:szCs w:val="22"/>
          <w:lang w:val="en-US"/>
        </w:rPr>
      </w:pPr>
      <w:hyperlink w:anchor="_Toc56188290" w:history="1">
        <w:r w:rsidR="00D6322E" w:rsidRPr="00D6322E">
          <w:rPr>
            <w:rStyle w:val="Hyperlink"/>
            <w:noProof/>
            <w:snapToGrid w:val="0"/>
            <w:spacing w:val="-4"/>
            <w:lang w:val="es-419"/>
          </w:rPr>
          <w:t>UPOV/INF</w:t>
        </w:r>
        <w:r w:rsidR="00D6322E" w:rsidRPr="00D6322E">
          <w:rPr>
            <w:rStyle w:val="Hyperlink"/>
            <w:noProof/>
            <w:snapToGrid w:val="0"/>
            <w:spacing w:val="-4"/>
            <w:lang w:val="es-419"/>
          </w:rPr>
          <w:noBreakHyphen/>
          <w:t xml:space="preserve">EXN:  </w:t>
        </w:r>
        <w:r w:rsidR="00D6322E" w:rsidRPr="00D6322E">
          <w:rPr>
            <w:rStyle w:val="Hyperlink"/>
            <w:rFonts w:cs="Angsana New"/>
            <w:noProof/>
            <w:spacing w:val="-4"/>
            <w:lang w:val="es-419" w:eastAsia="ja-JP" w:bidi="th-TH"/>
          </w:rPr>
          <w:t>Lista de documentos UPOV/INF-EXN y fechas de última publicación (revisión)</w:t>
        </w:r>
        <w:r w:rsidR="00D6322E" w:rsidRPr="00257318">
          <w:rPr>
            <w:rStyle w:val="Hyperlink"/>
            <w:noProof/>
            <w:snapToGrid w:val="0"/>
            <w:lang w:val="es-419"/>
          </w:rPr>
          <w:t xml:space="preserve"> (documento UPOV/INF</w:t>
        </w:r>
        <w:r w:rsidR="00D6322E" w:rsidRPr="00257318">
          <w:rPr>
            <w:rStyle w:val="Hyperlink"/>
            <w:noProof/>
            <w:snapToGrid w:val="0"/>
            <w:lang w:val="es-419"/>
          </w:rPr>
          <w:noBreakHyphen/>
          <w:t>EXN/14 Draft 2)</w:t>
        </w:r>
        <w:r w:rsidR="00D6322E">
          <w:rPr>
            <w:noProof/>
            <w:webHidden/>
          </w:rPr>
          <w:tab/>
        </w:r>
        <w:r w:rsidR="00D6322E">
          <w:rPr>
            <w:noProof/>
            <w:webHidden/>
          </w:rPr>
          <w:fldChar w:fldCharType="begin"/>
        </w:r>
        <w:r w:rsidR="00D6322E">
          <w:rPr>
            <w:noProof/>
            <w:webHidden/>
          </w:rPr>
          <w:instrText xml:space="preserve"> PAGEREF _Toc56188290 \h </w:instrText>
        </w:r>
        <w:r w:rsidR="00D6322E">
          <w:rPr>
            <w:noProof/>
            <w:webHidden/>
          </w:rPr>
        </w:r>
        <w:r w:rsidR="00D6322E">
          <w:rPr>
            <w:noProof/>
            <w:webHidden/>
          </w:rPr>
          <w:fldChar w:fldCharType="separate"/>
        </w:r>
        <w:r w:rsidR="00D6322E">
          <w:rPr>
            <w:noProof/>
            <w:webHidden/>
          </w:rPr>
          <w:t>5</w:t>
        </w:r>
        <w:r w:rsidR="00D6322E">
          <w:rPr>
            <w:noProof/>
            <w:webHidden/>
          </w:rPr>
          <w:fldChar w:fldCharType="end"/>
        </w:r>
      </w:hyperlink>
    </w:p>
    <w:p w:rsidR="00D6322E" w:rsidRDefault="001F3BFE">
      <w:pPr>
        <w:pStyle w:val="TOC3"/>
        <w:rPr>
          <w:rFonts w:asciiTheme="minorHAnsi" w:eastAsiaTheme="minorEastAsia" w:hAnsiTheme="minorHAnsi" w:cstheme="minorBidi"/>
          <w:i w:val="0"/>
          <w:noProof/>
          <w:sz w:val="22"/>
          <w:szCs w:val="22"/>
          <w:lang w:val="en-US"/>
        </w:rPr>
      </w:pPr>
      <w:hyperlink w:anchor="_Toc56188291" w:history="1">
        <w:r w:rsidR="00D6322E" w:rsidRPr="00257318">
          <w:rPr>
            <w:rStyle w:val="Hyperlink"/>
            <w:noProof/>
            <w:snapToGrid w:val="0"/>
            <w:lang w:val="es-419"/>
          </w:rPr>
          <w:t>Documentos TGP</w:t>
        </w:r>
        <w:r w:rsidR="00D6322E">
          <w:rPr>
            <w:noProof/>
            <w:webHidden/>
          </w:rPr>
          <w:tab/>
        </w:r>
        <w:r w:rsidR="00D6322E">
          <w:rPr>
            <w:noProof/>
            <w:webHidden/>
          </w:rPr>
          <w:fldChar w:fldCharType="begin"/>
        </w:r>
        <w:r w:rsidR="00D6322E">
          <w:rPr>
            <w:noProof/>
            <w:webHidden/>
          </w:rPr>
          <w:instrText xml:space="preserve"> PAGEREF _Toc56188291 \h </w:instrText>
        </w:r>
        <w:r w:rsidR="00D6322E">
          <w:rPr>
            <w:noProof/>
            <w:webHidden/>
          </w:rPr>
        </w:r>
        <w:r w:rsidR="00D6322E">
          <w:rPr>
            <w:noProof/>
            <w:webHidden/>
          </w:rPr>
          <w:fldChar w:fldCharType="separate"/>
        </w:r>
        <w:r w:rsidR="00D6322E">
          <w:rPr>
            <w:noProof/>
            <w:webHidden/>
          </w:rPr>
          <w:t>5</w:t>
        </w:r>
        <w:r w:rsidR="00D6322E">
          <w:rPr>
            <w:noProof/>
            <w:webHidden/>
          </w:rPr>
          <w:fldChar w:fldCharType="end"/>
        </w:r>
      </w:hyperlink>
    </w:p>
    <w:p w:rsidR="00D6322E" w:rsidRDefault="001F3BFE">
      <w:pPr>
        <w:pStyle w:val="TOC4"/>
        <w:rPr>
          <w:rFonts w:asciiTheme="minorHAnsi" w:eastAsiaTheme="minorEastAsia" w:hAnsiTheme="minorHAnsi" w:cstheme="minorBidi"/>
          <w:noProof/>
          <w:sz w:val="22"/>
          <w:szCs w:val="22"/>
          <w:lang w:val="en-US"/>
        </w:rPr>
      </w:pPr>
      <w:hyperlink w:anchor="_Toc56188292" w:history="1">
        <w:r w:rsidR="00D6322E" w:rsidRPr="00257318">
          <w:rPr>
            <w:rStyle w:val="Hyperlink"/>
            <w:noProof/>
            <w:snapToGrid w:val="0"/>
            <w:spacing w:val="-4"/>
            <w:lang w:val="es-419"/>
          </w:rPr>
          <w:t xml:space="preserve">TGP/5:  </w:t>
        </w:r>
        <w:r w:rsidR="00D6322E" w:rsidRPr="00257318">
          <w:rPr>
            <w:rStyle w:val="Hyperlink"/>
            <w:rFonts w:cs="Angsana New"/>
            <w:noProof/>
            <w:lang w:val="es-419" w:eastAsia="ja-JP" w:bidi="th-TH"/>
          </w:rPr>
          <w:t>Experiencia y cooperación en el examen DHE; sección 6: Informe de la UPOV sobre el examen técnico y formulario UPOV para la descripción de variedades (revisión)</w:t>
        </w:r>
        <w:r w:rsidR="00D6322E" w:rsidRPr="00257318">
          <w:rPr>
            <w:rStyle w:val="Hyperlink"/>
            <w:noProof/>
            <w:snapToGrid w:val="0"/>
            <w:lang w:val="es-419"/>
          </w:rPr>
          <w:t xml:space="preserve"> (documento TGP/5:  Section 6/3 Draft 1)</w:t>
        </w:r>
        <w:r w:rsidR="00D6322E">
          <w:rPr>
            <w:noProof/>
            <w:webHidden/>
          </w:rPr>
          <w:tab/>
        </w:r>
        <w:r w:rsidR="00D6322E">
          <w:rPr>
            <w:noProof/>
            <w:webHidden/>
          </w:rPr>
          <w:fldChar w:fldCharType="begin"/>
        </w:r>
        <w:r w:rsidR="00D6322E">
          <w:rPr>
            <w:noProof/>
            <w:webHidden/>
          </w:rPr>
          <w:instrText xml:space="preserve"> PAGEREF _Toc56188292 \h </w:instrText>
        </w:r>
        <w:r w:rsidR="00D6322E">
          <w:rPr>
            <w:noProof/>
            <w:webHidden/>
          </w:rPr>
        </w:r>
        <w:r w:rsidR="00D6322E">
          <w:rPr>
            <w:noProof/>
            <w:webHidden/>
          </w:rPr>
          <w:fldChar w:fldCharType="separate"/>
        </w:r>
        <w:r w:rsidR="00D6322E">
          <w:rPr>
            <w:noProof/>
            <w:webHidden/>
          </w:rPr>
          <w:t>5</w:t>
        </w:r>
        <w:r w:rsidR="00D6322E">
          <w:rPr>
            <w:noProof/>
            <w:webHidden/>
          </w:rPr>
          <w:fldChar w:fldCharType="end"/>
        </w:r>
      </w:hyperlink>
    </w:p>
    <w:p w:rsidR="00D6322E" w:rsidRDefault="001F3BFE">
      <w:pPr>
        <w:pStyle w:val="TOC4"/>
        <w:rPr>
          <w:rFonts w:asciiTheme="minorHAnsi" w:eastAsiaTheme="minorEastAsia" w:hAnsiTheme="minorHAnsi" w:cstheme="minorBidi"/>
          <w:noProof/>
          <w:sz w:val="22"/>
          <w:szCs w:val="22"/>
          <w:lang w:val="en-US"/>
        </w:rPr>
      </w:pPr>
      <w:hyperlink w:anchor="_Toc56188293" w:history="1">
        <w:r w:rsidR="00D6322E" w:rsidRPr="00257318">
          <w:rPr>
            <w:rStyle w:val="Hyperlink"/>
            <w:noProof/>
            <w:snapToGrid w:val="0"/>
            <w:lang w:val="es-419"/>
          </w:rPr>
          <w:t xml:space="preserve">TGP/7:  </w:t>
        </w:r>
        <w:r w:rsidR="00D6322E" w:rsidRPr="00257318">
          <w:rPr>
            <w:rStyle w:val="Hyperlink"/>
            <w:rFonts w:cs="Angsana New"/>
            <w:noProof/>
            <w:lang w:val="es-419" w:eastAsia="ja-JP" w:bidi="th-TH"/>
          </w:rPr>
          <w:t>Elaboración de las directrices de examen (revisión)</w:t>
        </w:r>
        <w:r w:rsidR="00D6322E" w:rsidRPr="00257318">
          <w:rPr>
            <w:rStyle w:val="Hyperlink"/>
            <w:noProof/>
            <w:snapToGrid w:val="0"/>
            <w:lang w:val="es-419"/>
          </w:rPr>
          <w:t xml:space="preserve"> (documento TGP/7/8 Draft 1)</w:t>
        </w:r>
        <w:r w:rsidR="00D6322E">
          <w:rPr>
            <w:noProof/>
            <w:webHidden/>
          </w:rPr>
          <w:tab/>
        </w:r>
        <w:r w:rsidR="00D6322E">
          <w:rPr>
            <w:noProof/>
            <w:webHidden/>
          </w:rPr>
          <w:fldChar w:fldCharType="begin"/>
        </w:r>
        <w:r w:rsidR="00D6322E">
          <w:rPr>
            <w:noProof/>
            <w:webHidden/>
          </w:rPr>
          <w:instrText xml:space="preserve"> PAGEREF _Toc56188293 \h </w:instrText>
        </w:r>
        <w:r w:rsidR="00D6322E">
          <w:rPr>
            <w:noProof/>
            <w:webHidden/>
          </w:rPr>
        </w:r>
        <w:r w:rsidR="00D6322E">
          <w:rPr>
            <w:noProof/>
            <w:webHidden/>
          </w:rPr>
          <w:fldChar w:fldCharType="separate"/>
        </w:r>
        <w:r w:rsidR="00D6322E">
          <w:rPr>
            <w:noProof/>
            <w:webHidden/>
          </w:rPr>
          <w:t>5</w:t>
        </w:r>
        <w:r w:rsidR="00D6322E">
          <w:rPr>
            <w:noProof/>
            <w:webHidden/>
          </w:rPr>
          <w:fldChar w:fldCharType="end"/>
        </w:r>
      </w:hyperlink>
    </w:p>
    <w:p w:rsidR="00D6322E" w:rsidRDefault="001F3BFE">
      <w:pPr>
        <w:pStyle w:val="TOC4"/>
        <w:rPr>
          <w:rFonts w:asciiTheme="minorHAnsi" w:eastAsiaTheme="minorEastAsia" w:hAnsiTheme="minorHAnsi" w:cstheme="minorBidi"/>
          <w:noProof/>
          <w:sz w:val="22"/>
          <w:szCs w:val="22"/>
          <w:lang w:val="en-US"/>
        </w:rPr>
      </w:pPr>
      <w:hyperlink w:anchor="_Toc56188294" w:history="1">
        <w:r w:rsidR="00D6322E" w:rsidRPr="00257318">
          <w:rPr>
            <w:rStyle w:val="Hyperlink"/>
            <w:noProof/>
            <w:snapToGrid w:val="0"/>
            <w:lang w:val="es-419"/>
          </w:rPr>
          <w:t>TGP/14:  Glosario de términos utilizados en los documentos de la UPOV (revisión) (documento TGP/14/5 Draft 1)</w:t>
        </w:r>
        <w:r w:rsidR="00D6322E">
          <w:rPr>
            <w:noProof/>
            <w:webHidden/>
          </w:rPr>
          <w:tab/>
        </w:r>
        <w:r w:rsidR="00D6322E">
          <w:rPr>
            <w:noProof/>
            <w:webHidden/>
          </w:rPr>
          <w:fldChar w:fldCharType="begin"/>
        </w:r>
        <w:r w:rsidR="00D6322E">
          <w:rPr>
            <w:noProof/>
            <w:webHidden/>
          </w:rPr>
          <w:instrText xml:space="preserve"> PAGEREF _Toc56188294 \h </w:instrText>
        </w:r>
        <w:r w:rsidR="00D6322E">
          <w:rPr>
            <w:noProof/>
            <w:webHidden/>
          </w:rPr>
        </w:r>
        <w:r w:rsidR="00D6322E">
          <w:rPr>
            <w:noProof/>
            <w:webHidden/>
          </w:rPr>
          <w:fldChar w:fldCharType="separate"/>
        </w:r>
        <w:r w:rsidR="00D6322E">
          <w:rPr>
            <w:noProof/>
            <w:webHidden/>
          </w:rPr>
          <w:t>5</w:t>
        </w:r>
        <w:r w:rsidR="00D6322E">
          <w:rPr>
            <w:noProof/>
            <w:webHidden/>
          </w:rPr>
          <w:fldChar w:fldCharType="end"/>
        </w:r>
      </w:hyperlink>
    </w:p>
    <w:p w:rsidR="00D6322E" w:rsidRDefault="001F3BFE">
      <w:pPr>
        <w:pStyle w:val="TOC4"/>
        <w:rPr>
          <w:rFonts w:asciiTheme="minorHAnsi" w:eastAsiaTheme="minorEastAsia" w:hAnsiTheme="minorHAnsi" w:cstheme="minorBidi"/>
          <w:noProof/>
          <w:sz w:val="22"/>
          <w:szCs w:val="22"/>
          <w:lang w:val="en-US"/>
        </w:rPr>
      </w:pPr>
      <w:hyperlink w:anchor="_Toc56188295" w:history="1">
        <w:r w:rsidR="00D6322E" w:rsidRPr="00257318">
          <w:rPr>
            <w:rStyle w:val="Hyperlink"/>
            <w:noProof/>
            <w:snapToGrid w:val="0"/>
            <w:lang w:val="es-419"/>
          </w:rPr>
          <w:t xml:space="preserve">TGP/15:  </w:t>
        </w:r>
        <w:r w:rsidR="00D6322E" w:rsidRPr="00257318">
          <w:rPr>
            <w:rStyle w:val="Hyperlink"/>
            <w:rFonts w:cs="Angsana New"/>
            <w:noProof/>
            <w:lang w:val="es-419" w:eastAsia="ja-JP" w:bidi="th-TH"/>
          </w:rPr>
          <w:t xml:space="preserve">Orientación sobre el uso de marcadores bioquímicos y moleculares en el examen de la distinción, la homogeneidad y la estabilidad (DHE) (revisión) </w:t>
        </w:r>
        <w:r w:rsidR="00D6322E" w:rsidRPr="00257318">
          <w:rPr>
            <w:rStyle w:val="Hyperlink"/>
            <w:noProof/>
            <w:snapToGrid w:val="0"/>
            <w:lang w:val="es-419"/>
          </w:rPr>
          <w:t>(documento TGP/15/3 Draft 1)</w:t>
        </w:r>
        <w:r w:rsidR="00D6322E">
          <w:rPr>
            <w:noProof/>
            <w:webHidden/>
          </w:rPr>
          <w:tab/>
        </w:r>
        <w:r w:rsidR="00D6322E">
          <w:rPr>
            <w:noProof/>
            <w:webHidden/>
          </w:rPr>
          <w:fldChar w:fldCharType="begin"/>
        </w:r>
        <w:r w:rsidR="00D6322E">
          <w:rPr>
            <w:noProof/>
            <w:webHidden/>
          </w:rPr>
          <w:instrText xml:space="preserve"> PAGEREF _Toc56188295 \h </w:instrText>
        </w:r>
        <w:r w:rsidR="00D6322E">
          <w:rPr>
            <w:noProof/>
            <w:webHidden/>
          </w:rPr>
        </w:r>
        <w:r w:rsidR="00D6322E">
          <w:rPr>
            <w:noProof/>
            <w:webHidden/>
          </w:rPr>
          <w:fldChar w:fldCharType="separate"/>
        </w:r>
        <w:r w:rsidR="00D6322E">
          <w:rPr>
            <w:noProof/>
            <w:webHidden/>
          </w:rPr>
          <w:t>6</w:t>
        </w:r>
        <w:r w:rsidR="00D6322E">
          <w:rPr>
            <w:noProof/>
            <w:webHidden/>
          </w:rPr>
          <w:fldChar w:fldCharType="end"/>
        </w:r>
      </w:hyperlink>
    </w:p>
    <w:p w:rsidR="00D6322E" w:rsidRDefault="001F3BFE">
      <w:pPr>
        <w:pStyle w:val="TOC4"/>
        <w:rPr>
          <w:rFonts w:asciiTheme="minorHAnsi" w:eastAsiaTheme="minorEastAsia" w:hAnsiTheme="minorHAnsi" w:cstheme="minorBidi"/>
          <w:noProof/>
          <w:sz w:val="22"/>
          <w:szCs w:val="22"/>
          <w:lang w:val="en-US"/>
        </w:rPr>
      </w:pPr>
      <w:hyperlink w:anchor="_Toc56188296" w:history="1">
        <w:r w:rsidR="00D6322E" w:rsidRPr="00257318">
          <w:rPr>
            <w:rStyle w:val="Hyperlink"/>
            <w:noProof/>
            <w:snapToGrid w:val="0"/>
            <w:lang w:val="es-419"/>
          </w:rPr>
          <w:t xml:space="preserve">TGP/0:  </w:t>
        </w:r>
        <w:r w:rsidR="00D6322E" w:rsidRPr="00257318">
          <w:rPr>
            <w:rStyle w:val="Hyperlink"/>
            <w:rFonts w:cs="Angsana New"/>
            <w:noProof/>
            <w:lang w:val="es-419" w:eastAsia="ja-JP" w:bidi="th-TH"/>
          </w:rPr>
          <w:t>Lista de documentos TGP y fechas de última publicación (revisión)</w:t>
        </w:r>
        <w:r w:rsidR="00D6322E" w:rsidRPr="00257318">
          <w:rPr>
            <w:rStyle w:val="Hyperlink"/>
            <w:noProof/>
            <w:snapToGrid w:val="0"/>
            <w:lang w:val="es-419"/>
          </w:rPr>
          <w:t xml:space="preserve"> (documento TGP/0/12 Draft 1)</w:t>
        </w:r>
        <w:r w:rsidR="00D6322E">
          <w:rPr>
            <w:noProof/>
            <w:webHidden/>
          </w:rPr>
          <w:tab/>
        </w:r>
        <w:r w:rsidR="00D6322E">
          <w:rPr>
            <w:noProof/>
            <w:webHidden/>
          </w:rPr>
          <w:fldChar w:fldCharType="begin"/>
        </w:r>
        <w:r w:rsidR="00D6322E">
          <w:rPr>
            <w:noProof/>
            <w:webHidden/>
          </w:rPr>
          <w:instrText xml:space="preserve"> PAGEREF _Toc56188296 \h </w:instrText>
        </w:r>
        <w:r w:rsidR="00D6322E">
          <w:rPr>
            <w:noProof/>
            <w:webHidden/>
          </w:rPr>
        </w:r>
        <w:r w:rsidR="00D6322E">
          <w:rPr>
            <w:noProof/>
            <w:webHidden/>
          </w:rPr>
          <w:fldChar w:fldCharType="separate"/>
        </w:r>
        <w:r w:rsidR="00D6322E">
          <w:rPr>
            <w:noProof/>
            <w:webHidden/>
          </w:rPr>
          <w:t>6</w:t>
        </w:r>
        <w:r w:rsidR="00D6322E">
          <w:rPr>
            <w:noProof/>
            <w:webHidden/>
          </w:rPr>
          <w:fldChar w:fldCharType="end"/>
        </w:r>
      </w:hyperlink>
    </w:p>
    <w:p w:rsidR="00D6322E" w:rsidRDefault="001F3BFE">
      <w:pPr>
        <w:pStyle w:val="TOC2"/>
        <w:rPr>
          <w:rFonts w:asciiTheme="minorHAnsi" w:eastAsiaTheme="minorEastAsia" w:hAnsiTheme="minorHAnsi" w:cstheme="minorBidi"/>
          <w:noProof/>
          <w:sz w:val="22"/>
          <w:szCs w:val="22"/>
        </w:rPr>
      </w:pPr>
      <w:hyperlink w:anchor="_Toc56188297" w:history="1">
        <w:r w:rsidR="00D6322E" w:rsidRPr="00257318">
          <w:rPr>
            <w:rStyle w:val="Hyperlink"/>
            <w:noProof/>
            <w:snapToGrid w:val="0"/>
            <w:spacing w:val="-4"/>
            <w:lang w:val="es-419"/>
          </w:rPr>
          <w:t>Documento </w:t>
        </w:r>
        <w:r w:rsidR="00D6322E" w:rsidRPr="00257318">
          <w:rPr>
            <w:rStyle w:val="Hyperlink"/>
            <w:caps/>
            <w:noProof/>
            <w:snapToGrid w:val="0"/>
            <w:spacing w:val="-4"/>
            <w:lang w:val="es-419"/>
          </w:rPr>
          <w:t>UPOV/INF/4 “</w:t>
        </w:r>
        <w:r w:rsidR="00D6322E" w:rsidRPr="00257318">
          <w:rPr>
            <w:rStyle w:val="Hyperlink"/>
            <w:noProof/>
            <w:snapToGrid w:val="0"/>
            <w:lang w:val="es-419"/>
          </w:rPr>
          <w:t>Reglamento Financiero y Reglamentación Financiera de la UPOV (Revisión del artículo 4.6)</w:t>
        </w:r>
        <w:r w:rsidR="00D6322E" w:rsidRPr="00257318">
          <w:rPr>
            <w:rStyle w:val="Hyperlink"/>
            <w:caps/>
            <w:noProof/>
            <w:snapToGrid w:val="0"/>
            <w:spacing w:val="-4"/>
            <w:lang w:val="es-419"/>
          </w:rPr>
          <w:t>” (</w:t>
        </w:r>
        <w:r w:rsidR="00D6322E" w:rsidRPr="00257318">
          <w:rPr>
            <w:rStyle w:val="Hyperlink"/>
            <w:noProof/>
            <w:snapToGrid w:val="0"/>
            <w:spacing w:val="-4"/>
            <w:lang w:val="es-419"/>
          </w:rPr>
          <w:t>documento </w:t>
        </w:r>
        <w:r w:rsidR="00D6322E" w:rsidRPr="00257318">
          <w:rPr>
            <w:rStyle w:val="Hyperlink"/>
            <w:caps/>
            <w:noProof/>
            <w:snapToGrid w:val="0"/>
            <w:spacing w:val="-4"/>
            <w:lang w:val="es-419"/>
          </w:rPr>
          <w:t>C/54/19)</w:t>
        </w:r>
        <w:r w:rsidR="00D6322E">
          <w:rPr>
            <w:noProof/>
            <w:webHidden/>
          </w:rPr>
          <w:tab/>
        </w:r>
        <w:r w:rsidR="00D6322E">
          <w:rPr>
            <w:noProof/>
            <w:webHidden/>
          </w:rPr>
          <w:fldChar w:fldCharType="begin"/>
        </w:r>
        <w:r w:rsidR="00D6322E">
          <w:rPr>
            <w:noProof/>
            <w:webHidden/>
          </w:rPr>
          <w:instrText xml:space="preserve"> PAGEREF _Toc56188297 \h </w:instrText>
        </w:r>
        <w:r w:rsidR="00D6322E">
          <w:rPr>
            <w:noProof/>
            <w:webHidden/>
          </w:rPr>
        </w:r>
        <w:r w:rsidR="00D6322E">
          <w:rPr>
            <w:noProof/>
            <w:webHidden/>
          </w:rPr>
          <w:fldChar w:fldCharType="separate"/>
        </w:r>
        <w:r w:rsidR="00D6322E">
          <w:rPr>
            <w:noProof/>
            <w:webHidden/>
          </w:rPr>
          <w:t>6</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298" w:history="1">
        <w:r w:rsidR="00D6322E" w:rsidRPr="00257318">
          <w:rPr>
            <w:rStyle w:val="Hyperlink"/>
            <w:noProof/>
            <w:snapToGrid w:val="0"/>
            <w:lang w:val="es-419"/>
          </w:rPr>
          <w:t>PUNTO 9 DEL ORDEN DEL DÍA:  ESTADOS FINANCIEROS DE 2019 (documentO C/54/5)</w:t>
        </w:r>
        <w:r w:rsidR="00D6322E">
          <w:rPr>
            <w:noProof/>
            <w:webHidden/>
          </w:rPr>
          <w:tab/>
        </w:r>
        <w:r w:rsidR="00D6322E">
          <w:rPr>
            <w:noProof/>
            <w:webHidden/>
          </w:rPr>
          <w:fldChar w:fldCharType="begin"/>
        </w:r>
        <w:r w:rsidR="00D6322E">
          <w:rPr>
            <w:noProof/>
            <w:webHidden/>
          </w:rPr>
          <w:instrText xml:space="preserve"> PAGEREF _Toc56188298 \h </w:instrText>
        </w:r>
        <w:r w:rsidR="00D6322E">
          <w:rPr>
            <w:noProof/>
            <w:webHidden/>
          </w:rPr>
        </w:r>
        <w:r w:rsidR="00D6322E">
          <w:rPr>
            <w:noProof/>
            <w:webHidden/>
          </w:rPr>
          <w:fldChar w:fldCharType="separate"/>
        </w:r>
        <w:r w:rsidR="00D6322E">
          <w:rPr>
            <w:noProof/>
            <w:webHidden/>
          </w:rPr>
          <w:t>6</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299" w:history="1">
        <w:r w:rsidR="00D6322E" w:rsidRPr="00257318">
          <w:rPr>
            <w:rStyle w:val="Hyperlink"/>
            <w:noProof/>
            <w:snapToGrid w:val="0"/>
            <w:lang w:val="es-419"/>
          </w:rPr>
          <w:t>PUNTO 12 DEL ORDEN DEL DÍA:  INFORME DE GESTIÓN FINANCIERA DEL BIENIO 2018-2019 (documentO C/54/4)</w:t>
        </w:r>
        <w:r w:rsidR="00D6322E">
          <w:rPr>
            <w:noProof/>
            <w:webHidden/>
          </w:rPr>
          <w:tab/>
        </w:r>
        <w:r w:rsidR="00D6322E">
          <w:rPr>
            <w:noProof/>
            <w:webHidden/>
          </w:rPr>
          <w:fldChar w:fldCharType="begin"/>
        </w:r>
        <w:r w:rsidR="00D6322E">
          <w:rPr>
            <w:noProof/>
            <w:webHidden/>
          </w:rPr>
          <w:instrText xml:space="preserve"> PAGEREF _Toc56188299 \h </w:instrText>
        </w:r>
        <w:r w:rsidR="00D6322E">
          <w:rPr>
            <w:noProof/>
            <w:webHidden/>
          </w:rPr>
        </w:r>
        <w:r w:rsidR="00D6322E">
          <w:rPr>
            <w:noProof/>
            <w:webHidden/>
          </w:rPr>
          <w:fldChar w:fldCharType="separate"/>
        </w:r>
        <w:r w:rsidR="00D6322E">
          <w:rPr>
            <w:noProof/>
            <w:webHidden/>
          </w:rPr>
          <w:t>6</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300" w:history="1">
        <w:r w:rsidR="00D6322E" w:rsidRPr="00257318">
          <w:rPr>
            <w:rStyle w:val="Hyperlink"/>
            <w:noProof/>
            <w:lang w:val="es-419"/>
          </w:rPr>
          <w:t>punto 13 del orden del día:  informe sobre el rendimiento en el bienio 2018-2019 (documento C/54/9)</w:t>
        </w:r>
        <w:r w:rsidR="00D6322E">
          <w:rPr>
            <w:noProof/>
            <w:webHidden/>
          </w:rPr>
          <w:tab/>
        </w:r>
        <w:r w:rsidR="00D6322E">
          <w:rPr>
            <w:noProof/>
            <w:webHidden/>
          </w:rPr>
          <w:fldChar w:fldCharType="begin"/>
        </w:r>
        <w:r w:rsidR="00D6322E">
          <w:rPr>
            <w:noProof/>
            <w:webHidden/>
          </w:rPr>
          <w:instrText xml:space="preserve"> PAGEREF _Toc56188300 \h </w:instrText>
        </w:r>
        <w:r w:rsidR="00D6322E">
          <w:rPr>
            <w:noProof/>
            <w:webHidden/>
          </w:rPr>
        </w:r>
        <w:r w:rsidR="00D6322E">
          <w:rPr>
            <w:noProof/>
            <w:webHidden/>
          </w:rPr>
          <w:fldChar w:fldCharType="separate"/>
        </w:r>
        <w:r w:rsidR="00D6322E">
          <w:rPr>
            <w:noProof/>
            <w:webHidden/>
          </w:rPr>
          <w:t>6</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301" w:history="1">
        <w:r w:rsidR="00D6322E" w:rsidRPr="00257318">
          <w:rPr>
            <w:rStyle w:val="Hyperlink"/>
            <w:noProof/>
            <w:lang w:val="es-419"/>
          </w:rPr>
          <w:t>PUNTO 14 DEL ORDEN DEL DÍA:  Informe anual del Secretario General para 2019 (documentO C/54/2)</w:t>
        </w:r>
        <w:r w:rsidR="00D6322E">
          <w:rPr>
            <w:noProof/>
            <w:webHidden/>
          </w:rPr>
          <w:tab/>
        </w:r>
        <w:r w:rsidR="00D6322E">
          <w:rPr>
            <w:noProof/>
            <w:webHidden/>
          </w:rPr>
          <w:fldChar w:fldCharType="begin"/>
        </w:r>
        <w:r w:rsidR="00D6322E">
          <w:rPr>
            <w:noProof/>
            <w:webHidden/>
          </w:rPr>
          <w:instrText xml:space="preserve"> PAGEREF _Toc56188301 \h </w:instrText>
        </w:r>
        <w:r w:rsidR="00D6322E">
          <w:rPr>
            <w:noProof/>
            <w:webHidden/>
          </w:rPr>
        </w:r>
        <w:r w:rsidR="00D6322E">
          <w:rPr>
            <w:noProof/>
            <w:webHidden/>
          </w:rPr>
          <w:fldChar w:fldCharType="separate"/>
        </w:r>
        <w:r w:rsidR="00D6322E">
          <w:rPr>
            <w:noProof/>
            <w:webHidden/>
          </w:rPr>
          <w:t>6</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302" w:history="1">
        <w:r w:rsidR="00D6322E" w:rsidRPr="00257318">
          <w:rPr>
            <w:rStyle w:val="Hyperlink"/>
            <w:noProof/>
            <w:lang w:val="es-419"/>
          </w:rPr>
          <w:t>PUNTO 15 DEL ORDEN DEL DÍA:  Consolidación de los informes de gestión financiera y sobre el rendimiento (documento C/54/18)</w:t>
        </w:r>
        <w:r w:rsidR="00D6322E">
          <w:rPr>
            <w:noProof/>
            <w:webHidden/>
          </w:rPr>
          <w:tab/>
        </w:r>
        <w:r w:rsidR="00D6322E">
          <w:rPr>
            <w:noProof/>
            <w:webHidden/>
          </w:rPr>
          <w:fldChar w:fldCharType="begin"/>
        </w:r>
        <w:r w:rsidR="00D6322E">
          <w:rPr>
            <w:noProof/>
            <w:webHidden/>
          </w:rPr>
          <w:instrText xml:space="preserve"> PAGEREF _Toc56188302 \h </w:instrText>
        </w:r>
        <w:r w:rsidR="00D6322E">
          <w:rPr>
            <w:noProof/>
            <w:webHidden/>
          </w:rPr>
        </w:r>
        <w:r w:rsidR="00D6322E">
          <w:rPr>
            <w:noProof/>
            <w:webHidden/>
          </w:rPr>
          <w:fldChar w:fldCharType="separate"/>
        </w:r>
        <w:r w:rsidR="00D6322E">
          <w:rPr>
            <w:noProof/>
            <w:webHidden/>
          </w:rPr>
          <w:t>7</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303" w:history="1">
        <w:r w:rsidR="00D6322E" w:rsidRPr="00257318">
          <w:rPr>
            <w:rStyle w:val="Hyperlink"/>
            <w:noProof/>
            <w:lang w:val="es-419"/>
          </w:rPr>
          <w:t>punto 16 del orden del día:  Fusión del Grupo de Trabajo sobre Técnicas Bioquímicas y Moleculares, y Perfiles de ADN en Particular (BMT), y del Grupo de Trabajo Técnico sobre Automatización y Programas Informáticos (TWC) (DOCUMENTO C/54/14)</w:t>
        </w:r>
        <w:r w:rsidR="00D6322E">
          <w:rPr>
            <w:noProof/>
            <w:webHidden/>
          </w:rPr>
          <w:tab/>
        </w:r>
        <w:r w:rsidR="00D6322E">
          <w:rPr>
            <w:noProof/>
            <w:webHidden/>
          </w:rPr>
          <w:fldChar w:fldCharType="begin"/>
        </w:r>
        <w:r w:rsidR="00D6322E">
          <w:rPr>
            <w:noProof/>
            <w:webHidden/>
          </w:rPr>
          <w:instrText xml:space="preserve"> PAGEREF _Toc56188303 \h </w:instrText>
        </w:r>
        <w:r w:rsidR="00D6322E">
          <w:rPr>
            <w:noProof/>
            <w:webHidden/>
          </w:rPr>
        </w:r>
        <w:r w:rsidR="00D6322E">
          <w:rPr>
            <w:noProof/>
            <w:webHidden/>
          </w:rPr>
          <w:fldChar w:fldCharType="separate"/>
        </w:r>
        <w:r w:rsidR="00D6322E">
          <w:rPr>
            <w:noProof/>
            <w:webHidden/>
          </w:rPr>
          <w:t>7</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304" w:history="1">
        <w:r w:rsidR="00D6322E" w:rsidRPr="00257318">
          <w:rPr>
            <w:rStyle w:val="Hyperlink"/>
            <w:noProof/>
            <w:lang w:val="es-419"/>
          </w:rPr>
          <w:t>punto 17 del orden del día:  Pregunta frecuente “¿Cómo contribuye el sistema de la UPOV al desarrollo sostenible?” (documento C/54/15)</w:t>
        </w:r>
        <w:r w:rsidR="00D6322E">
          <w:rPr>
            <w:noProof/>
            <w:webHidden/>
          </w:rPr>
          <w:tab/>
        </w:r>
        <w:r w:rsidR="00D6322E">
          <w:rPr>
            <w:noProof/>
            <w:webHidden/>
          </w:rPr>
          <w:fldChar w:fldCharType="begin"/>
        </w:r>
        <w:r w:rsidR="00D6322E">
          <w:rPr>
            <w:noProof/>
            <w:webHidden/>
          </w:rPr>
          <w:instrText xml:space="preserve"> PAGEREF _Toc56188304 \h </w:instrText>
        </w:r>
        <w:r w:rsidR="00D6322E">
          <w:rPr>
            <w:noProof/>
            <w:webHidden/>
          </w:rPr>
        </w:r>
        <w:r w:rsidR="00D6322E">
          <w:rPr>
            <w:noProof/>
            <w:webHidden/>
          </w:rPr>
          <w:fldChar w:fldCharType="separate"/>
        </w:r>
        <w:r w:rsidR="00D6322E">
          <w:rPr>
            <w:noProof/>
            <w:webHidden/>
          </w:rPr>
          <w:t>7</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305" w:history="1">
        <w:r w:rsidR="00D6322E" w:rsidRPr="00257318">
          <w:rPr>
            <w:rStyle w:val="Hyperlink"/>
            <w:noProof/>
            <w:lang w:val="es-419"/>
          </w:rPr>
          <w:t>PUNTO 18.B) DEL ORDEN DEL DÍA:  CALENDARIO DE REUNIONES EN 2021 (DOCUMENTO C/54/8)</w:t>
        </w:r>
        <w:r w:rsidR="00D6322E">
          <w:rPr>
            <w:noProof/>
            <w:webHidden/>
          </w:rPr>
          <w:tab/>
        </w:r>
        <w:r w:rsidR="00D6322E">
          <w:rPr>
            <w:noProof/>
            <w:webHidden/>
          </w:rPr>
          <w:fldChar w:fldCharType="begin"/>
        </w:r>
        <w:r w:rsidR="00D6322E">
          <w:rPr>
            <w:noProof/>
            <w:webHidden/>
          </w:rPr>
          <w:instrText xml:space="preserve"> PAGEREF _Toc56188305 \h </w:instrText>
        </w:r>
        <w:r w:rsidR="00D6322E">
          <w:rPr>
            <w:noProof/>
            <w:webHidden/>
          </w:rPr>
        </w:r>
        <w:r w:rsidR="00D6322E">
          <w:rPr>
            <w:noProof/>
            <w:webHidden/>
          </w:rPr>
          <w:fldChar w:fldCharType="separate"/>
        </w:r>
        <w:r w:rsidR="00D6322E">
          <w:rPr>
            <w:noProof/>
            <w:webHidden/>
          </w:rPr>
          <w:t>8</w:t>
        </w:r>
        <w:r w:rsidR="00D6322E">
          <w:rPr>
            <w:noProof/>
            <w:webHidden/>
          </w:rPr>
          <w:fldChar w:fldCharType="end"/>
        </w:r>
      </w:hyperlink>
    </w:p>
    <w:p w:rsidR="00D6322E" w:rsidRDefault="001F3BFE">
      <w:pPr>
        <w:pStyle w:val="TOC1"/>
        <w:rPr>
          <w:rFonts w:asciiTheme="minorHAnsi" w:eastAsiaTheme="minorEastAsia" w:hAnsiTheme="minorHAnsi" w:cstheme="minorBidi"/>
          <w:caps w:val="0"/>
          <w:noProof/>
          <w:sz w:val="22"/>
          <w:szCs w:val="22"/>
        </w:rPr>
      </w:pPr>
      <w:hyperlink w:anchor="_Toc56188306" w:history="1">
        <w:r w:rsidR="00D6322E" w:rsidRPr="00257318">
          <w:rPr>
            <w:rStyle w:val="Hyperlink"/>
            <w:noProof/>
            <w:lang w:val="es-419"/>
          </w:rPr>
          <w:t>punto 19 del orden del día:  Elección de los nuevos presidentes de los Grupos de Trabajo Técnico y del Grupo de Trabajo sobre Técnicas Bioquímicas y Moleculares, y Perfiles de ADN en Particular (BMT) (DOCUMENTo C/54/16)</w:t>
        </w:r>
        <w:r w:rsidR="00D6322E">
          <w:rPr>
            <w:noProof/>
            <w:webHidden/>
          </w:rPr>
          <w:tab/>
        </w:r>
        <w:r w:rsidR="00D6322E">
          <w:rPr>
            <w:noProof/>
            <w:webHidden/>
          </w:rPr>
          <w:fldChar w:fldCharType="begin"/>
        </w:r>
        <w:r w:rsidR="00D6322E">
          <w:rPr>
            <w:noProof/>
            <w:webHidden/>
          </w:rPr>
          <w:instrText xml:space="preserve"> PAGEREF _Toc56188306 \h </w:instrText>
        </w:r>
        <w:r w:rsidR="00D6322E">
          <w:rPr>
            <w:noProof/>
            <w:webHidden/>
          </w:rPr>
        </w:r>
        <w:r w:rsidR="00D6322E">
          <w:rPr>
            <w:noProof/>
            <w:webHidden/>
          </w:rPr>
          <w:fldChar w:fldCharType="separate"/>
        </w:r>
        <w:r w:rsidR="00D6322E">
          <w:rPr>
            <w:noProof/>
            <w:webHidden/>
          </w:rPr>
          <w:t>9</w:t>
        </w:r>
        <w:r w:rsidR="00D6322E">
          <w:rPr>
            <w:noProof/>
            <w:webHidden/>
          </w:rPr>
          <w:fldChar w:fldCharType="end"/>
        </w:r>
      </w:hyperlink>
    </w:p>
    <w:p w:rsidR="000C750A" w:rsidRPr="007B21AF" w:rsidRDefault="000C750A" w:rsidP="000C750A">
      <w:pPr>
        <w:rPr>
          <w:sz w:val="18"/>
          <w:szCs w:val="18"/>
          <w:lang w:val="es-419"/>
        </w:rPr>
      </w:pPr>
      <w:r w:rsidRPr="007B21AF">
        <w:rPr>
          <w:rFonts w:cs="Arial"/>
          <w:bCs/>
          <w:caps/>
          <w:noProof/>
          <w:snapToGrid w:val="0"/>
          <w:sz w:val="18"/>
          <w:szCs w:val="18"/>
          <w:highlight w:val="yellow"/>
          <w:lang w:val="es-419"/>
        </w:rPr>
        <w:fldChar w:fldCharType="end"/>
      </w:r>
    </w:p>
    <w:p w:rsidR="000C750A" w:rsidRPr="007B21AF" w:rsidRDefault="000C750A" w:rsidP="000C750A">
      <w:pPr>
        <w:rPr>
          <w:sz w:val="18"/>
          <w:szCs w:val="18"/>
          <w:lang w:val="es-419"/>
        </w:rPr>
      </w:pPr>
      <w:bookmarkStart w:id="2" w:name="_Toc41475411"/>
      <w:bookmarkStart w:id="3" w:name="_Toc54004062"/>
    </w:p>
    <w:p w:rsidR="000C750A" w:rsidRPr="007B21AF" w:rsidRDefault="000C750A" w:rsidP="000C750A">
      <w:pPr>
        <w:rPr>
          <w:sz w:val="18"/>
          <w:szCs w:val="18"/>
          <w:lang w:val="es-419"/>
        </w:rPr>
      </w:pPr>
    </w:p>
    <w:p w:rsidR="000C750A" w:rsidRPr="007B21AF" w:rsidRDefault="00584371" w:rsidP="00D6322E">
      <w:pPr>
        <w:keepNext/>
        <w:outlineLvl w:val="0"/>
        <w:rPr>
          <w:caps/>
          <w:snapToGrid w:val="0"/>
          <w:lang w:val="es-419"/>
        </w:rPr>
      </w:pPr>
      <w:bookmarkStart w:id="4" w:name="_Toc56188282"/>
      <w:bookmarkEnd w:id="2"/>
      <w:bookmarkEnd w:id="3"/>
      <w:r w:rsidRPr="007B21AF">
        <w:rPr>
          <w:caps/>
          <w:snapToGrid w:val="0"/>
          <w:lang w:val="es-419"/>
        </w:rPr>
        <w:lastRenderedPageBreak/>
        <w:t>ANTECEDENTES</w:t>
      </w:r>
      <w:bookmarkEnd w:id="4"/>
    </w:p>
    <w:p w:rsidR="000C750A" w:rsidRPr="007B21AF" w:rsidRDefault="000C750A" w:rsidP="00D6322E">
      <w:pPr>
        <w:keepNext/>
        <w:jc w:val="left"/>
        <w:rPr>
          <w:sz w:val="16"/>
          <w:lang w:val="es-419"/>
        </w:rPr>
      </w:pPr>
    </w:p>
    <w:p w:rsidR="00584371" w:rsidRPr="007B21AF" w:rsidRDefault="000C750A" w:rsidP="00584371">
      <w:pPr>
        <w:rPr>
          <w:rFonts w:cs="Arial"/>
          <w:lang w:val="es-419"/>
        </w:rPr>
      </w:pPr>
      <w:r w:rsidRPr="007B21AF">
        <w:rPr>
          <w:rFonts w:cs="Arial"/>
          <w:lang w:val="es-419"/>
        </w:rPr>
        <w:fldChar w:fldCharType="begin"/>
      </w:r>
      <w:r w:rsidRPr="007B21AF">
        <w:rPr>
          <w:rFonts w:cs="Arial"/>
          <w:lang w:val="es-419"/>
        </w:rPr>
        <w:instrText xml:space="preserve"> AUTONUM  </w:instrText>
      </w:r>
      <w:r w:rsidRPr="007B21AF">
        <w:rPr>
          <w:rFonts w:cs="Arial"/>
          <w:lang w:val="es-419"/>
        </w:rPr>
        <w:fldChar w:fldCharType="end"/>
      </w:r>
      <w:r w:rsidRPr="007B21AF">
        <w:rPr>
          <w:rFonts w:cs="Arial"/>
          <w:lang w:val="es-419"/>
        </w:rPr>
        <w:tab/>
      </w:r>
      <w:r w:rsidR="00584371" w:rsidRPr="007B21AF">
        <w:rPr>
          <w:rFonts w:cs="Arial"/>
          <w:lang w:val="es-419"/>
        </w:rPr>
        <w:t xml:space="preserve">De conformidad con la Circular E-20/094, de 23 de julio de 2020 (disponible en la página web de la </w:t>
      </w:r>
      <w:r w:rsidR="00D6322E">
        <w:rPr>
          <w:rFonts w:cs="Arial"/>
          <w:lang w:val="es-419"/>
        </w:rPr>
        <w:br/>
      </w:r>
      <w:hyperlink r:id="rId8" w:history="1">
        <w:r w:rsidR="003C6EAE" w:rsidRPr="007B21AF">
          <w:rPr>
            <w:rStyle w:val="Hyperlink"/>
            <w:rFonts w:cs="Arial"/>
            <w:lang w:val="es-419"/>
          </w:rPr>
          <w:t>54ª sesión del Consejo</w:t>
        </w:r>
      </w:hyperlink>
      <w:r w:rsidR="00584371" w:rsidRPr="007B21AF">
        <w:rPr>
          <w:rFonts w:cs="Arial"/>
          <w:lang w:val="es-419"/>
        </w:rPr>
        <w:t>), el Consejo decidió que las sesiones de la UPOV de octubre de 2020 se celebrarían en forma de reuniones virtuales, en combinación con el examen de documentos por correspondencia.</w:t>
      </w:r>
    </w:p>
    <w:p w:rsidR="00584371" w:rsidRPr="007B21AF" w:rsidRDefault="00584371" w:rsidP="00584371">
      <w:pPr>
        <w:rPr>
          <w:rFonts w:cs="Arial"/>
          <w:sz w:val="16"/>
          <w:lang w:val="es-419"/>
        </w:rPr>
      </w:pPr>
    </w:p>
    <w:p w:rsidR="000C750A" w:rsidRPr="007B21AF" w:rsidRDefault="00584371" w:rsidP="00584371">
      <w:pPr>
        <w:rPr>
          <w:rFonts w:cs="Arial"/>
          <w:lang w:val="es-419"/>
        </w:rPr>
      </w:pPr>
      <w:r w:rsidRPr="007B21AF">
        <w:rPr>
          <w:rFonts w:cs="Arial"/>
          <w:lang w:val="es-419"/>
        </w:rPr>
        <w:fldChar w:fldCharType="begin"/>
      </w:r>
      <w:r w:rsidRPr="007B21AF">
        <w:rPr>
          <w:rFonts w:cs="Arial"/>
          <w:lang w:val="es-419"/>
        </w:rPr>
        <w:instrText xml:space="preserve"> AUTONUM  </w:instrText>
      </w:r>
      <w:r w:rsidRPr="007B21AF">
        <w:rPr>
          <w:rFonts w:cs="Arial"/>
          <w:lang w:val="es-419"/>
        </w:rPr>
        <w:fldChar w:fldCharType="end"/>
      </w:r>
      <w:r w:rsidRPr="007B21AF">
        <w:rPr>
          <w:rFonts w:cs="Arial"/>
          <w:lang w:val="es-419"/>
        </w:rPr>
        <w:tab/>
        <w:t>En la Circular E-20/</w:t>
      </w:r>
      <w:r w:rsidR="003C6EAE" w:rsidRPr="007B21AF">
        <w:rPr>
          <w:rFonts w:cs="Arial"/>
          <w:lang w:val="es-419"/>
        </w:rPr>
        <w:t>122</w:t>
      </w:r>
      <w:r w:rsidRPr="007B21AF">
        <w:rPr>
          <w:rFonts w:cs="Arial"/>
          <w:lang w:val="es-419"/>
        </w:rPr>
        <w:t>, de 2</w:t>
      </w:r>
      <w:r w:rsidR="003C6EAE" w:rsidRPr="007B21AF">
        <w:rPr>
          <w:rFonts w:cs="Arial"/>
          <w:lang w:val="es-419"/>
        </w:rPr>
        <w:t>1</w:t>
      </w:r>
      <w:r w:rsidRPr="007B21AF">
        <w:rPr>
          <w:rFonts w:cs="Arial"/>
          <w:lang w:val="es-419"/>
        </w:rPr>
        <w:t xml:space="preserve"> de </w:t>
      </w:r>
      <w:r w:rsidR="003C6EAE" w:rsidRPr="007B21AF">
        <w:rPr>
          <w:rFonts w:cs="Arial"/>
          <w:lang w:val="es-419"/>
        </w:rPr>
        <w:t xml:space="preserve">agosto </w:t>
      </w:r>
      <w:r w:rsidR="0061166B" w:rsidRPr="007B21AF">
        <w:rPr>
          <w:rFonts w:cs="Arial"/>
          <w:lang w:val="es-419"/>
        </w:rPr>
        <w:t>de</w:t>
      </w:r>
      <w:r w:rsidRPr="007B21AF">
        <w:rPr>
          <w:rFonts w:cs="Arial"/>
          <w:lang w:val="es-419"/>
        </w:rPr>
        <w:t xml:space="preserve"> 2020, se indicaron para el procedimiento por correspondencia los documentos siguientes y se brindó la oportunidad de f</w:t>
      </w:r>
      <w:r w:rsidR="001F3BFE">
        <w:rPr>
          <w:rFonts w:cs="Arial"/>
          <w:lang w:val="es-419"/>
        </w:rPr>
        <w:t>ormular comentarios hasta el 21 de </w:t>
      </w:r>
      <w:r w:rsidRPr="007B21AF">
        <w:rPr>
          <w:rFonts w:cs="Arial"/>
          <w:lang w:val="es-419"/>
        </w:rPr>
        <w:t>septiembre de 2020, antes de solicitar la aprobación de las decisiones propuestas en los documentos, cuando proceda:</w:t>
      </w:r>
    </w:p>
    <w:p w:rsidR="000C750A" w:rsidRPr="007B21AF" w:rsidRDefault="000C750A" w:rsidP="000C750A">
      <w:pPr>
        <w:rPr>
          <w:rFonts w:cs="Arial"/>
          <w:sz w:val="16"/>
          <w:lang w:val="es-419"/>
        </w:rPr>
      </w:pPr>
    </w:p>
    <w:p w:rsidR="003C6EAE" w:rsidRPr="007B21AF" w:rsidRDefault="003C6EAE" w:rsidP="003C6EAE">
      <w:pPr>
        <w:pStyle w:val="ListParagraph"/>
        <w:keepNext/>
        <w:spacing w:after="120"/>
        <w:ind w:left="567"/>
        <w:contextualSpacing w:val="0"/>
        <w:rPr>
          <w:rFonts w:cs="Arial"/>
          <w:lang w:val="es-419"/>
        </w:rPr>
      </w:pPr>
      <w:r w:rsidRPr="007B21AF">
        <w:rPr>
          <w:rFonts w:cs="Arial"/>
          <w:lang w:val="es-419"/>
        </w:rPr>
        <w:t>Nombramiento del secretario general (documento C/54/11)</w:t>
      </w:r>
    </w:p>
    <w:p w:rsidR="003C6EAE" w:rsidRPr="007B21AF" w:rsidRDefault="003C6EAE" w:rsidP="003C6EAE">
      <w:pPr>
        <w:pStyle w:val="ListParagraph"/>
        <w:keepNext/>
        <w:spacing w:after="120"/>
        <w:ind w:left="567"/>
        <w:contextualSpacing w:val="0"/>
        <w:rPr>
          <w:rFonts w:cs="Arial"/>
          <w:lang w:val="es-419"/>
        </w:rPr>
      </w:pPr>
      <w:r w:rsidRPr="007B21AF">
        <w:rPr>
          <w:rFonts w:cs="Arial"/>
          <w:lang w:val="es-419"/>
        </w:rPr>
        <w:t>Prórroga del nombramiento del secretario general adjunto (documento C/54/12)</w:t>
      </w:r>
    </w:p>
    <w:p w:rsidR="000C750A" w:rsidRPr="007B21AF" w:rsidRDefault="003C6EAE" w:rsidP="003C6EAE">
      <w:pPr>
        <w:keepNext/>
        <w:spacing w:after="120"/>
        <w:ind w:left="567"/>
        <w:rPr>
          <w:rFonts w:cs="Arial"/>
          <w:lang w:val="es-419"/>
        </w:rPr>
      </w:pPr>
      <w:r w:rsidRPr="007B21AF">
        <w:rPr>
          <w:rFonts w:cs="Arial"/>
          <w:lang w:val="es-419"/>
        </w:rPr>
        <w:t>Aprobación de documentos (documento C/54/3)</w:t>
      </w:r>
    </w:p>
    <w:p w:rsidR="003C6EAE" w:rsidRPr="007B21AF" w:rsidRDefault="00A934F5" w:rsidP="003C6EAE">
      <w:pPr>
        <w:pStyle w:val="ListParagraph"/>
        <w:spacing w:after="60"/>
        <w:ind w:left="2880" w:hanging="1746"/>
        <w:contextualSpacing w:val="0"/>
        <w:rPr>
          <w:rFonts w:cs="Angsana New"/>
          <w:szCs w:val="24"/>
          <w:lang w:val="es-419" w:eastAsia="ja-JP" w:bidi="th-TH"/>
        </w:rPr>
      </w:pPr>
      <w:r w:rsidRPr="007B21AF">
        <w:rPr>
          <w:rFonts w:cs="Angsana New"/>
          <w:szCs w:val="24"/>
          <w:lang w:val="es-419" w:eastAsia="ja-JP" w:bidi="th-TH"/>
        </w:rPr>
        <w:t>UPOV/INF/16:</w:t>
      </w:r>
      <w:r w:rsidRPr="007B21AF">
        <w:rPr>
          <w:rFonts w:cs="Angsana New"/>
          <w:szCs w:val="24"/>
          <w:lang w:val="es-419" w:eastAsia="ja-JP" w:bidi="th-TH"/>
        </w:rPr>
        <w:tab/>
      </w:r>
      <w:r w:rsidR="003C6EAE" w:rsidRPr="007B21AF">
        <w:rPr>
          <w:rFonts w:cs="Angsana New"/>
          <w:szCs w:val="24"/>
          <w:lang w:val="es-419" w:eastAsia="ja-JP" w:bidi="th-TH"/>
        </w:rPr>
        <w:t>Programas informáticos para intercambio (revisión) (documento UPOV/INF/16/9 Draft 1)</w:t>
      </w:r>
    </w:p>
    <w:p w:rsidR="003C6EAE" w:rsidRPr="007B21AF" w:rsidRDefault="003C6EAE" w:rsidP="003C6EAE">
      <w:pPr>
        <w:pStyle w:val="ListParagraph"/>
        <w:spacing w:after="60"/>
        <w:ind w:left="2880" w:hanging="1746"/>
        <w:contextualSpacing w:val="0"/>
        <w:rPr>
          <w:rFonts w:cs="Angsana New"/>
          <w:szCs w:val="24"/>
          <w:lang w:val="es-419" w:eastAsia="ja-JP" w:bidi="th-TH"/>
        </w:rPr>
      </w:pPr>
      <w:r w:rsidRPr="007B21AF">
        <w:rPr>
          <w:rFonts w:cs="Angsana New"/>
          <w:szCs w:val="24"/>
          <w:lang w:val="es-419" w:eastAsia="ja-JP" w:bidi="th-TH"/>
        </w:rPr>
        <w:t>UPOV/INF/22:</w:t>
      </w:r>
      <w:r w:rsidRPr="007B21AF">
        <w:rPr>
          <w:rFonts w:cs="Angsana New"/>
          <w:szCs w:val="24"/>
          <w:lang w:val="es-419" w:eastAsia="ja-JP" w:bidi="th-TH"/>
        </w:rPr>
        <w:tab/>
        <w:t>Programas informáticos y equipos utilizados por los miembros de la Unión (revisión) (documento UPOV/INF/22/7 Draft 1)</w:t>
      </w:r>
    </w:p>
    <w:p w:rsidR="003C6EAE" w:rsidRPr="007B21AF" w:rsidRDefault="003C6EAE" w:rsidP="003C6EAE">
      <w:pPr>
        <w:pStyle w:val="ListParagraph"/>
        <w:spacing w:after="60"/>
        <w:ind w:left="2880" w:hanging="1746"/>
        <w:contextualSpacing w:val="0"/>
        <w:rPr>
          <w:rFonts w:cs="Angsana New"/>
          <w:szCs w:val="24"/>
          <w:lang w:val="es-419" w:eastAsia="ja-JP" w:bidi="th-TH"/>
        </w:rPr>
      </w:pPr>
      <w:r w:rsidRPr="007B21AF">
        <w:rPr>
          <w:rFonts w:cs="Angsana New"/>
          <w:szCs w:val="24"/>
          <w:lang w:val="es-419" w:eastAsia="ja-JP" w:bidi="th-TH"/>
        </w:rPr>
        <w:t>UPOV/INF-EXN:</w:t>
      </w:r>
      <w:r w:rsidRPr="007B21AF">
        <w:rPr>
          <w:rFonts w:cs="Angsana New"/>
          <w:szCs w:val="24"/>
          <w:lang w:val="es-419" w:eastAsia="ja-JP" w:bidi="th-TH"/>
        </w:rPr>
        <w:tab/>
        <w:t>Lista de documentos UPOV/INF-EXN y fechas de última publicación (revisión) (documento UPOV/INF-EXN/14 Draft 1)</w:t>
      </w:r>
    </w:p>
    <w:p w:rsidR="003C6EAE" w:rsidRPr="007B21AF" w:rsidRDefault="003C6EAE" w:rsidP="003C6EAE">
      <w:pPr>
        <w:pStyle w:val="ListParagraph"/>
        <w:spacing w:after="60"/>
        <w:ind w:left="2880" w:hanging="1746"/>
        <w:contextualSpacing w:val="0"/>
        <w:rPr>
          <w:rFonts w:cs="Angsana New"/>
          <w:szCs w:val="24"/>
          <w:lang w:val="es-419" w:eastAsia="ja-JP" w:bidi="th-TH"/>
        </w:rPr>
      </w:pPr>
      <w:r w:rsidRPr="007B21AF">
        <w:rPr>
          <w:rFonts w:cs="Angsana New"/>
          <w:szCs w:val="24"/>
          <w:lang w:val="es-419" w:eastAsia="ja-JP" w:bidi="th-TH"/>
        </w:rPr>
        <w:t>UPOV/EXN/DEN:</w:t>
      </w:r>
      <w:r w:rsidRPr="007B21AF">
        <w:rPr>
          <w:rFonts w:cs="Angsana New"/>
          <w:szCs w:val="24"/>
          <w:lang w:val="es-419" w:eastAsia="ja-JP" w:bidi="th-TH"/>
        </w:rPr>
        <w:tab/>
        <w:t>“Notas explicativas sobre las denominaciones de variedades con arreglo al Convenio de la UPOV” (documento UPOV/EXN/DEN/1 Draft 4)</w:t>
      </w:r>
    </w:p>
    <w:p w:rsidR="003C6EAE" w:rsidRPr="007B21AF" w:rsidRDefault="003C6EAE" w:rsidP="003C6EAE">
      <w:pPr>
        <w:pStyle w:val="ListParagraph"/>
        <w:spacing w:after="60"/>
        <w:ind w:left="2880" w:hanging="1746"/>
        <w:contextualSpacing w:val="0"/>
        <w:rPr>
          <w:rFonts w:cs="Angsana New"/>
          <w:szCs w:val="24"/>
          <w:lang w:val="es-419" w:eastAsia="ja-JP" w:bidi="th-TH"/>
        </w:rPr>
      </w:pPr>
      <w:r w:rsidRPr="007B21AF">
        <w:rPr>
          <w:rFonts w:cs="Angsana New"/>
          <w:szCs w:val="24"/>
          <w:lang w:val="es-419" w:eastAsia="ja-JP" w:bidi="th-TH"/>
        </w:rPr>
        <w:t>TGP/5:</w:t>
      </w:r>
      <w:r w:rsidRPr="007B21AF">
        <w:rPr>
          <w:rFonts w:cs="Angsana New"/>
          <w:szCs w:val="24"/>
          <w:lang w:val="es-419" w:eastAsia="ja-JP" w:bidi="th-TH"/>
        </w:rPr>
        <w:tab/>
        <w:t>Experiencia y cooperación en el examen DHE</w:t>
      </w:r>
      <w:r w:rsidR="00C6266C" w:rsidRPr="007B21AF">
        <w:rPr>
          <w:rFonts w:cs="Angsana New"/>
          <w:szCs w:val="24"/>
          <w:lang w:val="es-419" w:eastAsia="ja-JP" w:bidi="th-TH"/>
        </w:rPr>
        <w:t>:</w:t>
      </w:r>
      <w:r w:rsidRPr="007B21AF">
        <w:rPr>
          <w:rFonts w:cs="Angsana New"/>
          <w:szCs w:val="24"/>
          <w:lang w:val="es-419" w:eastAsia="ja-JP" w:bidi="th-TH"/>
        </w:rPr>
        <w:t xml:space="preserve"> sección 6: Informe de la UPOV sobre el examen técnico y formulario UPOV para la descripción de variedades (revisión) (documento TGP/5: </w:t>
      </w:r>
      <w:proofErr w:type="spellStart"/>
      <w:r w:rsidRPr="007B21AF">
        <w:rPr>
          <w:rFonts w:cs="Angsana New"/>
          <w:szCs w:val="24"/>
          <w:lang w:val="es-419" w:eastAsia="ja-JP" w:bidi="th-TH"/>
        </w:rPr>
        <w:t>Section</w:t>
      </w:r>
      <w:proofErr w:type="spellEnd"/>
      <w:r w:rsidRPr="007B21AF">
        <w:rPr>
          <w:rFonts w:cs="Angsana New"/>
          <w:szCs w:val="24"/>
          <w:lang w:val="es-419" w:eastAsia="ja-JP" w:bidi="th-TH"/>
        </w:rPr>
        <w:t> 6/3 </w:t>
      </w:r>
      <w:proofErr w:type="spellStart"/>
      <w:r w:rsidRPr="007B21AF">
        <w:rPr>
          <w:rFonts w:cs="Angsana New"/>
          <w:szCs w:val="24"/>
          <w:lang w:val="es-419" w:eastAsia="ja-JP" w:bidi="th-TH"/>
        </w:rPr>
        <w:t>Draft</w:t>
      </w:r>
      <w:proofErr w:type="spellEnd"/>
      <w:r w:rsidRPr="007B21AF">
        <w:rPr>
          <w:rFonts w:cs="Angsana New"/>
          <w:szCs w:val="24"/>
          <w:lang w:val="es-419" w:eastAsia="ja-JP" w:bidi="th-TH"/>
        </w:rPr>
        <w:t> 1)</w:t>
      </w:r>
    </w:p>
    <w:p w:rsidR="003C6EAE" w:rsidRPr="007B21AF" w:rsidRDefault="003C6EAE" w:rsidP="003C6EAE">
      <w:pPr>
        <w:pStyle w:val="ListParagraph"/>
        <w:spacing w:after="60"/>
        <w:ind w:left="2880" w:hanging="1746"/>
        <w:contextualSpacing w:val="0"/>
        <w:rPr>
          <w:rFonts w:cs="Angsana New"/>
          <w:szCs w:val="24"/>
          <w:lang w:val="es-419" w:eastAsia="ja-JP" w:bidi="th-TH"/>
        </w:rPr>
      </w:pPr>
      <w:r w:rsidRPr="007B21AF">
        <w:rPr>
          <w:rFonts w:cs="Angsana New"/>
          <w:szCs w:val="24"/>
          <w:lang w:val="es-419" w:eastAsia="ja-JP" w:bidi="th-TH"/>
        </w:rPr>
        <w:t>TGP/7:</w:t>
      </w:r>
      <w:r w:rsidRPr="007B21AF">
        <w:rPr>
          <w:rFonts w:cs="Angsana New"/>
          <w:szCs w:val="24"/>
          <w:lang w:val="es-419" w:eastAsia="ja-JP" w:bidi="th-TH"/>
        </w:rPr>
        <w:tab/>
        <w:t>Elaboración de las directrices de examen (revisión) (documento TGP/7/</w:t>
      </w:r>
      <w:r w:rsidR="00661039">
        <w:rPr>
          <w:rFonts w:cs="Angsana New"/>
          <w:szCs w:val="24"/>
          <w:lang w:val="es-419" w:eastAsia="ja-JP" w:bidi="th-TH"/>
        </w:rPr>
        <w:t>8</w:t>
      </w:r>
      <w:r w:rsidR="001F3BFE">
        <w:rPr>
          <w:rFonts w:cs="Angsana New"/>
          <w:szCs w:val="24"/>
          <w:lang w:val="es-419" w:eastAsia="ja-JP" w:bidi="th-TH"/>
        </w:rPr>
        <w:t> </w:t>
      </w:r>
      <w:proofErr w:type="spellStart"/>
      <w:r w:rsidRPr="007B21AF">
        <w:rPr>
          <w:rFonts w:cs="Angsana New"/>
          <w:szCs w:val="24"/>
          <w:lang w:val="es-419" w:eastAsia="ja-JP" w:bidi="th-TH"/>
        </w:rPr>
        <w:t>Draft</w:t>
      </w:r>
      <w:proofErr w:type="spellEnd"/>
      <w:r w:rsidRPr="007B21AF">
        <w:rPr>
          <w:rFonts w:cs="Angsana New"/>
          <w:szCs w:val="24"/>
          <w:lang w:val="es-419" w:eastAsia="ja-JP" w:bidi="th-TH"/>
        </w:rPr>
        <w:t xml:space="preserve"> 1)</w:t>
      </w:r>
    </w:p>
    <w:p w:rsidR="003C6EAE" w:rsidRPr="007B21AF" w:rsidRDefault="003C6EAE" w:rsidP="003C6EAE">
      <w:pPr>
        <w:pStyle w:val="ListParagraph"/>
        <w:spacing w:after="60"/>
        <w:ind w:left="2880" w:hanging="1746"/>
        <w:contextualSpacing w:val="0"/>
        <w:rPr>
          <w:rFonts w:cs="Angsana New"/>
          <w:szCs w:val="24"/>
          <w:lang w:val="es-419" w:eastAsia="ja-JP" w:bidi="th-TH"/>
        </w:rPr>
      </w:pPr>
      <w:r w:rsidRPr="007B21AF">
        <w:rPr>
          <w:rFonts w:cs="Angsana New"/>
          <w:szCs w:val="24"/>
          <w:lang w:val="es-419" w:eastAsia="ja-JP" w:bidi="th-TH"/>
        </w:rPr>
        <w:t>TGP/14:</w:t>
      </w:r>
      <w:r w:rsidRPr="007B21AF">
        <w:rPr>
          <w:rFonts w:cs="Angsana New"/>
          <w:szCs w:val="24"/>
          <w:lang w:val="es-419" w:eastAsia="ja-JP" w:bidi="th-TH"/>
        </w:rPr>
        <w:tab/>
        <w:t>Glosario de términos utilizados en los documentos de la UPOV (revisión) (documento TGP/14/5 Draft 1)</w:t>
      </w:r>
    </w:p>
    <w:p w:rsidR="003C6EAE" w:rsidRPr="007B21AF" w:rsidRDefault="003C6EAE" w:rsidP="003C6EAE">
      <w:pPr>
        <w:pStyle w:val="ListParagraph"/>
        <w:spacing w:after="60"/>
        <w:ind w:left="2880" w:hanging="1746"/>
        <w:contextualSpacing w:val="0"/>
        <w:rPr>
          <w:rFonts w:cs="Angsana New"/>
          <w:szCs w:val="24"/>
          <w:lang w:val="es-419" w:eastAsia="ja-JP" w:bidi="th-TH"/>
        </w:rPr>
      </w:pPr>
      <w:r w:rsidRPr="007B21AF">
        <w:rPr>
          <w:rFonts w:cs="Angsana New"/>
          <w:szCs w:val="24"/>
          <w:lang w:val="es-419" w:eastAsia="ja-JP" w:bidi="th-TH"/>
        </w:rPr>
        <w:t>TGP/15:</w:t>
      </w:r>
      <w:r w:rsidRPr="007B21AF">
        <w:rPr>
          <w:rFonts w:cs="Angsana New"/>
          <w:szCs w:val="24"/>
          <w:lang w:val="es-419" w:eastAsia="ja-JP" w:bidi="th-TH"/>
        </w:rPr>
        <w:tab/>
        <w:t>Orientación sobre el uso de marcadores bioquímicos y moleculares en el examen de la distinción, la homogeneidad y la estabilidad (DHE) (revisión) (documento TGP/15/3 Draft 1)</w:t>
      </w:r>
    </w:p>
    <w:p w:rsidR="003C6EAE" w:rsidRPr="007B21AF" w:rsidRDefault="003C6EAE" w:rsidP="003C6EAE">
      <w:pPr>
        <w:pStyle w:val="ListParagraph"/>
        <w:spacing w:after="120"/>
        <w:ind w:left="2880" w:hanging="1746"/>
        <w:contextualSpacing w:val="0"/>
        <w:rPr>
          <w:rFonts w:cs="Angsana New"/>
          <w:szCs w:val="24"/>
          <w:lang w:val="es-419" w:eastAsia="ja-JP" w:bidi="th-TH"/>
        </w:rPr>
      </w:pPr>
      <w:r w:rsidRPr="007B21AF">
        <w:rPr>
          <w:rFonts w:cs="Angsana New"/>
          <w:szCs w:val="24"/>
          <w:lang w:val="es-419" w:eastAsia="ja-JP" w:bidi="th-TH"/>
        </w:rPr>
        <w:t>TGP/0:</w:t>
      </w:r>
      <w:r w:rsidRPr="007B21AF">
        <w:rPr>
          <w:rFonts w:cs="Angsana New"/>
          <w:szCs w:val="24"/>
          <w:lang w:val="es-419" w:eastAsia="ja-JP" w:bidi="th-TH"/>
        </w:rPr>
        <w:tab/>
        <w:t>Lista de documentos TGP y fechas de última publicación (revisión) (documento TGP/0/12 Draft 1)</w:t>
      </w:r>
    </w:p>
    <w:p w:rsidR="003C6EAE" w:rsidRPr="007B21AF" w:rsidRDefault="003C6EAE" w:rsidP="003C6EAE">
      <w:pPr>
        <w:pStyle w:val="ListParagraph"/>
        <w:spacing w:after="120"/>
        <w:ind w:left="567"/>
        <w:contextualSpacing w:val="0"/>
        <w:rPr>
          <w:rFonts w:cs="Angsana New"/>
          <w:szCs w:val="24"/>
          <w:lang w:val="es-419" w:eastAsia="ja-JP" w:bidi="th-TH"/>
        </w:rPr>
      </w:pPr>
      <w:r w:rsidRPr="007B21AF">
        <w:rPr>
          <w:rFonts w:cs="Angsana New"/>
          <w:szCs w:val="24"/>
          <w:lang w:val="es-419" w:eastAsia="ja-JP" w:bidi="th-TH"/>
        </w:rPr>
        <w:t>Estados financieros de 2019 (documento C/54/5)</w:t>
      </w:r>
    </w:p>
    <w:p w:rsidR="000C750A" w:rsidRPr="007B21AF" w:rsidRDefault="003C6EAE" w:rsidP="003C6EAE">
      <w:pPr>
        <w:spacing w:after="120"/>
        <w:ind w:left="567"/>
        <w:rPr>
          <w:rFonts w:cs="Arial"/>
          <w:lang w:val="es-419"/>
        </w:rPr>
      </w:pPr>
      <w:r w:rsidRPr="007B21AF">
        <w:rPr>
          <w:rFonts w:cs="Arial"/>
          <w:lang w:val="es-419"/>
        </w:rPr>
        <w:t>Informe de gestión financiera del bienio 2018-2019 (documento C/54/4)</w:t>
      </w:r>
    </w:p>
    <w:p w:rsidR="000C750A" w:rsidRPr="007B21AF" w:rsidRDefault="003C6EAE" w:rsidP="000C750A">
      <w:pPr>
        <w:keepNext/>
        <w:spacing w:after="120"/>
        <w:ind w:left="567"/>
        <w:rPr>
          <w:rFonts w:cs="Arial"/>
          <w:lang w:val="es-419"/>
        </w:rPr>
      </w:pPr>
      <w:r w:rsidRPr="007B21AF">
        <w:rPr>
          <w:lang w:val="es-419"/>
        </w:rPr>
        <w:t>Informe anual del secretario general correspondiente al año 2019</w:t>
      </w:r>
      <w:r w:rsidR="000C750A" w:rsidRPr="007B21AF">
        <w:rPr>
          <w:rFonts w:cs="Arial"/>
          <w:lang w:val="es-419"/>
        </w:rPr>
        <w:t xml:space="preserve"> </w:t>
      </w:r>
      <w:r w:rsidR="000C750A" w:rsidRPr="007B21AF">
        <w:rPr>
          <w:bCs/>
          <w:snapToGrid w:val="0"/>
          <w:szCs w:val="24"/>
          <w:lang w:val="es-419"/>
        </w:rPr>
        <w:t>(</w:t>
      </w:r>
      <w:r w:rsidR="00F6009A" w:rsidRPr="007B21AF">
        <w:rPr>
          <w:bCs/>
          <w:snapToGrid w:val="0"/>
          <w:szCs w:val="24"/>
          <w:lang w:val="es-419"/>
        </w:rPr>
        <w:t>documento</w:t>
      </w:r>
      <w:r w:rsidR="000C750A" w:rsidRPr="007B21AF">
        <w:rPr>
          <w:bCs/>
          <w:snapToGrid w:val="0"/>
          <w:szCs w:val="24"/>
          <w:lang w:val="es-419"/>
        </w:rPr>
        <w:t xml:space="preserve"> </w:t>
      </w:r>
      <w:r w:rsidR="000C750A" w:rsidRPr="007B21AF">
        <w:rPr>
          <w:rFonts w:cs="Arial"/>
          <w:lang w:val="es-419"/>
        </w:rPr>
        <w:t>C/54/2)</w:t>
      </w:r>
    </w:p>
    <w:p w:rsidR="000C750A" w:rsidRPr="007B21AF" w:rsidRDefault="000C750A" w:rsidP="000C750A">
      <w:pPr>
        <w:spacing w:after="120"/>
        <w:ind w:left="567"/>
        <w:rPr>
          <w:rFonts w:cs="Angsana New"/>
          <w:spacing w:val="-6"/>
          <w:szCs w:val="24"/>
          <w:lang w:val="es-419" w:eastAsia="ja-JP" w:bidi="th-TH"/>
        </w:rPr>
      </w:pPr>
      <w:r w:rsidRPr="007B21AF">
        <w:rPr>
          <w:rFonts w:cs="Angsana New"/>
          <w:spacing w:val="-6"/>
          <w:szCs w:val="24"/>
          <w:lang w:val="es-419" w:eastAsia="ja-JP" w:bidi="th-TH"/>
        </w:rPr>
        <w:t>Calendar</w:t>
      </w:r>
      <w:r w:rsidR="003C6EAE" w:rsidRPr="007B21AF">
        <w:rPr>
          <w:rFonts w:cs="Angsana New"/>
          <w:spacing w:val="-6"/>
          <w:szCs w:val="24"/>
          <w:lang w:val="es-419" w:eastAsia="ja-JP" w:bidi="th-TH"/>
        </w:rPr>
        <w:t>io de reuniones para</w:t>
      </w:r>
      <w:r w:rsidRPr="007B21AF">
        <w:rPr>
          <w:rFonts w:cs="Angsana New"/>
          <w:spacing w:val="-6"/>
          <w:szCs w:val="24"/>
          <w:lang w:val="es-419" w:eastAsia="ja-JP" w:bidi="th-TH"/>
        </w:rPr>
        <w:t xml:space="preserve"> 2021 </w:t>
      </w:r>
      <w:r w:rsidRPr="007B21AF">
        <w:rPr>
          <w:bCs/>
          <w:snapToGrid w:val="0"/>
          <w:spacing w:val="-6"/>
          <w:szCs w:val="24"/>
          <w:lang w:val="es-419"/>
        </w:rPr>
        <w:t>(</w:t>
      </w:r>
      <w:r w:rsidR="00F6009A" w:rsidRPr="007B21AF">
        <w:rPr>
          <w:bCs/>
          <w:snapToGrid w:val="0"/>
          <w:spacing w:val="-6"/>
          <w:szCs w:val="24"/>
          <w:lang w:val="es-419"/>
        </w:rPr>
        <w:t>documento</w:t>
      </w:r>
      <w:r w:rsidRPr="007B21AF">
        <w:rPr>
          <w:bCs/>
          <w:snapToGrid w:val="0"/>
          <w:spacing w:val="-6"/>
          <w:szCs w:val="24"/>
          <w:lang w:val="es-419"/>
        </w:rPr>
        <w:t xml:space="preserve"> </w:t>
      </w:r>
      <w:r w:rsidRPr="007B21AF">
        <w:rPr>
          <w:rFonts w:cs="Arial"/>
          <w:spacing w:val="-6"/>
          <w:lang w:val="es-419"/>
        </w:rPr>
        <w:t>C/54/8)</w:t>
      </w:r>
    </w:p>
    <w:p w:rsidR="000C750A" w:rsidRPr="001F3BFE" w:rsidRDefault="000C750A" w:rsidP="000C750A">
      <w:pPr>
        <w:ind w:left="1134" w:hanging="1134"/>
        <w:rPr>
          <w:rFonts w:cs="Arial"/>
          <w:sz w:val="16"/>
          <w:lang w:val="es-419"/>
        </w:rPr>
      </w:pPr>
    </w:p>
    <w:p w:rsidR="000C750A" w:rsidRPr="007B21AF" w:rsidRDefault="000C750A" w:rsidP="000C750A">
      <w:pPr>
        <w:rPr>
          <w:rFonts w:cs="Arial"/>
          <w:lang w:val="es-419"/>
        </w:rPr>
      </w:pPr>
      <w:r w:rsidRPr="007B21AF">
        <w:rPr>
          <w:rFonts w:cs="Arial"/>
          <w:lang w:val="es-419"/>
        </w:rPr>
        <w:fldChar w:fldCharType="begin"/>
      </w:r>
      <w:r w:rsidRPr="007B21AF">
        <w:rPr>
          <w:rFonts w:cs="Arial"/>
          <w:lang w:val="es-419"/>
        </w:rPr>
        <w:instrText xml:space="preserve"> AUTONUM  </w:instrText>
      </w:r>
      <w:r w:rsidRPr="007B21AF">
        <w:rPr>
          <w:rFonts w:cs="Arial"/>
          <w:lang w:val="es-419"/>
        </w:rPr>
        <w:fldChar w:fldCharType="end"/>
      </w:r>
      <w:r w:rsidRPr="007B21AF">
        <w:rPr>
          <w:rFonts w:cs="Arial"/>
          <w:lang w:val="es-419"/>
        </w:rPr>
        <w:tab/>
      </w:r>
      <w:r w:rsidR="003C6EAE" w:rsidRPr="007B21AF">
        <w:rPr>
          <w:rFonts w:cs="Arial"/>
          <w:lang w:val="es-419"/>
        </w:rPr>
        <w:t>Al</w:t>
      </w:r>
      <w:r w:rsidRPr="007B21AF">
        <w:rPr>
          <w:rFonts w:cs="Arial"/>
          <w:lang w:val="es-419"/>
        </w:rPr>
        <w:t xml:space="preserve"> 21</w:t>
      </w:r>
      <w:r w:rsidR="003C6EAE" w:rsidRPr="007B21AF">
        <w:rPr>
          <w:rFonts w:cs="Arial"/>
          <w:lang w:val="es-419"/>
        </w:rPr>
        <w:t xml:space="preserve"> de septiembre de</w:t>
      </w:r>
      <w:r w:rsidRPr="007B21AF">
        <w:rPr>
          <w:rFonts w:cs="Arial"/>
          <w:lang w:val="es-419"/>
        </w:rPr>
        <w:t xml:space="preserve"> 2020, </w:t>
      </w:r>
      <w:r w:rsidR="003C6EAE" w:rsidRPr="007B21AF">
        <w:rPr>
          <w:rFonts w:cs="Arial"/>
          <w:lang w:val="es-419"/>
        </w:rPr>
        <w:t xml:space="preserve">se recibieron comentarios </w:t>
      </w:r>
      <w:r w:rsidR="00A934F5" w:rsidRPr="007B21AF">
        <w:rPr>
          <w:rFonts w:cs="Arial"/>
          <w:lang w:val="es-419"/>
        </w:rPr>
        <w:t>que no exigían mayor aclaración acerca de</w:t>
      </w:r>
      <w:r w:rsidR="003C6EAE" w:rsidRPr="007B21AF">
        <w:rPr>
          <w:rFonts w:cs="Arial"/>
          <w:lang w:val="es-419"/>
        </w:rPr>
        <w:t xml:space="preserve"> los documentos siguientes </w:t>
      </w:r>
      <w:r w:rsidR="00A934F5" w:rsidRPr="007B21AF">
        <w:rPr>
          <w:rFonts w:cs="Arial"/>
          <w:lang w:val="es-419"/>
        </w:rPr>
        <w:t xml:space="preserve">señalados en la </w:t>
      </w:r>
      <w:r w:rsidRPr="007B21AF">
        <w:rPr>
          <w:rFonts w:cs="Arial"/>
          <w:lang w:val="es-419"/>
        </w:rPr>
        <w:t xml:space="preserve">Circular E-20/122 </w:t>
      </w:r>
      <w:r w:rsidR="00A934F5" w:rsidRPr="007B21AF">
        <w:rPr>
          <w:rFonts w:cs="Arial"/>
          <w:lang w:val="es-419"/>
        </w:rPr>
        <w:t xml:space="preserve">de </w:t>
      </w:r>
      <w:r w:rsidRPr="007B21AF">
        <w:rPr>
          <w:rFonts w:cs="Arial"/>
          <w:lang w:val="es-419"/>
        </w:rPr>
        <w:t>21</w:t>
      </w:r>
      <w:r w:rsidR="00A934F5" w:rsidRPr="007B21AF">
        <w:rPr>
          <w:rFonts w:cs="Arial"/>
          <w:lang w:val="es-419"/>
        </w:rPr>
        <w:t xml:space="preserve"> de agosto de</w:t>
      </w:r>
      <w:r w:rsidRPr="007B21AF">
        <w:rPr>
          <w:rFonts w:cs="Arial"/>
          <w:lang w:val="es-419"/>
        </w:rPr>
        <w:t xml:space="preserve"> 2020. </w:t>
      </w:r>
      <w:r w:rsidR="00A934F5" w:rsidRPr="007B21AF">
        <w:rPr>
          <w:rFonts w:cs="Arial"/>
          <w:lang w:val="es-419"/>
        </w:rPr>
        <w:t>La Oficina de la Unión</w:t>
      </w:r>
      <w:r w:rsidRPr="007B21AF">
        <w:rPr>
          <w:rFonts w:cs="Arial"/>
          <w:lang w:val="es-419"/>
        </w:rPr>
        <w:t xml:space="preserve"> </w:t>
      </w:r>
      <w:r w:rsidR="00A934F5" w:rsidRPr="007B21AF">
        <w:rPr>
          <w:rFonts w:cs="Arial"/>
          <w:lang w:val="es-419"/>
        </w:rPr>
        <w:t>plasmó esos comentarios en una versión revisada de los documentos siguientes, con notas finales explicativas:</w:t>
      </w:r>
    </w:p>
    <w:p w:rsidR="000C750A" w:rsidRPr="007B21AF" w:rsidRDefault="000C750A" w:rsidP="000C750A">
      <w:pPr>
        <w:rPr>
          <w:rFonts w:cs="Arial"/>
          <w:sz w:val="12"/>
          <w:lang w:val="es-419"/>
        </w:rPr>
      </w:pPr>
    </w:p>
    <w:p w:rsidR="000C750A" w:rsidRPr="007B21AF" w:rsidRDefault="00A934F5" w:rsidP="000C750A">
      <w:pPr>
        <w:keepNext/>
        <w:tabs>
          <w:tab w:val="left" w:pos="567"/>
        </w:tabs>
        <w:spacing w:after="120"/>
        <w:ind w:left="567"/>
        <w:rPr>
          <w:rFonts w:cs="Arial"/>
          <w:lang w:val="es-419"/>
        </w:rPr>
      </w:pPr>
      <w:r w:rsidRPr="007B21AF">
        <w:rPr>
          <w:rFonts w:cs="Arial"/>
          <w:lang w:val="es-419"/>
        </w:rPr>
        <w:t>Aprobación de</w:t>
      </w:r>
      <w:r w:rsidR="000C750A" w:rsidRPr="007B21AF">
        <w:rPr>
          <w:rFonts w:cs="Arial"/>
          <w:lang w:val="es-419"/>
        </w:rPr>
        <w:t xml:space="preserve"> </w:t>
      </w:r>
      <w:r w:rsidR="00F6009A" w:rsidRPr="007B21AF">
        <w:rPr>
          <w:rFonts w:cs="Arial"/>
          <w:lang w:val="es-419"/>
        </w:rPr>
        <w:t>documentos</w:t>
      </w:r>
      <w:r w:rsidR="000C750A" w:rsidRPr="007B21AF">
        <w:rPr>
          <w:rFonts w:cs="Arial"/>
          <w:lang w:val="es-419"/>
        </w:rPr>
        <w:t xml:space="preserve"> (</w:t>
      </w:r>
      <w:r w:rsidR="00F6009A" w:rsidRPr="007B21AF">
        <w:rPr>
          <w:rFonts w:cs="Arial"/>
          <w:lang w:val="es-419"/>
        </w:rPr>
        <w:t>documento</w:t>
      </w:r>
      <w:r w:rsidR="000C750A" w:rsidRPr="007B21AF">
        <w:rPr>
          <w:rFonts w:cs="Arial"/>
          <w:lang w:val="es-419"/>
        </w:rPr>
        <w:t xml:space="preserve"> C/54/3 Rev.)</w:t>
      </w:r>
    </w:p>
    <w:p w:rsidR="000C750A" w:rsidRPr="007B21AF" w:rsidRDefault="00A934F5" w:rsidP="000C750A">
      <w:pPr>
        <w:tabs>
          <w:tab w:val="left" w:pos="2835"/>
        </w:tabs>
        <w:spacing w:after="60"/>
        <w:ind w:left="2835" w:hanging="1701"/>
        <w:rPr>
          <w:rFonts w:cs="Angsana New"/>
          <w:szCs w:val="24"/>
          <w:lang w:val="es-419" w:eastAsia="ja-JP" w:bidi="th-TH"/>
        </w:rPr>
      </w:pPr>
      <w:r w:rsidRPr="007B21AF">
        <w:rPr>
          <w:rFonts w:cs="Angsana New"/>
          <w:szCs w:val="24"/>
          <w:lang w:val="es-419" w:eastAsia="ja-JP" w:bidi="th-TH"/>
        </w:rPr>
        <w:t>UPOV/INF/16:</w:t>
      </w:r>
      <w:r w:rsidR="000C750A" w:rsidRPr="007B21AF">
        <w:rPr>
          <w:rFonts w:cs="Angsana New"/>
          <w:szCs w:val="24"/>
          <w:lang w:val="es-419" w:eastAsia="ja-JP" w:bidi="th-TH"/>
        </w:rPr>
        <w:tab/>
      </w:r>
      <w:r w:rsidRPr="007B21AF">
        <w:rPr>
          <w:rFonts w:cs="Angsana New"/>
          <w:szCs w:val="24"/>
          <w:lang w:val="es-419" w:eastAsia="ja-JP" w:bidi="th-TH"/>
        </w:rPr>
        <w:t>Programas informáticos para intercambio (revisión) (documento UPOV/INF/16/9 Draft 2)</w:t>
      </w:r>
    </w:p>
    <w:p w:rsidR="000C750A" w:rsidRPr="007B21AF" w:rsidRDefault="000C750A" w:rsidP="000C750A">
      <w:pPr>
        <w:tabs>
          <w:tab w:val="left" w:pos="2835"/>
        </w:tabs>
        <w:spacing w:after="60"/>
        <w:ind w:left="2835" w:hanging="1701"/>
        <w:rPr>
          <w:rFonts w:cs="Angsana New"/>
          <w:szCs w:val="24"/>
          <w:lang w:val="es-419" w:eastAsia="ja-JP" w:bidi="th-TH"/>
        </w:rPr>
      </w:pPr>
      <w:r w:rsidRPr="007B21AF">
        <w:rPr>
          <w:rFonts w:cs="Angsana New"/>
          <w:szCs w:val="24"/>
          <w:lang w:val="es-419" w:eastAsia="ja-JP" w:bidi="th-TH"/>
        </w:rPr>
        <w:t>UPOV/INF-EXN:</w:t>
      </w:r>
      <w:r w:rsidRPr="007B21AF">
        <w:rPr>
          <w:rFonts w:cs="Angsana New"/>
          <w:szCs w:val="24"/>
          <w:lang w:val="es-419" w:eastAsia="ja-JP" w:bidi="th-TH"/>
        </w:rPr>
        <w:tab/>
      </w:r>
      <w:r w:rsidR="00A934F5" w:rsidRPr="007B21AF">
        <w:rPr>
          <w:rFonts w:cs="Angsana New"/>
          <w:szCs w:val="24"/>
          <w:lang w:val="es-419" w:eastAsia="ja-JP" w:bidi="th-TH"/>
        </w:rPr>
        <w:t>Lista de documentos UPOV/INF-EXN y fechas de última publicación (revisión) (documento UPOV/INF-EXN/14 Draft 2)</w:t>
      </w:r>
    </w:p>
    <w:p w:rsidR="000C750A" w:rsidRPr="007B21AF" w:rsidRDefault="000C750A" w:rsidP="000C750A">
      <w:pPr>
        <w:rPr>
          <w:highlight w:val="lightGray"/>
          <w:lang w:val="es-419"/>
        </w:rPr>
      </w:pPr>
    </w:p>
    <w:p w:rsidR="000C750A" w:rsidRPr="007B21AF" w:rsidRDefault="000C750A" w:rsidP="000C750A">
      <w:pPr>
        <w:rPr>
          <w:rFonts w:cs="Arial"/>
          <w:lang w:val="es-419" w:eastAsia="fr-FR"/>
        </w:rPr>
      </w:pPr>
      <w:r w:rsidRPr="007B21AF">
        <w:rPr>
          <w:rFonts w:cs="Arial"/>
          <w:lang w:val="es-419"/>
        </w:rPr>
        <w:fldChar w:fldCharType="begin"/>
      </w:r>
      <w:r w:rsidRPr="007B21AF">
        <w:rPr>
          <w:rFonts w:cs="Arial"/>
          <w:lang w:val="es-419"/>
        </w:rPr>
        <w:instrText xml:space="preserve"> AUTONUM  </w:instrText>
      </w:r>
      <w:r w:rsidRPr="007B21AF">
        <w:rPr>
          <w:rFonts w:cs="Arial"/>
          <w:lang w:val="es-419"/>
        </w:rPr>
        <w:fldChar w:fldCharType="end"/>
      </w:r>
      <w:r w:rsidRPr="007B21AF">
        <w:rPr>
          <w:rFonts w:cs="Arial"/>
          <w:lang w:val="es-419"/>
        </w:rPr>
        <w:tab/>
      </w:r>
      <w:r w:rsidR="00A934F5" w:rsidRPr="007B21AF">
        <w:rPr>
          <w:rFonts w:cs="Arial"/>
          <w:lang w:val="es-419"/>
        </w:rPr>
        <w:t>Al</w:t>
      </w:r>
      <w:r w:rsidRPr="007B21AF">
        <w:rPr>
          <w:rFonts w:cs="Arial"/>
          <w:lang w:val="es-419"/>
        </w:rPr>
        <w:t xml:space="preserve"> 21</w:t>
      </w:r>
      <w:r w:rsidR="00A934F5" w:rsidRPr="007B21AF">
        <w:rPr>
          <w:rFonts w:cs="Arial"/>
          <w:lang w:val="es-419"/>
        </w:rPr>
        <w:t xml:space="preserve"> de septiembre de</w:t>
      </w:r>
      <w:r w:rsidRPr="007B21AF">
        <w:rPr>
          <w:rFonts w:cs="Arial"/>
          <w:lang w:val="es-419"/>
        </w:rPr>
        <w:t xml:space="preserve"> 2020, </w:t>
      </w:r>
      <w:r w:rsidR="00A934F5" w:rsidRPr="007B21AF">
        <w:rPr>
          <w:rFonts w:cs="Arial"/>
          <w:lang w:val="es-419"/>
        </w:rPr>
        <w:t xml:space="preserve">los </w:t>
      </w:r>
      <w:r w:rsidR="00F6009A" w:rsidRPr="007B21AF">
        <w:rPr>
          <w:rFonts w:cs="Arial"/>
          <w:lang w:val="es-419"/>
        </w:rPr>
        <w:t>c</w:t>
      </w:r>
      <w:r w:rsidR="00F6009A" w:rsidRPr="007B21AF">
        <w:rPr>
          <w:rFonts w:cs="Arial"/>
          <w:lang w:val="es-419" w:eastAsia="fr-FR"/>
        </w:rPr>
        <w:t>omentarios</w:t>
      </w:r>
      <w:r w:rsidRPr="007B21AF">
        <w:rPr>
          <w:rFonts w:cs="Arial"/>
          <w:lang w:val="es-419" w:eastAsia="fr-FR"/>
        </w:rPr>
        <w:t xml:space="preserve"> rec</w:t>
      </w:r>
      <w:r w:rsidR="00A934F5" w:rsidRPr="007B21AF">
        <w:rPr>
          <w:rFonts w:cs="Arial"/>
          <w:lang w:val="es-419" w:eastAsia="fr-FR"/>
        </w:rPr>
        <w:t xml:space="preserve">ibidos acerca del documento siguiente exigían mayor aclaración y, por lo tanto, ese documento no se sometió a la aprobación del Consejo por correspondencia y se examinará en la sesión virtual </w:t>
      </w:r>
      <w:r w:rsidR="00D44B55" w:rsidRPr="007B21AF">
        <w:rPr>
          <w:rFonts w:cs="Arial"/>
          <w:lang w:val="es-419" w:eastAsia="fr-FR"/>
        </w:rPr>
        <w:t>del Comité Administrativo y Jurídico, el 28 de octubre de 2020:</w:t>
      </w:r>
    </w:p>
    <w:p w:rsidR="000C750A" w:rsidRPr="007B21AF" w:rsidRDefault="000C750A" w:rsidP="000C750A">
      <w:pPr>
        <w:ind w:left="720"/>
        <w:rPr>
          <w:rFonts w:cs="Arial"/>
          <w:sz w:val="18"/>
          <w:u w:val="single"/>
          <w:lang w:val="es-419" w:eastAsia="fr-FR"/>
        </w:rPr>
      </w:pPr>
    </w:p>
    <w:p w:rsidR="000C750A" w:rsidRPr="007B21AF" w:rsidRDefault="00F6009A" w:rsidP="000C750A">
      <w:pPr>
        <w:ind w:left="709"/>
        <w:rPr>
          <w:rFonts w:cs="Arial"/>
          <w:lang w:val="es-419" w:eastAsia="fr-FR"/>
        </w:rPr>
      </w:pPr>
      <w:r w:rsidRPr="007B21AF">
        <w:rPr>
          <w:rFonts w:cs="Arial"/>
          <w:lang w:val="es-419" w:eastAsia="fr-FR"/>
        </w:rPr>
        <w:t>Documento</w:t>
      </w:r>
      <w:r w:rsidR="000C750A" w:rsidRPr="007B21AF">
        <w:rPr>
          <w:rFonts w:cs="Arial"/>
          <w:lang w:val="es-419" w:eastAsia="fr-FR"/>
        </w:rPr>
        <w:t xml:space="preserve"> UPOV/EXN/DEN/1 Draft 4 </w:t>
      </w:r>
      <w:r w:rsidR="00435F6A" w:rsidRPr="007B21AF">
        <w:rPr>
          <w:rFonts w:cs="Arial"/>
          <w:lang w:val="es-419"/>
        </w:rPr>
        <w:t>“</w:t>
      </w:r>
      <w:r w:rsidR="00D44B55" w:rsidRPr="007B21AF">
        <w:rPr>
          <w:rFonts w:cs="Angsana New"/>
          <w:szCs w:val="24"/>
          <w:lang w:val="es-419" w:eastAsia="ja-JP" w:bidi="th-TH"/>
        </w:rPr>
        <w:t>Notas explicativas sobre las denominaciones de variedades con arreglo al Convenio de la UPOV</w:t>
      </w:r>
      <w:r w:rsidR="000C750A" w:rsidRPr="007B21AF">
        <w:rPr>
          <w:rFonts w:cs="Arial"/>
          <w:lang w:val="es-419" w:eastAsia="fr-FR"/>
        </w:rPr>
        <w:t>”</w:t>
      </w:r>
      <w:r w:rsidR="00D44B55" w:rsidRPr="007B21AF">
        <w:rPr>
          <w:rFonts w:cs="Arial"/>
          <w:lang w:val="es-419" w:eastAsia="fr-FR"/>
        </w:rPr>
        <w:t>.</w:t>
      </w:r>
    </w:p>
    <w:p w:rsidR="000C750A" w:rsidRPr="007B21AF" w:rsidRDefault="000C750A" w:rsidP="000C750A">
      <w:pPr>
        <w:ind w:left="360"/>
        <w:rPr>
          <w:rFonts w:cs="Arial"/>
          <w:lang w:val="es-419" w:eastAsia="fr-FR"/>
        </w:rPr>
      </w:pPr>
    </w:p>
    <w:p w:rsidR="000C750A" w:rsidRPr="007B21AF" w:rsidRDefault="000C750A" w:rsidP="000C750A">
      <w:pPr>
        <w:keepNext/>
        <w:rPr>
          <w:rFonts w:cs="Arial"/>
          <w:lang w:val="es-419"/>
        </w:rPr>
      </w:pPr>
      <w:r w:rsidRPr="007B21AF">
        <w:rPr>
          <w:rFonts w:cs="Arial"/>
          <w:lang w:val="es-419"/>
        </w:rPr>
        <w:lastRenderedPageBreak/>
        <w:fldChar w:fldCharType="begin"/>
      </w:r>
      <w:r w:rsidRPr="007B21AF">
        <w:rPr>
          <w:rFonts w:cs="Arial"/>
          <w:lang w:val="es-419"/>
        </w:rPr>
        <w:instrText xml:space="preserve"> AUTONUM  </w:instrText>
      </w:r>
      <w:r w:rsidRPr="007B21AF">
        <w:rPr>
          <w:rFonts w:cs="Arial"/>
          <w:lang w:val="es-419"/>
        </w:rPr>
        <w:fldChar w:fldCharType="end"/>
      </w:r>
      <w:r w:rsidRPr="007B21AF">
        <w:rPr>
          <w:rFonts w:cs="Arial"/>
          <w:lang w:val="es-419"/>
        </w:rPr>
        <w:tab/>
      </w:r>
      <w:r w:rsidR="00D44B55" w:rsidRPr="007B21AF">
        <w:rPr>
          <w:rFonts w:cs="Arial"/>
          <w:lang w:val="es-419"/>
        </w:rPr>
        <w:t xml:space="preserve">Los </w:t>
      </w:r>
      <w:r w:rsidR="00F6009A" w:rsidRPr="007B21AF">
        <w:rPr>
          <w:rFonts w:cs="Arial"/>
          <w:lang w:val="es-419"/>
        </w:rPr>
        <w:t>comentarios</w:t>
      </w:r>
      <w:r w:rsidRPr="007B21AF">
        <w:rPr>
          <w:rFonts w:cs="Arial"/>
          <w:lang w:val="es-419"/>
        </w:rPr>
        <w:t xml:space="preserve"> </w:t>
      </w:r>
      <w:r w:rsidRPr="007B21AF">
        <w:rPr>
          <w:rFonts w:cs="Arial"/>
          <w:lang w:val="es-419" w:eastAsia="fr-FR"/>
        </w:rPr>
        <w:t>rec</w:t>
      </w:r>
      <w:r w:rsidR="00D44B55" w:rsidRPr="007B21AF">
        <w:rPr>
          <w:rFonts w:cs="Arial"/>
          <w:lang w:val="es-419" w:eastAsia="fr-FR"/>
        </w:rPr>
        <w:t>ibidos en</w:t>
      </w:r>
      <w:r w:rsidRPr="007B21AF">
        <w:rPr>
          <w:rFonts w:cs="Arial"/>
          <w:lang w:val="es-419"/>
        </w:rPr>
        <w:t xml:space="preserve"> </w:t>
      </w:r>
      <w:r w:rsidR="00F6009A" w:rsidRPr="007B21AF">
        <w:rPr>
          <w:rFonts w:cs="Arial"/>
          <w:lang w:val="es-419"/>
        </w:rPr>
        <w:t>relación</w:t>
      </w:r>
      <w:r w:rsidRPr="007B21AF">
        <w:rPr>
          <w:rFonts w:cs="Arial"/>
          <w:lang w:val="es-419"/>
        </w:rPr>
        <w:t xml:space="preserve"> </w:t>
      </w:r>
      <w:r w:rsidR="00D44B55" w:rsidRPr="007B21AF">
        <w:rPr>
          <w:rFonts w:cs="Arial"/>
          <w:lang w:val="es-419"/>
        </w:rPr>
        <w:t xml:space="preserve">con el </w:t>
      </w:r>
      <w:r w:rsidR="00F6009A" w:rsidRPr="007B21AF">
        <w:rPr>
          <w:rFonts w:cs="Arial"/>
          <w:lang w:val="es-419"/>
        </w:rPr>
        <w:t>documento</w:t>
      </w:r>
      <w:r w:rsidRPr="007B21AF">
        <w:rPr>
          <w:rFonts w:cs="Arial"/>
          <w:lang w:val="es-419"/>
        </w:rPr>
        <w:t xml:space="preserve"> </w:t>
      </w:r>
      <w:r w:rsidRPr="007B21AF">
        <w:rPr>
          <w:rFonts w:cs="Arial"/>
          <w:lang w:val="es-419" w:eastAsia="fr-FR"/>
        </w:rPr>
        <w:t xml:space="preserve">UPOV/EXN/DEN/1 Draft 4 </w:t>
      </w:r>
      <w:r w:rsidRPr="007B21AF">
        <w:rPr>
          <w:rFonts w:cs="Arial"/>
          <w:lang w:val="es-419"/>
        </w:rPr>
        <w:t>“</w:t>
      </w:r>
      <w:r w:rsidR="00D44B55" w:rsidRPr="007B21AF">
        <w:rPr>
          <w:rFonts w:cs="Angsana New"/>
          <w:szCs w:val="24"/>
          <w:lang w:val="es-419" w:eastAsia="ja-JP" w:bidi="th-TH"/>
        </w:rPr>
        <w:t>Notas explicativas sobre las denominaciones de variedades con arreglo al Convenio de la UPOV</w:t>
      </w:r>
      <w:r w:rsidRPr="007B21AF">
        <w:rPr>
          <w:rFonts w:cs="Arial"/>
          <w:lang w:val="es-419"/>
        </w:rPr>
        <w:t xml:space="preserve">” </w:t>
      </w:r>
      <w:r w:rsidR="00D44B55" w:rsidRPr="007B21AF">
        <w:rPr>
          <w:rFonts w:cs="Arial"/>
          <w:lang w:val="es-419"/>
        </w:rPr>
        <w:t xml:space="preserve">se </w:t>
      </w:r>
      <w:r w:rsidRPr="007B21AF">
        <w:rPr>
          <w:rFonts w:cs="Arial"/>
          <w:lang w:val="es-419"/>
        </w:rPr>
        <w:t>present</w:t>
      </w:r>
      <w:r w:rsidR="00D44B55" w:rsidRPr="007B21AF">
        <w:rPr>
          <w:rFonts w:cs="Arial"/>
          <w:lang w:val="es-419"/>
        </w:rPr>
        <w:t xml:space="preserve">an en el </w:t>
      </w:r>
      <w:r w:rsidR="00F6009A" w:rsidRPr="007B21AF">
        <w:rPr>
          <w:rFonts w:cs="Arial"/>
          <w:lang w:val="es-419"/>
        </w:rPr>
        <w:t>documento</w:t>
      </w:r>
      <w:r w:rsidRPr="007B21AF">
        <w:rPr>
          <w:rFonts w:cs="Arial"/>
          <w:lang w:val="es-419"/>
        </w:rPr>
        <w:t xml:space="preserve"> CAJ/77/9 “</w:t>
      </w:r>
      <w:r w:rsidR="00D44B55" w:rsidRPr="007B21AF">
        <w:rPr>
          <w:lang w:val="es-419"/>
        </w:rPr>
        <w:t>Resultado del examen de los documentos por correspondencia</w:t>
      </w:r>
      <w:r w:rsidRPr="007B21AF">
        <w:rPr>
          <w:rFonts w:cs="Arial"/>
          <w:lang w:val="es-419"/>
        </w:rPr>
        <w:t>”.</w:t>
      </w:r>
    </w:p>
    <w:p w:rsidR="000C750A" w:rsidRPr="007B21AF" w:rsidRDefault="000C750A" w:rsidP="000C750A">
      <w:pPr>
        <w:rPr>
          <w:lang w:val="es-419"/>
        </w:rPr>
      </w:pPr>
    </w:p>
    <w:p w:rsidR="000C750A" w:rsidRPr="007B21AF" w:rsidRDefault="000C750A" w:rsidP="000C750A">
      <w:pPr>
        <w:keepNext/>
        <w:rPr>
          <w:lang w:val="es-419"/>
        </w:rPr>
      </w:pPr>
      <w:r w:rsidRPr="007B21AF">
        <w:rPr>
          <w:rFonts w:cs="Arial"/>
          <w:lang w:val="es-419"/>
        </w:rPr>
        <w:fldChar w:fldCharType="begin"/>
      </w:r>
      <w:r w:rsidRPr="007B21AF">
        <w:rPr>
          <w:rFonts w:cs="Arial"/>
          <w:lang w:val="es-419"/>
        </w:rPr>
        <w:instrText xml:space="preserve"> AUTONUM  </w:instrText>
      </w:r>
      <w:r w:rsidRPr="007B21AF">
        <w:rPr>
          <w:rFonts w:cs="Arial"/>
          <w:lang w:val="es-419"/>
        </w:rPr>
        <w:fldChar w:fldCharType="end"/>
      </w:r>
      <w:r w:rsidRPr="007B21AF">
        <w:rPr>
          <w:rFonts w:cs="Arial"/>
          <w:lang w:val="es-419"/>
        </w:rPr>
        <w:tab/>
      </w:r>
      <w:r w:rsidR="005F2396" w:rsidRPr="007B21AF">
        <w:rPr>
          <w:rFonts w:cs="Arial"/>
          <w:lang w:val="es-419"/>
        </w:rPr>
        <w:t xml:space="preserve">En la </w:t>
      </w:r>
      <w:r w:rsidRPr="007B21AF">
        <w:rPr>
          <w:lang w:val="es-419"/>
        </w:rPr>
        <w:t xml:space="preserve">Circular E-20/162 </w:t>
      </w:r>
      <w:r w:rsidR="005F2396" w:rsidRPr="007B21AF">
        <w:rPr>
          <w:lang w:val="es-419"/>
        </w:rPr>
        <w:t>de</w:t>
      </w:r>
      <w:r w:rsidRPr="007B21AF">
        <w:rPr>
          <w:rFonts w:cs="Arial"/>
          <w:lang w:val="es-419"/>
        </w:rPr>
        <w:t xml:space="preserve"> 25</w:t>
      </w:r>
      <w:r w:rsidR="005F2396" w:rsidRPr="007B21AF">
        <w:rPr>
          <w:rFonts w:cs="Arial"/>
          <w:lang w:val="es-419"/>
        </w:rPr>
        <w:t xml:space="preserve"> de septiembre de</w:t>
      </w:r>
      <w:r w:rsidRPr="007B21AF">
        <w:rPr>
          <w:rFonts w:cs="Arial"/>
          <w:lang w:val="es-419"/>
        </w:rPr>
        <w:t xml:space="preserve"> 2020, </w:t>
      </w:r>
      <w:r w:rsidR="005F2396" w:rsidRPr="007B21AF">
        <w:rPr>
          <w:rFonts w:cs="Arial"/>
          <w:lang w:val="es-419"/>
        </w:rPr>
        <w:t xml:space="preserve">se señalaron los </w:t>
      </w:r>
      <w:r w:rsidR="000D452E" w:rsidRPr="007B21AF">
        <w:rPr>
          <w:rFonts w:cs="Arial"/>
          <w:lang w:val="es-419"/>
        </w:rPr>
        <w:t xml:space="preserve">siguientes </w:t>
      </w:r>
      <w:r w:rsidR="005F2396" w:rsidRPr="007B21AF">
        <w:rPr>
          <w:rFonts w:cs="Arial"/>
          <w:lang w:val="es-419"/>
        </w:rPr>
        <w:t xml:space="preserve">documentos adicionales del Consejo, de conformidad con las </w:t>
      </w:r>
      <w:r w:rsidR="00F6009A" w:rsidRPr="007B21AF">
        <w:rPr>
          <w:lang w:val="es-419"/>
        </w:rPr>
        <w:t>recomendaciones</w:t>
      </w:r>
      <w:r w:rsidRPr="007B21AF">
        <w:rPr>
          <w:lang w:val="es-419"/>
        </w:rPr>
        <w:t xml:space="preserve"> </w:t>
      </w:r>
      <w:r w:rsidR="005F2396" w:rsidRPr="007B21AF">
        <w:rPr>
          <w:lang w:val="es-419"/>
        </w:rPr>
        <w:t xml:space="preserve">que </w:t>
      </w:r>
      <w:r w:rsidR="000D452E" w:rsidRPr="007B21AF">
        <w:rPr>
          <w:lang w:val="es-419"/>
        </w:rPr>
        <w:t xml:space="preserve">figuran </w:t>
      </w:r>
      <w:r w:rsidR="00F6009A" w:rsidRPr="007B21AF">
        <w:rPr>
          <w:lang w:val="es-419"/>
        </w:rPr>
        <w:t>en los</w:t>
      </w:r>
      <w:r w:rsidR="000D452E" w:rsidRPr="007B21AF">
        <w:rPr>
          <w:lang w:val="es-419"/>
        </w:rPr>
        <w:t xml:space="preserve"> documentos </w:t>
      </w:r>
      <w:r w:rsidR="00F6009A" w:rsidRPr="007B21AF">
        <w:rPr>
          <w:lang w:val="es-419"/>
        </w:rPr>
        <w:t>pertinentes</w:t>
      </w:r>
      <w:r w:rsidR="000D452E" w:rsidRPr="007B21AF">
        <w:rPr>
          <w:lang w:val="es-419"/>
        </w:rPr>
        <w:t xml:space="preserve"> </w:t>
      </w:r>
      <w:r w:rsidR="00DA626A" w:rsidRPr="007B21AF">
        <w:rPr>
          <w:lang w:val="es-419"/>
        </w:rPr>
        <w:t xml:space="preserve">del </w:t>
      </w:r>
      <w:r w:rsidR="00F6009A" w:rsidRPr="007B21AF">
        <w:rPr>
          <w:lang w:val="es-419"/>
        </w:rPr>
        <w:t>Comité</w:t>
      </w:r>
      <w:r w:rsidRPr="007B21AF">
        <w:rPr>
          <w:lang w:val="es-419"/>
        </w:rPr>
        <w:t xml:space="preserve"> </w:t>
      </w:r>
      <w:r w:rsidR="00DA626A" w:rsidRPr="007B21AF">
        <w:rPr>
          <w:lang w:val="es-419"/>
        </w:rPr>
        <w:t>Consultivo y del Comité Técnico:</w:t>
      </w:r>
    </w:p>
    <w:p w:rsidR="000C750A" w:rsidRPr="007B21AF" w:rsidRDefault="000C750A" w:rsidP="000C750A">
      <w:pPr>
        <w:keepNext/>
        <w:rPr>
          <w:lang w:val="es-419"/>
        </w:rPr>
      </w:pPr>
    </w:p>
    <w:p w:rsidR="000C750A" w:rsidRPr="007B21AF" w:rsidRDefault="00E00DE6" w:rsidP="000C750A">
      <w:pPr>
        <w:keepNext/>
        <w:spacing w:after="120"/>
        <w:ind w:left="567"/>
        <w:rPr>
          <w:rFonts w:cs="Arial"/>
          <w:lang w:val="es-419"/>
        </w:rPr>
      </w:pPr>
      <w:r w:rsidRPr="007B21AF">
        <w:rPr>
          <w:rFonts w:cs="Arial"/>
          <w:lang w:val="es-419"/>
        </w:rPr>
        <w:t xml:space="preserve">UPOV/INF/4: </w:t>
      </w:r>
      <w:r w:rsidRPr="007B21AF">
        <w:rPr>
          <w:snapToGrid w:val="0"/>
          <w:lang w:val="es-419"/>
        </w:rPr>
        <w:t>Reglamento Financiero y Reglamentación Financiera de la UPOV (Revisión del artículo 4.6)</w:t>
      </w:r>
      <w:r w:rsidR="000C750A" w:rsidRPr="007B21AF">
        <w:rPr>
          <w:rFonts w:cs="Arial"/>
          <w:lang w:val="es-419"/>
        </w:rPr>
        <w:t xml:space="preserve"> (</w:t>
      </w:r>
      <w:r w:rsidR="00F6009A" w:rsidRPr="007B21AF">
        <w:rPr>
          <w:rFonts w:cs="Arial"/>
          <w:lang w:val="es-419"/>
        </w:rPr>
        <w:t>documento</w:t>
      </w:r>
      <w:r w:rsidR="000C750A" w:rsidRPr="007B21AF">
        <w:rPr>
          <w:rFonts w:cs="Arial"/>
          <w:lang w:val="es-419"/>
        </w:rPr>
        <w:t> C/54/19)</w:t>
      </w:r>
    </w:p>
    <w:p w:rsidR="000C750A" w:rsidRPr="007B21AF" w:rsidRDefault="00E00DE6" w:rsidP="000C750A">
      <w:pPr>
        <w:spacing w:after="120"/>
        <w:ind w:left="1701" w:hanging="1134"/>
        <w:rPr>
          <w:lang w:val="es-419"/>
        </w:rPr>
      </w:pPr>
      <w:r w:rsidRPr="007B21AF">
        <w:rPr>
          <w:lang w:val="es-419"/>
        </w:rPr>
        <w:t>Consolidación de los informes de gestión financiera y sobre el rendimiento</w:t>
      </w:r>
      <w:r w:rsidR="000C750A" w:rsidRPr="007B21AF">
        <w:rPr>
          <w:lang w:val="es-419"/>
        </w:rPr>
        <w:t xml:space="preserve"> (</w:t>
      </w:r>
      <w:r w:rsidR="00F6009A" w:rsidRPr="007B21AF">
        <w:rPr>
          <w:lang w:val="es-419"/>
        </w:rPr>
        <w:t>documento</w:t>
      </w:r>
      <w:r w:rsidR="000C750A" w:rsidRPr="007B21AF">
        <w:rPr>
          <w:lang w:val="es-419"/>
        </w:rPr>
        <w:t xml:space="preserve"> C/54/18)</w:t>
      </w:r>
    </w:p>
    <w:p w:rsidR="000C750A" w:rsidRPr="007B21AF" w:rsidRDefault="00E00DE6" w:rsidP="000C750A">
      <w:pPr>
        <w:spacing w:after="120"/>
        <w:ind w:left="567"/>
        <w:rPr>
          <w:lang w:val="es-419"/>
        </w:rPr>
      </w:pPr>
      <w:r w:rsidRPr="007B21AF">
        <w:rPr>
          <w:lang w:val="es-419"/>
        </w:rPr>
        <w:t>Fusión del Grupo de Trabajo sobre técnicas bioquímicas y moleculares, y perfiles de ADN en particular (BMT), y del Grupo de Trabajo Técnico sobre automatización y programas informáticos (TWC)</w:t>
      </w:r>
      <w:r w:rsidR="000C750A" w:rsidRPr="007B21AF">
        <w:rPr>
          <w:lang w:val="es-419"/>
        </w:rPr>
        <w:t xml:space="preserve"> (</w:t>
      </w:r>
      <w:r w:rsidR="00F6009A" w:rsidRPr="007B21AF">
        <w:rPr>
          <w:lang w:val="es-419"/>
        </w:rPr>
        <w:t>documento</w:t>
      </w:r>
      <w:r w:rsidR="000C750A" w:rsidRPr="007B21AF">
        <w:rPr>
          <w:lang w:val="es-419"/>
        </w:rPr>
        <w:t> C/54/14)</w:t>
      </w:r>
    </w:p>
    <w:p w:rsidR="000C750A" w:rsidRPr="007B21AF" w:rsidRDefault="00E00DE6" w:rsidP="00F81B42">
      <w:pPr>
        <w:spacing w:after="120"/>
        <w:ind w:left="567"/>
        <w:rPr>
          <w:lang w:val="es-419"/>
        </w:rPr>
      </w:pPr>
      <w:r w:rsidRPr="007B21AF">
        <w:rPr>
          <w:spacing w:val="-4"/>
          <w:lang w:val="es-419"/>
        </w:rPr>
        <w:t>Pregunta frecuente “¿Cómo contribuye el sistema de la UPOV al desarrollo sostenible?”</w:t>
      </w:r>
      <w:r w:rsidR="000C750A" w:rsidRPr="007B21AF">
        <w:rPr>
          <w:lang w:val="es-419"/>
        </w:rPr>
        <w:t xml:space="preserve"> (</w:t>
      </w:r>
      <w:r w:rsidR="00F6009A" w:rsidRPr="007B21AF">
        <w:rPr>
          <w:lang w:val="es-419"/>
        </w:rPr>
        <w:t>documento</w:t>
      </w:r>
      <w:r w:rsidR="001F3BFE">
        <w:rPr>
          <w:lang w:val="es-419"/>
        </w:rPr>
        <w:t> </w:t>
      </w:r>
      <w:r w:rsidR="000C750A" w:rsidRPr="007B21AF">
        <w:rPr>
          <w:lang w:val="es-419"/>
        </w:rPr>
        <w:t>C/54/15)</w:t>
      </w:r>
    </w:p>
    <w:p w:rsidR="000C750A" w:rsidRPr="007B21AF" w:rsidRDefault="00F81B42" w:rsidP="000C750A">
      <w:pPr>
        <w:ind w:left="567"/>
        <w:rPr>
          <w:lang w:val="es-419"/>
        </w:rPr>
      </w:pPr>
      <w:r w:rsidRPr="007B21AF">
        <w:rPr>
          <w:lang w:val="es-419"/>
        </w:rPr>
        <w:t>Elección de los nuevos presidentes de los Grupos de Trabajo Técnico y del Grupo de Trabajo sobre técnicas bioquímicas y moleculares, y perfiles de ADN en particular (BMT)</w:t>
      </w:r>
      <w:r w:rsidR="000C750A" w:rsidRPr="007B21AF">
        <w:rPr>
          <w:lang w:val="es-419"/>
        </w:rPr>
        <w:t xml:space="preserve"> (</w:t>
      </w:r>
      <w:r w:rsidR="00F6009A" w:rsidRPr="007B21AF">
        <w:rPr>
          <w:lang w:val="es-419"/>
        </w:rPr>
        <w:t>documento</w:t>
      </w:r>
      <w:r w:rsidR="000C750A" w:rsidRPr="007B21AF">
        <w:rPr>
          <w:lang w:val="es-419"/>
        </w:rPr>
        <w:t xml:space="preserve"> C/54/16)</w:t>
      </w:r>
    </w:p>
    <w:p w:rsidR="000C750A" w:rsidRPr="007B21AF" w:rsidRDefault="000C750A" w:rsidP="000C750A">
      <w:pPr>
        <w:rPr>
          <w:lang w:val="es-419"/>
        </w:rPr>
      </w:pPr>
    </w:p>
    <w:p w:rsidR="000C750A" w:rsidRPr="007B21AF" w:rsidRDefault="000C750A" w:rsidP="000C750A">
      <w:pPr>
        <w:keepNext/>
        <w:spacing w:after="120"/>
        <w:rPr>
          <w:rFonts w:cs="Arial"/>
          <w:highlight w:val="lightGray"/>
          <w:lang w:val="es-419"/>
        </w:rPr>
      </w:pPr>
      <w:r w:rsidRPr="007B21AF">
        <w:rPr>
          <w:rFonts w:cs="Arial"/>
          <w:lang w:val="es-419"/>
        </w:rPr>
        <w:fldChar w:fldCharType="begin"/>
      </w:r>
      <w:r w:rsidRPr="007B21AF">
        <w:rPr>
          <w:rFonts w:cs="Arial"/>
          <w:lang w:val="es-419"/>
        </w:rPr>
        <w:instrText xml:space="preserve"> AUTONUM  </w:instrText>
      </w:r>
      <w:r w:rsidRPr="007B21AF">
        <w:rPr>
          <w:rFonts w:cs="Arial"/>
          <w:lang w:val="es-419"/>
        </w:rPr>
        <w:fldChar w:fldCharType="end"/>
      </w:r>
      <w:r w:rsidRPr="007B21AF">
        <w:rPr>
          <w:rFonts w:cs="Arial"/>
          <w:lang w:val="es-419"/>
        </w:rPr>
        <w:tab/>
      </w:r>
      <w:r w:rsidR="00F81B42" w:rsidRPr="007B21AF">
        <w:rPr>
          <w:rFonts w:cs="Arial"/>
          <w:lang w:val="es-419"/>
        </w:rPr>
        <w:t xml:space="preserve">Sobre la base de lo </w:t>
      </w:r>
      <w:r w:rsidR="00F6009A" w:rsidRPr="007B21AF">
        <w:rPr>
          <w:rFonts w:cs="Arial"/>
          <w:lang w:val="es-419"/>
        </w:rPr>
        <w:t>antedicho</w:t>
      </w:r>
      <w:r w:rsidRPr="007B21AF">
        <w:rPr>
          <w:rFonts w:cs="Arial"/>
          <w:lang w:val="es-419"/>
        </w:rPr>
        <w:t xml:space="preserve">, </w:t>
      </w:r>
      <w:r w:rsidR="00F81B42" w:rsidRPr="007B21AF">
        <w:rPr>
          <w:rFonts w:cs="Arial"/>
          <w:lang w:val="es-419"/>
        </w:rPr>
        <w:t xml:space="preserve">en la </w:t>
      </w:r>
      <w:r w:rsidRPr="007B21AF">
        <w:rPr>
          <w:rFonts w:cs="Arial"/>
          <w:lang w:val="es-419"/>
        </w:rPr>
        <w:t>Circular E-20/162</w:t>
      </w:r>
      <w:r w:rsidR="00F81B42" w:rsidRPr="007B21AF">
        <w:rPr>
          <w:rFonts w:cs="Arial"/>
          <w:lang w:val="es-419"/>
        </w:rPr>
        <w:t>, de</w:t>
      </w:r>
      <w:r w:rsidRPr="007B21AF">
        <w:rPr>
          <w:rFonts w:cs="Arial"/>
          <w:lang w:val="es-419"/>
        </w:rPr>
        <w:t xml:space="preserve"> 25</w:t>
      </w:r>
      <w:r w:rsidR="00F81B42" w:rsidRPr="007B21AF">
        <w:rPr>
          <w:rFonts w:cs="Arial"/>
          <w:lang w:val="es-419"/>
        </w:rPr>
        <w:t xml:space="preserve"> de septiembre de </w:t>
      </w:r>
      <w:r w:rsidRPr="007B21AF">
        <w:rPr>
          <w:rFonts w:cs="Arial"/>
          <w:lang w:val="es-419"/>
        </w:rPr>
        <w:t xml:space="preserve">2020, </w:t>
      </w:r>
      <w:r w:rsidR="00F81B42" w:rsidRPr="007B21AF">
        <w:rPr>
          <w:rFonts w:cs="Arial"/>
          <w:lang w:val="es-419"/>
        </w:rPr>
        <w:t xml:space="preserve">se invitó al Consejo a </w:t>
      </w:r>
      <w:r w:rsidR="00811005" w:rsidRPr="007B21AF">
        <w:rPr>
          <w:rFonts w:cs="Arial"/>
          <w:lang w:val="es-419"/>
        </w:rPr>
        <w:t>adoptar</w:t>
      </w:r>
      <w:r w:rsidR="00F81B42" w:rsidRPr="007B21AF">
        <w:rPr>
          <w:rFonts w:cs="Arial"/>
          <w:lang w:val="es-419"/>
        </w:rPr>
        <w:t xml:space="preserve"> en el plazo de 30 días (es decir, a más tardar, el 25 de octubre de 2020) las decisiones propuestas que figuran en los </w:t>
      </w:r>
      <w:r w:rsidR="00F6009A" w:rsidRPr="007B21AF">
        <w:rPr>
          <w:rFonts w:cs="Arial"/>
          <w:lang w:val="es-419"/>
        </w:rPr>
        <w:t>documentos</w:t>
      </w:r>
      <w:r w:rsidRPr="007B21AF">
        <w:rPr>
          <w:rFonts w:cs="Arial"/>
          <w:lang w:val="es-419"/>
        </w:rPr>
        <w:t xml:space="preserve"> </w:t>
      </w:r>
      <w:r w:rsidR="00F81B42" w:rsidRPr="007B21AF">
        <w:rPr>
          <w:rFonts w:cs="Arial"/>
          <w:lang w:val="es-419"/>
        </w:rPr>
        <w:t>siguientes:</w:t>
      </w:r>
    </w:p>
    <w:p w:rsidR="000C750A" w:rsidRPr="007B21AF" w:rsidRDefault="00F81B42" w:rsidP="00095292">
      <w:pPr>
        <w:spacing w:after="120"/>
        <w:ind w:left="567"/>
        <w:rPr>
          <w:rFonts w:cs="Arial"/>
          <w:lang w:val="es-419"/>
        </w:rPr>
      </w:pPr>
      <w:r w:rsidRPr="007B21AF">
        <w:rPr>
          <w:rFonts w:cs="Arial"/>
          <w:lang w:val="es-419"/>
        </w:rPr>
        <w:t>Nombramiento del secretario general (documento</w:t>
      </w:r>
      <w:r w:rsidR="000C750A" w:rsidRPr="007B21AF">
        <w:rPr>
          <w:bCs/>
          <w:snapToGrid w:val="0"/>
          <w:szCs w:val="24"/>
          <w:lang w:val="es-419"/>
        </w:rPr>
        <w:t xml:space="preserve"> </w:t>
      </w:r>
      <w:r w:rsidR="000C750A" w:rsidRPr="007B21AF">
        <w:rPr>
          <w:rFonts w:cs="Arial"/>
          <w:lang w:val="es-419"/>
        </w:rPr>
        <w:t>C/54/11)</w:t>
      </w:r>
    </w:p>
    <w:p w:rsidR="00F81B42" w:rsidRPr="007B21AF" w:rsidRDefault="00F81B42" w:rsidP="00095292">
      <w:pPr>
        <w:pStyle w:val="ListParagraph"/>
        <w:spacing w:after="120"/>
        <w:ind w:left="567"/>
        <w:contextualSpacing w:val="0"/>
        <w:rPr>
          <w:rFonts w:cs="Arial"/>
          <w:lang w:val="es-419"/>
        </w:rPr>
      </w:pPr>
      <w:r w:rsidRPr="007B21AF">
        <w:rPr>
          <w:rFonts w:cs="Arial"/>
          <w:lang w:val="es-419"/>
        </w:rPr>
        <w:t>Prórroga del nombramiento del secretario general adjunto (documento C/54/12)</w:t>
      </w:r>
    </w:p>
    <w:p w:rsidR="000C750A" w:rsidRPr="007B21AF" w:rsidRDefault="00F81B42" w:rsidP="00095292">
      <w:pPr>
        <w:spacing w:after="120"/>
        <w:ind w:left="567"/>
        <w:rPr>
          <w:rFonts w:cs="Arial"/>
          <w:lang w:val="es-419"/>
        </w:rPr>
      </w:pPr>
      <w:r w:rsidRPr="007B21AF">
        <w:rPr>
          <w:rFonts w:cs="Arial"/>
          <w:lang w:val="es-419"/>
        </w:rPr>
        <w:t>Aprobación de documentos (documento C/54/3 Rev.)</w:t>
      </w:r>
    </w:p>
    <w:p w:rsidR="000C750A" w:rsidRPr="007B21AF" w:rsidRDefault="005B4204" w:rsidP="00095292">
      <w:pPr>
        <w:spacing w:after="120"/>
        <w:ind w:left="567"/>
        <w:rPr>
          <w:rFonts w:cs="Arial"/>
          <w:lang w:val="es-419"/>
        </w:rPr>
      </w:pPr>
      <w:r w:rsidRPr="007B21AF">
        <w:rPr>
          <w:rFonts w:cs="Arial"/>
          <w:lang w:val="es-419"/>
        </w:rPr>
        <w:t>UPOV/INF/4: Reglamento Financiero y Reglamentación Financiera de la UPOV (Revisión del artículo 4.6) (documento C/54/19)</w:t>
      </w:r>
    </w:p>
    <w:p w:rsidR="005B4204" w:rsidRPr="007B21AF" w:rsidRDefault="005B4204" w:rsidP="005B4204">
      <w:pPr>
        <w:spacing w:after="120"/>
        <w:ind w:left="567"/>
        <w:rPr>
          <w:rFonts w:cs="Arial"/>
          <w:lang w:val="es-419"/>
        </w:rPr>
      </w:pPr>
      <w:r w:rsidRPr="007B21AF">
        <w:rPr>
          <w:rFonts w:cs="Arial"/>
          <w:lang w:val="es-419"/>
        </w:rPr>
        <w:t>Estados financieros de 2019 (documento C/54/5)</w:t>
      </w:r>
    </w:p>
    <w:p w:rsidR="005B4204" w:rsidRPr="007B21AF" w:rsidRDefault="005B4204" w:rsidP="005B4204">
      <w:pPr>
        <w:spacing w:after="120"/>
        <w:ind w:left="567"/>
        <w:rPr>
          <w:rFonts w:cs="Arial"/>
          <w:lang w:val="es-419"/>
        </w:rPr>
      </w:pPr>
      <w:r w:rsidRPr="007B21AF">
        <w:rPr>
          <w:rFonts w:cs="Arial"/>
          <w:lang w:val="es-419"/>
        </w:rPr>
        <w:t>Informe de gestión financiera del bienio 2018-2019 (documento C/54/4)</w:t>
      </w:r>
    </w:p>
    <w:p w:rsidR="005B4204" w:rsidRPr="007B21AF" w:rsidRDefault="005B4204" w:rsidP="005B4204">
      <w:pPr>
        <w:spacing w:after="120"/>
        <w:ind w:left="1701" w:hanging="1134"/>
        <w:rPr>
          <w:lang w:val="es-419"/>
        </w:rPr>
      </w:pPr>
      <w:r w:rsidRPr="007B21AF">
        <w:rPr>
          <w:lang w:val="es-419"/>
        </w:rPr>
        <w:t>Consolidación de los informes de gestión financiera y sobre el rendimiento (documento C/54/18)</w:t>
      </w:r>
    </w:p>
    <w:p w:rsidR="005B4204" w:rsidRPr="007B21AF" w:rsidRDefault="005B4204" w:rsidP="005B4204">
      <w:pPr>
        <w:spacing w:after="120"/>
        <w:ind w:left="567"/>
        <w:rPr>
          <w:lang w:val="es-419"/>
        </w:rPr>
      </w:pPr>
      <w:r w:rsidRPr="007B21AF">
        <w:rPr>
          <w:lang w:val="es-419"/>
        </w:rPr>
        <w:t>Fusión del Grupo de Trabajo sobre técnicas bioquímicas y moleculares, y perfiles de ADN en particular (BMT), y del Grupo de Trabajo Técnico sobre automatización y programas informáticos (TWC) (documento C/54/14)</w:t>
      </w:r>
    </w:p>
    <w:p w:rsidR="005B4204" w:rsidRPr="007B21AF" w:rsidRDefault="005B4204" w:rsidP="005B4204">
      <w:pPr>
        <w:spacing w:after="120"/>
        <w:ind w:left="540" w:hanging="9"/>
        <w:rPr>
          <w:lang w:val="es-419"/>
        </w:rPr>
      </w:pPr>
      <w:r w:rsidRPr="007B21AF">
        <w:rPr>
          <w:spacing w:val="-4"/>
          <w:lang w:val="es-419"/>
        </w:rPr>
        <w:t>Pregunta frecuente “¿Cómo contribuye el sistema de la UPOV al desarrollo sostenible?”</w:t>
      </w:r>
      <w:r w:rsidR="001F3BFE">
        <w:rPr>
          <w:lang w:val="es-419"/>
        </w:rPr>
        <w:t xml:space="preserve"> (documento </w:t>
      </w:r>
      <w:r w:rsidRPr="007B21AF">
        <w:rPr>
          <w:lang w:val="es-419"/>
        </w:rPr>
        <w:t>C/54/15)</w:t>
      </w:r>
    </w:p>
    <w:p w:rsidR="005B4204" w:rsidRPr="007B21AF" w:rsidRDefault="005B4204" w:rsidP="005B4204">
      <w:pPr>
        <w:spacing w:after="120"/>
        <w:ind w:left="567"/>
        <w:rPr>
          <w:rFonts w:cs="Arial"/>
          <w:spacing w:val="-6"/>
          <w:lang w:val="es-419"/>
        </w:rPr>
      </w:pPr>
      <w:r w:rsidRPr="007B21AF">
        <w:rPr>
          <w:rFonts w:cs="Angsana New"/>
          <w:spacing w:val="-6"/>
          <w:szCs w:val="24"/>
          <w:lang w:val="es-419" w:eastAsia="ja-JP" w:bidi="th-TH"/>
        </w:rPr>
        <w:t xml:space="preserve">Calendario de reuniones para 2021 </w:t>
      </w:r>
      <w:r w:rsidRPr="007B21AF">
        <w:rPr>
          <w:bCs/>
          <w:snapToGrid w:val="0"/>
          <w:spacing w:val="-6"/>
          <w:szCs w:val="24"/>
          <w:lang w:val="es-419"/>
        </w:rPr>
        <w:t>(</w:t>
      </w:r>
      <w:r w:rsidR="00F6009A" w:rsidRPr="007B21AF">
        <w:rPr>
          <w:bCs/>
          <w:snapToGrid w:val="0"/>
          <w:spacing w:val="-6"/>
          <w:szCs w:val="24"/>
          <w:lang w:val="es-419"/>
        </w:rPr>
        <w:t>documento</w:t>
      </w:r>
      <w:r w:rsidRPr="007B21AF">
        <w:rPr>
          <w:bCs/>
          <w:snapToGrid w:val="0"/>
          <w:spacing w:val="-6"/>
          <w:szCs w:val="24"/>
          <w:lang w:val="es-419"/>
        </w:rPr>
        <w:t xml:space="preserve"> </w:t>
      </w:r>
      <w:r w:rsidRPr="007B21AF">
        <w:rPr>
          <w:rFonts w:cs="Arial"/>
          <w:spacing w:val="-6"/>
          <w:lang w:val="es-419"/>
        </w:rPr>
        <w:t>C/54/8)</w:t>
      </w:r>
    </w:p>
    <w:p w:rsidR="000C750A" w:rsidRPr="007B21AF" w:rsidRDefault="005B4204" w:rsidP="005B4204">
      <w:pPr>
        <w:ind w:left="567"/>
        <w:rPr>
          <w:rFonts w:cs="Angsana New"/>
          <w:spacing w:val="-6"/>
          <w:szCs w:val="24"/>
          <w:lang w:val="es-419" w:eastAsia="ja-JP" w:bidi="th-TH"/>
        </w:rPr>
      </w:pPr>
      <w:r w:rsidRPr="007B21AF">
        <w:rPr>
          <w:lang w:val="es-419"/>
        </w:rPr>
        <w:t>Elección de los nuevos presidentes de los Grupos de Trabajo Técnico y del Grupo de Trabajo sobre técnicas bioquímicas y moleculares, y perfiles de ADN en particular (BMT) (documento C/54/16)</w:t>
      </w:r>
      <w:r w:rsidR="00811005" w:rsidRPr="007B21AF">
        <w:rPr>
          <w:rFonts w:cs="Angsana New"/>
          <w:spacing w:val="-6"/>
          <w:szCs w:val="24"/>
          <w:lang w:val="es-419" w:eastAsia="ja-JP" w:bidi="th-TH"/>
        </w:rPr>
        <w:t>.</w:t>
      </w:r>
    </w:p>
    <w:p w:rsidR="000C750A" w:rsidRPr="007B21AF" w:rsidRDefault="000C750A" w:rsidP="000C750A">
      <w:pPr>
        <w:ind w:left="1134" w:hanging="1134"/>
        <w:rPr>
          <w:rFonts w:cs="Arial"/>
          <w:lang w:val="es-419"/>
        </w:rPr>
      </w:pPr>
      <w:bookmarkStart w:id="5" w:name="_GoBack"/>
      <w:bookmarkEnd w:id="5"/>
    </w:p>
    <w:p w:rsidR="000C750A" w:rsidRPr="007B21AF" w:rsidRDefault="000C750A" w:rsidP="000C750A">
      <w:pPr>
        <w:rPr>
          <w:rFonts w:cs="Arial"/>
          <w:lang w:val="es-419"/>
        </w:rPr>
      </w:pPr>
      <w:r w:rsidRPr="007B21AF">
        <w:rPr>
          <w:rFonts w:cs="Arial"/>
          <w:lang w:val="es-419"/>
        </w:rPr>
        <w:fldChar w:fldCharType="begin"/>
      </w:r>
      <w:r w:rsidRPr="007B21AF">
        <w:rPr>
          <w:rFonts w:cs="Arial"/>
          <w:lang w:val="es-419"/>
        </w:rPr>
        <w:instrText xml:space="preserve"> AUTONUM  </w:instrText>
      </w:r>
      <w:r w:rsidRPr="007B21AF">
        <w:rPr>
          <w:rFonts w:cs="Arial"/>
          <w:lang w:val="es-419"/>
        </w:rPr>
        <w:fldChar w:fldCharType="end"/>
      </w:r>
      <w:r w:rsidRPr="007B21AF">
        <w:rPr>
          <w:rFonts w:cs="Arial"/>
          <w:lang w:val="es-419"/>
        </w:rPr>
        <w:tab/>
      </w:r>
      <w:r w:rsidR="00811005" w:rsidRPr="007B21AF">
        <w:rPr>
          <w:rFonts w:cs="Arial"/>
          <w:lang w:val="es-419"/>
        </w:rPr>
        <w:t>Puesto que, al 25 de octubre de 2020, no se recibieron objeciones, se considera que las decisiones presentadas en los párrafos siguientes han sido adoptadas por correspondencia.</w:t>
      </w:r>
    </w:p>
    <w:p w:rsidR="000C750A" w:rsidRPr="007B21AF" w:rsidRDefault="000C750A" w:rsidP="000C750A">
      <w:pPr>
        <w:jc w:val="left"/>
        <w:rPr>
          <w:lang w:val="es-419"/>
        </w:rPr>
      </w:pPr>
    </w:p>
    <w:p w:rsidR="000C750A" w:rsidRPr="007B21AF" w:rsidRDefault="000C750A" w:rsidP="000C750A">
      <w:pPr>
        <w:jc w:val="left"/>
        <w:rPr>
          <w:caps/>
          <w:snapToGrid w:val="0"/>
          <w:lang w:val="es-419"/>
        </w:rPr>
      </w:pPr>
      <w:bookmarkStart w:id="6" w:name="_Toc54004063"/>
    </w:p>
    <w:p w:rsidR="000C750A" w:rsidRPr="007B21AF" w:rsidRDefault="000C750A" w:rsidP="000C750A">
      <w:pPr>
        <w:jc w:val="left"/>
        <w:rPr>
          <w:caps/>
          <w:snapToGrid w:val="0"/>
          <w:lang w:val="es-419"/>
        </w:rPr>
      </w:pPr>
    </w:p>
    <w:p w:rsidR="000C750A" w:rsidRPr="00D6322E" w:rsidRDefault="00811005" w:rsidP="000C750A">
      <w:pPr>
        <w:keepNext/>
        <w:outlineLvl w:val="0"/>
        <w:rPr>
          <w:caps/>
          <w:snapToGrid w:val="0"/>
          <w:spacing w:val="-2"/>
          <w:lang w:val="es-419"/>
        </w:rPr>
      </w:pPr>
      <w:bookmarkStart w:id="7" w:name="_Toc56188283"/>
      <w:r w:rsidRPr="00D6322E">
        <w:rPr>
          <w:caps/>
          <w:snapToGrid w:val="0"/>
          <w:spacing w:val="-2"/>
          <w:lang w:val="es-419"/>
        </w:rPr>
        <w:t>PUNTO</w:t>
      </w:r>
      <w:r w:rsidR="000C750A" w:rsidRPr="00D6322E">
        <w:rPr>
          <w:caps/>
          <w:snapToGrid w:val="0"/>
          <w:spacing w:val="-2"/>
          <w:lang w:val="es-419"/>
        </w:rPr>
        <w:t xml:space="preserve"> 4</w:t>
      </w:r>
      <w:r w:rsidRPr="00D6322E">
        <w:rPr>
          <w:caps/>
          <w:snapToGrid w:val="0"/>
          <w:spacing w:val="-2"/>
          <w:lang w:val="es-419"/>
        </w:rPr>
        <w:t xml:space="preserve"> DEL ORDEN DEL DÍA</w:t>
      </w:r>
      <w:r w:rsidR="000C750A" w:rsidRPr="00D6322E">
        <w:rPr>
          <w:caps/>
          <w:snapToGrid w:val="0"/>
          <w:spacing w:val="-2"/>
          <w:lang w:val="es-419"/>
        </w:rPr>
        <w:t xml:space="preserve">: </w:t>
      </w:r>
      <w:bookmarkEnd w:id="6"/>
      <w:r w:rsidR="00D6322E" w:rsidRPr="00D6322E">
        <w:rPr>
          <w:caps/>
          <w:snapToGrid w:val="0"/>
          <w:spacing w:val="-2"/>
          <w:lang w:val="es-419"/>
        </w:rPr>
        <w:t xml:space="preserve"> </w:t>
      </w:r>
      <w:r w:rsidRPr="00D6322E">
        <w:rPr>
          <w:spacing w:val="-2"/>
          <w:lang w:val="es-419"/>
        </w:rPr>
        <w:t>NOMBRAMIENTO DEL SECRETARIO GENERAL</w:t>
      </w:r>
      <w:r w:rsidR="000C750A" w:rsidRPr="00D6322E">
        <w:rPr>
          <w:caps/>
          <w:snapToGrid w:val="0"/>
          <w:spacing w:val="-2"/>
          <w:lang w:val="es-419"/>
        </w:rPr>
        <w:t xml:space="preserve"> (</w:t>
      </w:r>
      <w:r w:rsidR="00F6009A" w:rsidRPr="00D6322E">
        <w:rPr>
          <w:caps/>
          <w:snapToGrid w:val="0"/>
          <w:spacing w:val="-2"/>
          <w:lang w:val="es-419"/>
        </w:rPr>
        <w:t>DOCUMENTO</w:t>
      </w:r>
      <w:r w:rsidR="00D6322E" w:rsidRPr="00D6322E">
        <w:rPr>
          <w:caps/>
          <w:snapToGrid w:val="0"/>
          <w:spacing w:val="-2"/>
          <w:lang w:val="es-419"/>
        </w:rPr>
        <w:t> </w:t>
      </w:r>
      <w:r w:rsidR="000C750A" w:rsidRPr="00D6322E">
        <w:rPr>
          <w:caps/>
          <w:snapToGrid w:val="0"/>
          <w:spacing w:val="-2"/>
          <w:lang w:val="es-419"/>
        </w:rPr>
        <w:t>C/54/11)</w:t>
      </w:r>
      <w:bookmarkEnd w:id="7"/>
    </w:p>
    <w:p w:rsidR="000C750A" w:rsidRPr="007B21AF" w:rsidRDefault="000C750A" w:rsidP="000C750A">
      <w:pPr>
        <w:ind w:left="567" w:hanging="567"/>
        <w:jc w:val="left"/>
        <w:rPr>
          <w:snapToGrid w:val="0"/>
          <w:lang w:val="es-419"/>
        </w:rPr>
      </w:pPr>
    </w:p>
    <w:p w:rsidR="000C750A" w:rsidRPr="007B21AF" w:rsidRDefault="000C750A" w:rsidP="000C750A">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r>
      <w:r w:rsidR="00811005" w:rsidRPr="007B21AF">
        <w:rPr>
          <w:lang w:val="es-419"/>
        </w:rPr>
        <w:t xml:space="preserve">El Consejo examinó el </w:t>
      </w:r>
      <w:r w:rsidR="00F6009A" w:rsidRPr="007B21AF">
        <w:rPr>
          <w:lang w:val="es-419"/>
        </w:rPr>
        <w:t>documento</w:t>
      </w:r>
      <w:r w:rsidRPr="007B21AF">
        <w:rPr>
          <w:lang w:val="es-419"/>
        </w:rPr>
        <w:t xml:space="preserve"> C/54/11.</w:t>
      </w:r>
    </w:p>
    <w:p w:rsidR="000C750A" w:rsidRPr="007B21AF" w:rsidRDefault="000C750A" w:rsidP="000C750A">
      <w:pPr>
        <w:rPr>
          <w:lang w:val="es-419"/>
        </w:rPr>
      </w:pPr>
    </w:p>
    <w:p w:rsidR="000C750A" w:rsidRPr="007B21AF" w:rsidRDefault="000C750A" w:rsidP="000C750A">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r>
      <w:r w:rsidR="00811005" w:rsidRPr="007B21AF">
        <w:rPr>
          <w:lang w:val="es-419"/>
        </w:rPr>
        <w:t>El Consejo</w:t>
      </w:r>
      <w:r w:rsidRPr="007B21AF">
        <w:rPr>
          <w:lang w:val="es-419"/>
        </w:rPr>
        <w:t xml:space="preserve"> </w:t>
      </w:r>
      <w:r w:rsidR="00811005" w:rsidRPr="007B21AF">
        <w:rPr>
          <w:lang w:val="es-419"/>
        </w:rPr>
        <w:t>nombró</w:t>
      </w:r>
      <w:r w:rsidR="005F2396" w:rsidRPr="007B21AF">
        <w:rPr>
          <w:lang w:val="es-419"/>
        </w:rPr>
        <w:t xml:space="preserve"> al S</w:t>
      </w:r>
      <w:r w:rsidRPr="007B21AF">
        <w:rPr>
          <w:lang w:val="es-419"/>
        </w:rPr>
        <w:t>r. </w:t>
      </w:r>
      <w:proofErr w:type="spellStart"/>
      <w:r w:rsidRPr="007B21AF">
        <w:rPr>
          <w:lang w:val="es-419"/>
        </w:rPr>
        <w:t>Daren</w:t>
      </w:r>
      <w:proofErr w:type="spellEnd"/>
      <w:r w:rsidRPr="007B21AF">
        <w:rPr>
          <w:lang w:val="es-419"/>
        </w:rPr>
        <w:t xml:space="preserve"> </w:t>
      </w:r>
      <w:proofErr w:type="spellStart"/>
      <w:r w:rsidRPr="007B21AF">
        <w:rPr>
          <w:lang w:val="es-419"/>
        </w:rPr>
        <w:t>Tang</w:t>
      </w:r>
      <w:proofErr w:type="spellEnd"/>
      <w:r w:rsidRPr="007B21AF">
        <w:rPr>
          <w:lang w:val="es-419"/>
        </w:rPr>
        <w:t xml:space="preserve"> </w:t>
      </w:r>
      <w:r w:rsidR="00F6009A" w:rsidRPr="007B21AF">
        <w:rPr>
          <w:lang w:val="es-419"/>
        </w:rPr>
        <w:t>secretario</w:t>
      </w:r>
      <w:r w:rsidR="00811005" w:rsidRPr="007B21AF">
        <w:rPr>
          <w:lang w:val="es-419"/>
        </w:rPr>
        <w:t xml:space="preserve"> g</w:t>
      </w:r>
      <w:r w:rsidRPr="007B21AF">
        <w:rPr>
          <w:lang w:val="es-419"/>
        </w:rPr>
        <w:t xml:space="preserve">eneral </w:t>
      </w:r>
      <w:r w:rsidR="00811005" w:rsidRPr="007B21AF">
        <w:rPr>
          <w:lang w:val="es-419"/>
        </w:rPr>
        <w:t>de la</w:t>
      </w:r>
      <w:r w:rsidRPr="007B21AF">
        <w:rPr>
          <w:lang w:val="es-419"/>
        </w:rPr>
        <w:t xml:space="preserve"> UPOV </w:t>
      </w:r>
      <w:r w:rsidR="00811005" w:rsidRPr="007B21AF">
        <w:rPr>
          <w:lang w:val="es-419"/>
        </w:rPr>
        <w:t>por el período comprendido entre el 30 de octubre de 2020 y el 30 de septiembre de 2026</w:t>
      </w:r>
      <w:r w:rsidRPr="007B21AF">
        <w:rPr>
          <w:lang w:val="es-419"/>
        </w:rPr>
        <w:t>.</w:t>
      </w:r>
    </w:p>
    <w:p w:rsidR="000C750A" w:rsidRPr="007B21AF" w:rsidRDefault="000C750A" w:rsidP="000C750A">
      <w:pPr>
        <w:ind w:left="567" w:hanging="567"/>
        <w:jc w:val="left"/>
        <w:rPr>
          <w:snapToGrid w:val="0"/>
          <w:lang w:val="es-419"/>
        </w:rPr>
      </w:pPr>
    </w:p>
    <w:p w:rsidR="000C750A" w:rsidRPr="007B21AF" w:rsidRDefault="000C750A" w:rsidP="000C750A">
      <w:pPr>
        <w:ind w:left="567" w:hanging="567"/>
        <w:jc w:val="left"/>
        <w:rPr>
          <w:snapToGrid w:val="0"/>
          <w:lang w:val="es-419"/>
        </w:rPr>
      </w:pPr>
    </w:p>
    <w:p w:rsidR="000C750A" w:rsidRPr="007B21AF" w:rsidRDefault="000C750A" w:rsidP="000C750A">
      <w:pPr>
        <w:ind w:left="567" w:hanging="567"/>
        <w:jc w:val="left"/>
        <w:rPr>
          <w:snapToGrid w:val="0"/>
          <w:lang w:val="es-419"/>
        </w:rPr>
      </w:pPr>
    </w:p>
    <w:p w:rsidR="000C750A" w:rsidRPr="007B21AF" w:rsidRDefault="00811005" w:rsidP="000C750A">
      <w:pPr>
        <w:keepNext/>
        <w:outlineLvl w:val="0"/>
        <w:rPr>
          <w:caps/>
          <w:snapToGrid w:val="0"/>
          <w:lang w:val="es-419"/>
        </w:rPr>
      </w:pPr>
      <w:bookmarkStart w:id="8" w:name="_Toc54004064"/>
      <w:bookmarkStart w:id="9" w:name="_Toc56188284"/>
      <w:r w:rsidRPr="007B21AF">
        <w:rPr>
          <w:caps/>
          <w:snapToGrid w:val="0"/>
          <w:lang w:val="es-419"/>
        </w:rPr>
        <w:lastRenderedPageBreak/>
        <w:t>PUNTO</w:t>
      </w:r>
      <w:r w:rsidR="000C750A" w:rsidRPr="007B21AF">
        <w:rPr>
          <w:caps/>
          <w:snapToGrid w:val="0"/>
          <w:lang w:val="es-419"/>
        </w:rPr>
        <w:t xml:space="preserve"> 5</w:t>
      </w:r>
      <w:r w:rsidRPr="007B21AF">
        <w:rPr>
          <w:caps/>
          <w:snapToGrid w:val="0"/>
          <w:lang w:val="es-419"/>
        </w:rPr>
        <w:t xml:space="preserve"> DEL ORDEN DEL DÍA</w:t>
      </w:r>
      <w:r w:rsidR="000C750A" w:rsidRPr="007B21AF">
        <w:rPr>
          <w:caps/>
          <w:snapToGrid w:val="0"/>
          <w:lang w:val="es-419"/>
        </w:rPr>
        <w:t xml:space="preserve">: </w:t>
      </w:r>
      <w:bookmarkEnd w:id="8"/>
      <w:r w:rsidR="00D6322E">
        <w:rPr>
          <w:caps/>
          <w:snapToGrid w:val="0"/>
          <w:lang w:val="es-419"/>
        </w:rPr>
        <w:t xml:space="preserve"> </w:t>
      </w:r>
      <w:r w:rsidRPr="007B21AF">
        <w:rPr>
          <w:lang w:val="es-419"/>
        </w:rPr>
        <w:t>PRÓRROGA DEL NOMBRAMIENTO DEL SECRETARIO GENERAL ADJUNTO</w:t>
      </w:r>
      <w:r w:rsidR="000C750A" w:rsidRPr="007B21AF">
        <w:rPr>
          <w:caps/>
          <w:snapToGrid w:val="0"/>
          <w:lang w:val="es-419"/>
        </w:rPr>
        <w:t xml:space="preserve"> (</w:t>
      </w:r>
      <w:r w:rsidR="00F6009A" w:rsidRPr="007B21AF">
        <w:rPr>
          <w:caps/>
          <w:snapToGrid w:val="0"/>
          <w:lang w:val="es-419"/>
        </w:rPr>
        <w:t>DOCUMENTO</w:t>
      </w:r>
      <w:r w:rsidR="000C750A" w:rsidRPr="007B21AF">
        <w:rPr>
          <w:caps/>
          <w:snapToGrid w:val="0"/>
          <w:lang w:val="es-419"/>
        </w:rPr>
        <w:t> C/54/12)</w:t>
      </w:r>
      <w:bookmarkEnd w:id="9"/>
    </w:p>
    <w:p w:rsidR="000C750A" w:rsidRPr="007B21AF" w:rsidRDefault="000C750A" w:rsidP="000C750A">
      <w:pPr>
        <w:keepNext/>
        <w:ind w:left="567" w:hanging="567"/>
        <w:jc w:val="left"/>
        <w:rPr>
          <w:rFonts w:cs="Arial"/>
          <w:snapToGrid w:val="0"/>
          <w:lang w:val="es-419"/>
        </w:rPr>
      </w:pPr>
    </w:p>
    <w:p w:rsidR="000C750A" w:rsidRPr="007B21AF" w:rsidRDefault="000C750A" w:rsidP="000C750A">
      <w:pPr>
        <w:keepNext/>
        <w:rPr>
          <w:lang w:val="es-419"/>
        </w:rPr>
      </w:pPr>
      <w:r w:rsidRPr="007B21AF">
        <w:rPr>
          <w:szCs w:val="24"/>
          <w:lang w:val="es-419"/>
        </w:rPr>
        <w:fldChar w:fldCharType="begin"/>
      </w:r>
      <w:r w:rsidRPr="007B21AF">
        <w:rPr>
          <w:szCs w:val="24"/>
          <w:lang w:val="es-419"/>
        </w:rPr>
        <w:instrText xml:space="preserve"> AUTONUM  </w:instrText>
      </w:r>
      <w:r w:rsidRPr="007B21AF">
        <w:rPr>
          <w:szCs w:val="24"/>
          <w:lang w:val="es-419"/>
        </w:rPr>
        <w:fldChar w:fldCharType="end"/>
      </w:r>
      <w:r w:rsidRPr="007B21AF">
        <w:rPr>
          <w:szCs w:val="24"/>
          <w:lang w:val="es-419"/>
        </w:rPr>
        <w:tab/>
      </w:r>
      <w:r w:rsidR="00811005" w:rsidRPr="007B21AF">
        <w:rPr>
          <w:lang w:val="es-419"/>
        </w:rPr>
        <w:t>El Consejo</w:t>
      </w:r>
      <w:r w:rsidRPr="007B21AF">
        <w:rPr>
          <w:lang w:val="es-419"/>
        </w:rPr>
        <w:t xml:space="preserve"> </w:t>
      </w:r>
      <w:r w:rsidR="00811005" w:rsidRPr="007B21AF">
        <w:rPr>
          <w:lang w:val="es-419"/>
        </w:rPr>
        <w:t xml:space="preserve">examinó el </w:t>
      </w:r>
      <w:r w:rsidR="00F6009A" w:rsidRPr="007B21AF">
        <w:rPr>
          <w:lang w:val="es-419"/>
        </w:rPr>
        <w:t>documento</w:t>
      </w:r>
      <w:r w:rsidRPr="007B21AF">
        <w:rPr>
          <w:lang w:val="es-419"/>
        </w:rPr>
        <w:t xml:space="preserve"> C/54/12.</w:t>
      </w:r>
    </w:p>
    <w:p w:rsidR="000C750A" w:rsidRPr="007B21AF" w:rsidRDefault="000C750A" w:rsidP="000C750A">
      <w:pPr>
        <w:rPr>
          <w:lang w:val="es-419"/>
        </w:rPr>
      </w:pPr>
    </w:p>
    <w:p w:rsidR="000C750A" w:rsidRPr="007B21AF" w:rsidRDefault="000C750A" w:rsidP="000C750A">
      <w:pPr>
        <w:rPr>
          <w:lang w:val="es-419"/>
        </w:rPr>
      </w:pPr>
      <w:r w:rsidRPr="007B21AF">
        <w:rPr>
          <w:szCs w:val="24"/>
          <w:lang w:val="es-419"/>
        </w:rPr>
        <w:fldChar w:fldCharType="begin"/>
      </w:r>
      <w:r w:rsidRPr="007B21AF">
        <w:rPr>
          <w:szCs w:val="24"/>
          <w:lang w:val="es-419"/>
        </w:rPr>
        <w:instrText xml:space="preserve"> AUTONUM  </w:instrText>
      </w:r>
      <w:r w:rsidRPr="007B21AF">
        <w:rPr>
          <w:szCs w:val="24"/>
          <w:lang w:val="es-419"/>
        </w:rPr>
        <w:fldChar w:fldCharType="end"/>
      </w:r>
      <w:r w:rsidRPr="007B21AF">
        <w:rPr>
          <w:szCs w:val="24"/>
          <w:lang w:val="es-419"/>
        </w:rPr>
        <w:tab/>
      </w:r>
      <w:r w:rsidR="00811005" w:rsidRPr="007B21AF">
        <w:rPr>
          <w:lang w:val="es-419"/>
        </w:rPr>
        <w:t>El Consejo</w:t>
      </w:r>
      <w:r w:rsidRPr="007B21AF">
        <w:rPr>
          <w:lang w:val="es-419"/>
        </w:rPr>
        <w:t xml:space="preserve"> decid</w:t>
      </w:r>
      <w:r w:rsidR="00811005" w:rsidRPr="007B21AF">
        <w:rPr>
          <w:lang w:val="es-419"/>
        </w:rPr>
        <w:t>ió prorrogar el nombramiento del secretario general adjunto, del 1 de diciembre de 2021 al 30 de noviembre de 2022</w:t>
      </w:r>
      <w:r w:rsidR="008F7AAC" w:rsidRPr="007B21AF">
        <w:rPr>
          <w:lang w:val="es-419"/>
        </w:rPr>
        <w:t>.</w:t>
      </w:r>
    </w:p>
    <w:p w:rsidR="008F7AAC" w:rsidRPr="007B21AF" w:rsidRDefault="008F7AAC" w:rsidP="000C750A">
      <w:pPr>
        <w:jc w:val="left"/>
        <w:rPr>
          <w:lang w:val="es-419"/>
        </w:rPr>
      </w:pPr>
    </w:p>
    <w:p w:rsidR="008F7AAC" w:rsidRPr="007B21AF" w:rsidRDefault="008F7AAC" w:rsidP="000C750A">
      <w:pPr>
        <w:jc w:val="left"/>
        <w:rPr>
          <w:lang w:val="es-419"/>
        </w:rPr>
      </w:pPr>
    </w:p>
    <w:p w:rsidR="008F7AAC" w:rsidRPr="007B21AF" w:rsidRDefault="008F7AAC" w:rsidP="000C750A">
      <w:pPr>
        <w:jc w:val="left"/>
        <w:rPr>
          <w:lang w:val="es-419"/>
        </w:rPr>
      </w:pPr>
    </w:p>
    <w:p w:rsidR="000C750A" w:rsidRPr="007B21AF" w:rsidRDefault="001C2806" w:rsidP="000C750A">
      <w:pPr>
        <w:keepNext/>
        <w:outlineLvl w:val="0"/>
        <w:rPr>
          <w:bCs/>
          <w:caps/>
          <w:snapToGrid w:val="0"/>
          <w:spacing w:val="-4"/>
          <w:szCs w:val="24"/>
          <w:lang w:val="es-419"/>
        </w:rPr>
      </w:pPr>
      <w:bookmarkStart w:id="10" w:name="_Toc54004065"/>
      <w:bookmarkStart w:id="11" w:name="_Toc56188285"/>
      <w:r w:rsidRPr="007B21AF">
        <w:rPr>
          <w:caps/>
          <w:snapToGrid w:val="0"/>
          <w:spacing w:val="-4"/>
          <w:lang w:val="es-419"/>
        </w:rPr>
        <w:t>PUNTO 8</w:t>
      </w:r>
      <w:r w:rsidR="000C750A" w:rsidRPr="007B21AF">
        <w:rPr>
          <w:caps/>
          <w:snapToGrid w:val="0"/>
          <w:spacing w:val="-4"/>
          <w:lang w:val="es-419"/>
        </w:rPr>
        <w:t xml:space="preserve"> </w:t>
      </w:r>
      <w:r w:rsidRPr="007B21AF">
        <w:rPr>
          <w:caps/>
          <w:snapToGrid w:val="0"/>
          <w:spacing w:val="-4"/>
          <w:lang w:val="es-419"/>
        </w:rPr>
        <w:t>DEL ORDEN DEL DÍA:</w:t>
      </w:r>
      <w:r w:rsidR="000C750A" w:rsidRPr="007B21AF">
        <w:rPr>
          <w:caps/>
          <w:snapToGrid w:val="0"/>
          <w:spacing w:val="-4"/>
          <w:lang w:val="es-419"/>
        </w:rPr>
        <w:t xml:space="preserve"> </w:t>
      </w:r>
      <w:r w:rsidR="00D6322E">
        <w:rPr>
          <w:caps/>
          <w:snapToGrid w:val="0"/>
          <w:spacing w:val="-4"/>
          <w:lang w:val="es-419"/>
        </w:rPr>
        <w:t xml:space="preserve"> </w:t>
      </w:r>
      <w:r w:rsidR="007775BF" w:rsidRPr="007B21AF">
        <w:rPr>
          <w:caps/>
          <w:snapToGrid w:val="0"/>
          <w:spacing w:val="-4"/>
          <w:lang w:val="es-419"/>
        </w:rPr>
        <w:t xml:space="preserve">Documentos propuestos para aprobación por el Consejo </w:t>
      </w:r>
      <w:bookmarkEnd w:id="10"/>
      <w:r w:rsidR="000C750A" w:rsidRPr="007B21AF">
        <w:rPr>
          <w:caps/>
          <w:snapToGrid w:val="0"/>
          <w:spacing w:val="-4"/>
          <w:lang w:val="es-419"/>
        </w:rPr>
        <w:t>(</w:t>
      </w:r>
      <w:r w:rsidR="00F6009A" w:rsidRPr="007B21AF">
        <w:rPr>
          <w:caps/>
          <w:snapToGrid w:val="0"/>
          <w:spacing w:val="-4"/>
          <w:lang w:val="es-419"/>
        </w:rPr>
        <w:t>DOCUMENTO</w:t>
      </w:r>
      <w:r w:rsidR="000C750A" w:rsidRPr="007B21AF">
        <w:rPr>
          <w:caps/>
          <w:snapToGrid w:val="0"/>
          <w:spacing w:val="-4"/>
          <w:lang w:val="es-419"/>
        </w:rPr>
        <w:t xml:space="preserve"> C/54/3 Rev.) </w:t>
      </w:r>
      <w:r w:rsidR="007775BF" w:rsidRPr="007B21AF">
        <w:rPr>
          <w:caps/>
          <w:snapToGrid w:val="0"/>
          <w:spacing w:val="-4"/>
          <w:lang w:val="es-419"/>
        </w:rPr>
        <w:t>Y</w:t>
      </w:r>
      <w:r w:rsidR="000C750A" w:rsidRPr="007B21AF">
        <w:rPr>
          <w:caps/>
          <w:snapToGrid w:val="0"/>
          <w:spacing w:val="-4"/>
          <w:lang w:val="es-419"/>
        </w:rPr>
        <w:t xml:space="preserve"> </w:t>
      </w:r>
      <w:r w:rsidR="00F6009A" w:rsidRPr="007B21AF">
        <w:rPr>
          <w:caps/>
          <w:snapToGrid w:val="0"/>
          <w:spacing w:val="-4"/>
          <w:lang w:val="es-419"/>
        </w:rPr>
        <w:t>DOCUMENTO</w:t>
      </w:r>
      <w:r w:rsidR="000C750A" w:rsidRPr="007B21AF">
        <w:rPr>
          <w:caps/>
          <w:snapToGrid w:val="0"/>
          <w:spacing w:val="-4"/>
          <w:lang w:val="es-419"/>
        </w:rPr>
        <w:t> </w:t>
      </w:r>
      <w:r w:rsidR="000C750A" w:rsidRPr="007B21AF">
        <w:rPr>
          <w:bCs/>
          <w:caps/>
          <w:snapToGrid w:val="0"/>
          <w:szCs w:val="24"/>
          <w:lang w:val="es-419"/>
        </w:rPr>
        <w:t>UPOV/INF/4</w:t>
      </w:r>
      <w:r w:rsidR="007775BF" w:rsidRPr="007B21AF">
        <w:rPr>
          <w:bCs/>
          <w:caps/>
          <w:snapToGrid w:val="0"/>
          <w:szCs w:val="24"/>
          <w:lang w:val="es-419"/>
        </w:rPr>
        <w:t>,</w:t>
      </w:r>
      <w:r w:rsidR="000C750A" w:rsidRPr="007B21AF">
        <w:rPr>
          <w:caps/>
          <w:snapToGrid w:val="0"/>
          <w:lang w:val="es-419"/>
        </w:rPr>
        <w:t xml:space="preserve"> “</w:t>
      </w:r>
      <w:r w:rsidR="007775BF" w:rsidRPr="007B21AF">
        <w:rPr>
          <w:rFonts w:cs="Arial"/>
          <w:lang w:val="es-419"/>
        </w:rPr>
        <w:t>REGLAMENTO FINANCIERO Y REGLAMENTACIÓN FINANCIERA DE LA UPOV (REVISIÓN DEL ARTÍCULO 4.6)</w:t>
      </w:r>
      <w:r w:rsidR="000C750A" w:rsidRPr="007B21AF">
        <w:rPr>
          <w:bCs/>
          <w:caps/>
          <w:snapToGrid w:val="0"/>
          <w:szCs w:val="24"/>
          <w:lang w:val="es-419"/>
        </w:rPr>
        <w:t>” (</w:t>
      </w:r>
      <w:r w:rsidR="00F6009A" w:rsidRPr="007B21AF">
        <w:rPr>
          <w:bCs/>
          <w:caps/>
          <w:snapToGrid w:val="0"/>
          <w:szCs w:val="24"/>
          <w:lang w:val="es-419"/>
        </w:rPr>
        <w:t>DOCUMENTO</w:t>
      </w:r>
      <w:r w:rsidR="00D6322E">
        <w:rPr>
          <w:bCs/>
          <w:caps/>
          <w:snapToGrid w:val="0"/>
          <w:szCs w:val="24"/>
          <w:lang w:val="es-419"/>
        </w:rPr>
        <w:t> </w:t>
      </w:r>
      <w:r w:rsidR="000C750A" w:rsidRPr="007B21AF">
        <w:rPr>
          <w:bCs/>
          <w:caps/>
          <w:snapToGrid w:val="0"/>
          <w:szCs w:val="24"/>
          <w:lang w:val="es-419"/>
        </w:rPr>
        <w:t>C/54/19)</w:t>
      </w:r>
      <w:bookmarkEnd w:id="11"/>
    </w:p>
    <w:p w:rsidR="000C750A" w:rsidRPr="007B21AF" w:rsidRDefault="000C750A" w:rsidP="000C750A">
      <w:pPr>
        <w:rPr>
          <w:lang w:val="es-419"/>
        </w:rPr>
      </w:pPr>
    </w:p>
    <w:p w:rsidR="000C750A" w:rsidRPr="007B21AF" w:rsidRDefault="000C750A" w:rsidP="000C750A">
      <w:pPr>
        <w:keepNext/>
        <w:outlineLvl w:val="1"/>
        <w:rPr>
          <w:caps/>
          <w:snapToGrid w:val="0"/>
          <w:spacing w:val="-4"/>
          <w:u w:val="single"/>
          <w:lang w:val="es-419"/>
        </w:rPr>
      </w:pPr>
      <w:bookmarkStart w:id="12" w:name="_Toc56188286"/>
      <w:r w:rsidRPr="007B21AF">
        <w:rPr>
          <w:snapToGrid w:val="0"/>
          <w:spacing w:val="-4"/>
          <w:u w:val="single"/>
          <w:lang w:val="es-419"/>
        </w:rPr>
        <w:t>Document</w:t>
      </w:r>
      <w:r w:rsidR="007775BF" w:rsidRPr="007B21AF">
        <w:rPr>
          <w:snapToGrid w:val="0"/>
          <w:spacing w:val="-4"/>
          <w:u w:val="single"/>
          <w:lang w:val="es-419"/>
        </w:rPr>
        <w:t>o</w:t>
      </w:r>
      <w:r w:rsidRPr="007B21AF">
        <w:rPr>
          <w:snapToGrid w:val="0"/>
          <w:spacing w:val="-4"/>
          <w:u w:val="single"/>
          <w:lang w:val="es-419"/>
        </w:rPr>
        <w:t>s prop</w:t>
      </w:r>
      <w:r w:rsidR="007775BF" w:rsidRPr="007B21AF">
        <w:rPr>
          <w:snapToGrid w:val="0"/>
          <w:spacing w:val="-4"/>
          <w:u w:val="single"/>
          <w:lang w:val="es-419"/>
        </w:rPr>
        <w:t xml:space="preserve">uestos para aprobación por el </w:t>
      </w:r>
      <w:r w:rsidR="00811005" w:rsidRPr="007B21AF">
        <w:rPr>
          <w:snapToGrid w:val="0"/>
          <w:spacing w:val="-4"/>
          <w:u w:val="single"/>
          <w:lang w:val="es-419"/>
        </w:rPr>
        <w:t>Consejo</w:t>
      </w:r>
      <w:r w:rsidRPr="007B21AF">
        <w:rPr>
          <w:snapToGrid w:val="0"/>
          <w:spacing w:val="-4"/>
          <w:u w:val="single"/>
          <w:lang w:val="es-419"/>
        </w:rPr>
        <w:t xml:space="preserve"> (</w:t>
      </w:r>
      <w:r w:rsidR="00F6009A" w:rsidRPr="007B21AF">
        <w:rPr>
          <w:snapToGrid w:val="0"/>
          <w:spacing w:val="-4"/>
          <w:u w:val="single"/>
          <w:lang w:val="es-419"/>
        </w:rPr>
        <w:t>documento</w:t>
      </w:r>
      <w:r w:rsidRPr="007B21AF">
        <w:rPr>
          <w:snapToGrid w:val="0"/>
          <w:spacing w:val="-4"/>
          <w:u w:val="single"/>
          <w:lang w:val="es-419"/>
        </w:rPr>
        <w:t> C/54/3 Rev.)</w:t>
      </w:r>
      <w:bookmarkEnd w:id="12"/>
    </w:p>
    <w:p w:rsidR="000C750A" w:rsidRPr="007B21AF" w:rsidRDefault="000C750A" w:rsidP="000C750A">
      <w:pPr>
        <w:rPr>
          <w:lang w:val="es-419"/>
        </w:rPr>
      </w:pPr>
    </w:p>
    <w:p w:rsidR="000C750A" w:rsidRPr="007B21AF" w:rsidRDefault="000C750A" w:rsidP="000C750A">
      <w:pPr>
        <w:keepNext/>
        <w:rPr>
          <w:lang w:val="es-419"/>
        </w:rPr>
      </w:pPr>
      <w:r w:rsidRPr="007B21AF">
        <w:rPr>
          <w:szCs w:val="24"/>
          <w:lang w:val="es-419"/>
        </w:rPr>
        <w:fldChar w:fldCharType="begin"/>
      </w:r>
      <w:r w:rsidRPr="007B21AF">
        <w:rPr>
          <w:szCs w:val="24"/>
          <w:lang w:val="es-419"/>
        </w:rPr>
        <w:instrText xml:space="preserve"> AUTONUM  </w:instrText>
      </w:r>
      <w:r w:rsidRPr="007B21AF">
        <w:rPr>
          <w:szCs w:val="24"/>
          <w:lang w:val="es-419"/>
        </w:rPr>
        <w:fldChar w:fldCharType="end"/>
      </w:r>
      <w:r w:rsidRPr="007B21AF">
        <w:rPr>
          <w:szCs w:val="24"/>
          <w:lang w:val="es-419"/>
        </w:rPr>
        <w:tab/>
      </w:r>
      <w:r w:rsidR="00811005" w:rsidRPr="007B21AF">
        <w:rPr>
          <w:lang w:val="es-419"/>
        </w:rPr>
        <w:t>El Consejo</w:t>
      </w:r>
      <w:r w:rsidRPr="007B21AF">
        <w:rPr>
          <w:lang w:val="es-419"/>
        </w:rPr>
        <w:t xml:space="preserve"> </w:t>
      </w:r>
      <w:r w:rsidR="007775BF" w:rsidRPr="007B21AF">
        <w:rPr>
          <w:lang w:val="es-419"/>
        </w:rPr>
        <w:t>examinó los</w:t>
      </w:r>
      <w:r w:rsidRPr="007B21AF">
        <w:rPr>
          <w:lang w:val="es-419"/>
        </w:rPr>
        <w:t xml:space="preserve"> document</w:t>
      </w:r>
      <w:r w:rsidR="007775BF" w:rsidRPr="007B21AF">
        <w:rPr>
          <w:lang w:val="es-419"/>
        </w:rPr>
        <w:t>os</w:t>
      </w:r>
      <w:r w:rsidRPr="007B21AF">
        <w:rPr>
          <w:lang w:val="es-419"/>
        </w:rPr>
        <w:t xml:space="preserve"> C/54/3 Rev., UPOV/INF/16/9 Draft 2, UPOV/INF/22/7 </w:t>
      </w:r>
      <w:proofErr w:type="spellStart"/>
      <w:r w:rsidRPr="007B21AF">
        <w:rPr>
          <w:lang w:val="es-419"/>
        </w:rPr>
        <w:t>Draft</w:t>
      </w:r>
      <w:proofErr w:type="spellEnd"/>
      <w:r w:rsidRPr="007B21AF">
        <w:rPr>
          <w:lang w:val="es-419"/>
        </w:rPr>
        <w:t> 1, U</w:t>
      </w:r>
      <w:r w:rsidR="00FA6859" w:rsidRPr="007B21AF">
        <w:rPr>
          <w:lang w:val="es-419"/>
        </w:rPr>
        <w:t>POV/INF-EXN/14 </w:t>
      </w:r>
      <w:proofErr w:type="spellStart"/>
      <w:r w:rsidR="00FA6859" w:rsidRPr="007B21AF">
        <w:rPr>
          <w:lang w:val="es-419"/>
        </w:rPr>
        <w:t>Draft</w:t>
      </w:r>
      <w:proofErr w:type="spellEnd"/>
      <w:r w:rsidR="00FA6859" w:rsidRPr="007B21AF">
        <w:rPr>
          <w:lang w:val="es-419"/>
        </w:rPr>
        <w:t> 2, TGP/5: </w:t>
      </w:r>
      <w:proofErr w:type="spellStart"/>
      <w:r w:rsidRPr="007B21AF">
        <w:rPr>
          <w:lang w:val="es-419"/>
        </w:rPr>
        <w:t>Section</w:t>
      </w:r>
      <w:proofErr w:type="spellEnd"/>
      <w:r w:rsidRPr="007B21AF">
        <w:rPr>
          <w:lang w:val="es-419"/>
        </w:rPr>
        <w:t xml:space="preserve"> 6/3 </w:t>
      </w:r>
      <w:proofErr w:type="spellStart"/>
      <w:r w:rsidRPr="007B21AF">
        <w:rPr>
          <w:lang w:val="es-419"/>
        </w:rPr>
        <w:t>Draft</w:t>
      </w:r>
      <w:proofErr w:type="spellEnd"/>
      <w:r w:rsidRPr="007B21AF">
        <w:rPr>
          <w:lang w:val="es-419"/>
        </w:rPr>
        <w:t xml:space="preserve"> 1, </w:t>
      </w:r>
      <w:r w:rsidRPr="007B21AF">
        <w:rPr>
          <w:bCs/>
          <w:snapToGrid w:val="0"/>
          <w:szCs w:val="24"/>
          <w:lang w:val="es-419"/>
        </w:rPr>
        <w:t>TGP/7/8 </w:t>
      </w:r>
      <w:proofErr w:type="spellStart"/>
      <w:r w:rsidRPr="007B21AF">
        <w:rPr>
          <w:bCs/>
          <w:snapToGrid w:val="0"/>
          <w:szCs w:val="24"/>
          <w:lang w:val="es-419"/>
        </w:rPr>
        <w:t>Draft</w:t>
      </w:r>
      <w:proofErr w:type="spellEnd"/>
      <w:r w:rsidRPr="007B21AF">
        <w:rPr>
          <w:bCs/>
          <w:snapToGrid w:val="0"/>
          <w:szCs w:val="24"/>
          <w:lang w:val="es-419"/>
        </w:rPr>
        <w:t xml:space="preserve"> 1, </w:t>
      </w:r>
      <w:r w:rsidRPr="007B21AF">
        <w:rPr>
          <w:lang w:val="es-419"/>
        </w:rPr>
        <w:t>TGP/14/5 </w:t>
      </w:r>
      <w:proofErr w:type="spellStart"/>
      <w:r w:rsidRPr="007B21AF">
        <w:rPr>
          <w:lang w:val="es-419"/>
        </w:rPr>
        <w:t>Draft</w:t>
      </w:r>
      <w:proofErr w:type="spellEnd"/>
      <w:r w:rsidRPr="007B21AF">
        <w:rPr>
          <w:lang w:val="es-419"/>
        </w:rPr>
        <w:t> 1, TGP/15/3 </w:t>
      </w:r>
      <w:proofErr w:type="spellStart"/>
      <w:r w:rsidRPr="007B21AF">
        <w:rPr>
          <w:lang w:val="es-419"/>
        </w:rPr>
        <w:t>Draft</w:t>
      </w:r>
      <w:proofErr w:type="spellEnd"/>
      <w:r w:rsidRPr="007B21AF">
        <w:rPr>
          <w:lang w:val="es-419"/>
        </w:rPr>
        <w:t xml:space="preserve"> 1 </w:t>
      </w:r>
      <w:r w:rsidR="007775BF" w:rsidRPr="007B21AF">
        <w:rPr>
          <w:lang w:val="es-419"/>
        </w:rPr>
        <w:t>y</w:t>
      </w:r>
      <w:r w:rsidRPr="007B21AF">
        <w:rPr>
          <w:lang w:val="es-419"/>
        </w:rPr>
        <w:t xml:space="preserve"> </w:t>
      </w:r>
      <w:r w:rsidRPr="007B21AF">
        <w:rPr>
          <w:bCs/>
          <w:snapToGrid w:val="0"/>
          <w:szCs w:val="24"/>
          <w:lang w:val="es-419"/>
        </w:rPr>
        <w:t>TGP/0/12 </w:t>
      </w:r>
      <w:proofErr w:type="spellStart"/>
      <w:r w:rsidRPr="007B21AF">
        <w:rPr>
          <w:bCs/>
          <w:snapToGrid w:val="0"/>
          <w:szCs w:val="24"/>
          <w:lang w:val="es-419"/>
        </w:rPr>
        <w:t>Draft</w:t>
      </w:r>
      <w:proofErr w:type="spellEnd"/>
      <w:r w:rsidRPr="007B21AF">
        <w:rPr>
          <w:bCs/>
          <w:snapToGrid w:val="0"/>
          <w:szCs w:val="24"/>
          <w:lang w:val="es-419"/>
        </w:rPr>
        <w:t> 1.</w:t>
      </w:r>
    </w:p>
    <w:p w:rsidR="000C750A" w:rsidRPr="007B21AF" w:rsidRDefault="000C750A" w:rsidP="000C750A">
      <w:pPr>
        <w:rPr>
          <w:lang w:val="es-419"/>
        </w:rPr>
      </w:pPr>
    </w:p>
    <w:p w:rsidR="000C750A" w:rsidRPr="007B21AF" w:rsidRDefault="00F6009A" w:rsidP="00FA6859">
      <w:pPr>
        <w:keepNext/>
        <w:outlineLvl w:val="2"/>
        <w:rPr>
          <w:i/>
          <w:snapToGrid w:val="0"/>
          <w:lang w:val="es-419"/>
        </w:rPr>
      </w:pPr>
      <w:bookmarkStart w:id="13" w:name="_Toc56188287"/>
      <w:r w:rsidRPr="007B21AF">
        <w:rPr>
          <w:i/>
          <w:snapToGrid w:val="0"/>
          <w:lang w:val="es-419"/>
        </w:rPr>
        <w:t>Documentos</w:t>
      </w:r>
      <w:r w:rsidR="00616170" w:rsidRPr="007B21AF">
        <w:rPr>
          <w:i/>
          <w:snapToGrid w:val="0"/>
          <w:lang w:val="es-419"/>
        </w:rPr>
        <w:t xml:space="preserve"> de información</w:t>
      </w:r>
      <w:bookmarkEnd w:id="13"/>
    </w:p>
    <w:p w:rsidR="000C750A" w:rsidRPr="007B21AF" w:rsidRDefault="000C750A" w:rsidP="00FA6859">
      <w:pPr>
        <w:keepNext/>
        <w:rPr>
          <w:lang w:val="es-419"/>
        </w:rPr>
      </w:pPr>
    </w:p>
    <w:p w:rsidR="000C750A" w:rsidRPr="00D6322E" w:rsidRDefault="000C750A" w:rsidP="00FA6859">
      <w:pPr>
        <w:keepNext/>
        <w:ind w:left="567"/>
        <w:outlineLvl w:val="3"/>
        <w:rPr>
          <w:snapToGrid w:val="0"/>
          <w:spacing w:val="-2"/>
          <w:kern w:val="28"/>
          <w:u w:val="single"/>
          <w:lang w:val="es-419"/>
        </w:rPr>
      </w:pPr>
      <w:bookmarkStart w:id="14" w:name="_Toc54004069"/>
      <w:bookmarkStart w:id="15" w:name="_Toc56188288"/>
      <w:r w:rsidRPr="00D6322E">
        <w:rPr>
          <w:snapToGrid w:val="0"/>
          <w:spacing w:val="-2"/>
          <w:u w:val="single"/>
          <w:lang w:val="es-419"/>
        </w:rPr>
        <w:t xml:space="preserve">UPOV/INF/16: </w:t>
      </w:r>
      <w:r w:rsidR="00D6322E" w:rsidRPr="00D6322E">
        <w:rPr>
          <w:snapToGrid w:val="0"/>
          <w:spacing w:val="-2"/>
          <w:u w:val="single"/>
          <w:lang w:val="es-419"/>
        </w:rPr>
        <w:t xml:space="preserve"> </w:t>
      </w:r>
      <w:r w:rsidR="00616170" w:rsidRPr="00D6322E">
        <w:rPr>
          <w:rFonts w:cs="Angsana New"/>
          <w:spacing w:val="-2"/>
          <w:szCs w:val="24"/>
          <w:u w:val="single"/>
          <w:lang w:val="es-419" w:eastAsia="ja-JP" w:bidi="th-TH"/>
        </w:rPr>
        <w:t>Programas informáticos para intercambio (revisión)</w:t>
      </w:r>
      <w:r w:rsidR="00616170" w:rsidRPr="00D6322E">
        <w:rPr>
          <w:snapToGrid w:val="0"/>
          <w:spacing w:val="-2"/>
          <w:u w:val="single"/>
          <w:lang w:val="es-419"/>
        </w:rPr>
        <w:t xml:space="preserve"> </w:t>
      </w:r>
      <w:r w:rsidRPr="00D6322E">
        <w:rPr>
          <w:snapToGrid w:val="0"/>
          <w:spacing w:val="-2"/>
          <w:u w:val="single"/>
          <w:lang w:val="es-419"/>
        </w:rPr>
        <w:t>(</w:t>
      </w:r>
      <w:r w:rsidR="00F6009A" w:rsidRPr="00D6322E">
        <w:rPr>
          <w:snapToGrid w:val="0"/>
          <w:spacing w:val="-2"/>
          <w:u w:val="single"/>
          <w:lang w:val="es-419"/>
        </w:rPr>
        <w:t>documento</w:t>
      </w:r>
      <w:r w:rsidR="00D6322E" w:rsidRPr="00D6322E">
        <w:rPr>
          <w:snapToGrid w:val="0"/>
          <w:spacing w:val="-2"/>
          <w:u w:val="single"/>
          <w:lang w:val="es-419"/>
        </w:rPr>
        <w:t> UPOV/INF/16/9 </w:t>
      </w:r>
      <w:proofErr w:type="spellStart"/>
      <w:r w:rsidR="00D6322E" w:rsidRPr="00D6322E">
        <w:rPr>
          <w:snapToGrid w:val="0"/>
          <w:spacing w:val="-2"/>
          <w:u w:val="single"/>
          <w:lang w:val="es-419"/>
        </w:rPr>
        <w:t>Draft</w:t>
      </w:r>
      <w:proofErr w:type="spellEnd"/>
      <w:r w:rsidR="00D6322E" w:rsidRPr="00D6322E">
        <w:rPr>
          <w:snapToGrid w:val="0"/>
          <w:spacing w:val="-2"/>
          <w:u w:val="single"/>
          <w:lang w:val="es-419"/>
        </w:rPr>
        <w:t> </w:t>
      </w:r>
      <w:r w:rsidRPr="00D6322E">
        <w:rPr>
          <w:snapToGrid w:val="0"/>
          <w:spacing w:val="-2"/>
          <w:u w:val="single"/>
          <w:lang w:val="es-419"/>
        </w:rPr>
        <w:t>2)</w:t>
      </w:r>
      <w:bookmarkEnd w:id="14"/>
      <w:bookmarkEnd w:id="15"/>
    </w:p>
    <w:p w:rsidR="000C750A" w:rsidRPr="007B21AF" w:rsidRDefault="000C750A" w:rsidP="000C750A">
      <w:pPr>
        <w:rPr>
          <w:lang w:val="es-419"/>
        </w:rPr>
      </w:pPr>
    </w:p>
    <w:p w:rsidR="000C750A" w:rsidRPr="007B21AF" w:rsidRDefault="000C750A" w:rsidP="000C750A">
      <w:pPr>
        <w:rPr>
          <w:i/>
          <w:lang w:val="es-419"/>
        </w:rPr>
      </w:pPr>
      <w:r w:rsidRPr="007B21AF">
        <w:rPr>
          <w:i/>
          <w:lang w:val="es-419" w:eastAsia="zh-CN"/>
        </w:rPr>
        <w:fldChar w:fldCharType="begin"/>
      </w:r>
      <w:r w:rsidRPr="007B21AF">
        <w:rPr>
          <w:lang w:val="es-419" w:eastAsia="zh-CN"/>
        </w:rPr>
        <w:instrText xml:space="preserve"> AUTONUM  </w:instrText>
      </w:r>
      <w:r w:rsidRPr="007B21AF">
        <w:rPr>
          <w:i/>
          <w:lang w:val="es-419" w:eastAsia="zh-CN"/>
        </w:rPr>
        <w:fldChar w:fldCharType="end"/>
      </w:r>
      <w:r w:rsidRPr="007B21AF">
        <w:rPr>
          <w:lang w:val="es-419" w:eastAsia="zh-CN"/>
        </w:rPr>
        <w:tab/>
      </w:r>
      <w:r w:rsidR="00811005" w:rsidRPr="007B21AF">
        <w:rPr>
          <w:lang w:val="es-419"/>
        </w:rPr>
        <w:t>El Consejo</w:t>
      </w:r>
      <w:r w:rsidRPr="007B21AF">
        <w:rPr>
          <w:lang w:val="es-419"/>
        </w:rPr>
        <w:t xml:space="preserve"> </w:t>
      </w:r>
      <w:r w:rsidR="00616170" w:rsidRPr="007B21AF">
        <w:rPr>
          <w:lang w:val="es-419"/>
        </w:rPr>
        <w:t xml:space="preserve">aprobó la </w:t>
      </w:r>
      <w:r w:rsidR="00F6009A" w:rsidRPr="007B21AF">
        <w:rPr>
          <w:lang w:val="es-419"/>
        </w:rPr>
        <w:t>revisión</w:t>
      </w:r>
      <w:r w:rsidR="00616170" w:rsidRPr="007B21AF">
        <w:rPr>
          <w:lang w:val="es-419"/>
        </w:rPr>
        <w:t xml:space="preserve"> del </w:t>
      </w:r>
      <w:r w:rsidR="00F6009A" w:rsidRPr="007B21AF">
        <w:rPr>
          <w:lang w:val="es-419" w:eastAsia="zh-CN"/>
        </w:rPr>
        <w:t>documento</w:t>
      </w:r>
      <w:r w:rsidRPr="007B21AF">
        <w:rPr>
          <w:lang w:val="es-419" w:eastAsia="zh-CN"/>
        </w:rPr>
        <w:t xml:space="preserve"> UPOV/INF/16 “</w:t>
      </w:r>
      <w:r w:rsidR="00616170" w:rsidRPr="007B21AF">
        <w:rPr>
          <w:rFonts w:cs="Angsana New"/>
          <w:szCs w:val="24"/>
          <w:lang w:val="es-419" w:eastAsia="ja-JP" w:bidi="th-TH"/>
        </w:rPr>
        <w:t>Programas informáticos para intercambio</w:t>
      </w:r>
      <w:r w:rsidRPr="007B21AF">
        <w:rPr>
          <w:lang w:val="es-419" w:eastAsia="zh-CN"/>
        </w:rPr>
        <w:t>” (</w:t>
      </w:r>
      <w:r w:rsidR="00F6009A" w:rsidRPr="007B21AF">
        <w:rPr>
          <w:lang w:val="es-419" w:eastAsia="zh-CN"/>
        </w:rPr>
        <w:t>documento</w:t>
      </w:r>
      <w:r w:rsidRPr="007B21AF">
        <w:rPr>
          <w:lang w:val="es-419" w:eastAsia="zh-CN"/>
        </w:rPr>
        <w:t xml:space="preserve"> UPOV/INF/16/9), </w:t>
      </w:r>
      <w:r w:rsidR="00616170" w:rsidRPr="007B21AF">
        <w:rPr>
          <w:lang w:val="es-419" w:eastAsia="zh-CN"/>
        </w:rPr>
        <w:t xml:space="preserve">sobre la base del </w:t>
      </w:r>
      <w:r w:rsidR="00F6009A" w:rsidRPr="007B21AF">
        <w:rPr>
          <w:lang w:val="es-419" w:eastAsia="zh-CN"/>
        </w:rPr>
        <w:t>documento</w:t>
      </w:r>
      <w:r w:rsidRPr="007B21AF">
        <w:rPr>
          <w:lang w:val="es-419" w:eastAsia="zh-CN"/>
        </w:rPr>
        <w:t> </w:t>
      </w:r>
      <w:r w:rsidRPr="007B21AF">
        <w:rPr>
          <w:snapToGrid w:val="0"/>
          <w:lang w:val="es-419"/>
        </w:rPr>
        <w:t>UPOV/INF/16/9 Draft 2</w:t>
      </w:r>
      <w:r w:rsidRPr="007B21AF">
        <w:rPr>
          <w:lang w:val="es-419"/>
        </w:rPr>
        <w:t>.</w:t>
      </w:r>
    </w:p>
    <w:p w:rsidR="000C750A" w:rsidRPr="007B21AF" w:rsidRDefault="000C750A" w:rsidP="000C750A">
      <w:pPr>
        <w:rPr>
          <w:lang w:val="es-419"/>
        </w:rPr>
      </w:pPr>
    </w:p>
    <w:p w:rsidR="000C750A" w:rsidRPr="007B21AF" w:rsidRDefault="00616170" w:rsidP="00FA6859">
      <w:pPr>
        <w:ind w:left="567"/>
        <w:outlineLvl w:val="3"/>
        <w:rPr>
          <w:u w:val="single"/>
          <w:lang w:val="es-419"/>
        </w:rPr>
      </w:pPr>
      <w:bookmarkStart w:id="16" w:name="_Toc54004070"/>
      <w:bookmarkStart w:id="17" w:name="_Toc56188289"/>
      <w:r w:rsidRPr="007B21AF">
        <w:rPr>
          <w:u w:val="single"/>
          <w:lang w:val="es-419"/>
        </w:rPr>
        <w:t xml:space="preserve">UPOV/INF/22: </w:t>
      </w:r>
      <w:r w:rsidR="00D6322E">
        <w:rPr>
          <w:u w:val="single"/>
          <w:lang w:val="es-419"/>
        </w:rPr>
        <w:t xml:space="preserve"> </w:t>
      </w:r>
      <w:r w:rsidRPr="007B21AF">
        <w:rPr>
          <w:u w:val="single"/>
          <w:lang w:val="es-419"/>
        </w:rPr>
        <w:t>Programas informáticos y equipos utilizados por los miembros de la Unión (revisión)</w:t>
      </w:r>
      <w:r w:rsidR="000C750A" w:rsidRPr="007B21AF">
        <w:rPr>
          <w:u w:val="single"/>
          <w:lang w:val="es-419"/>
        </w:rPr>
        <w:t xml:space="preserve"> (</w:t>
      </w:r>
      <w:r w:rsidR="00F6009A" w:rsidRPr="007B21AF">
        <w:rPr>
          <w:u w:val="single"/>
          <w:lang w:val="es-419"/>
        </w:rPr>
        <w:t>documento</w:t>
      </w:r>
      <w:r w:rsidR="000C750A" w:rsidRPr="007B21AF">
        <w:rPr>
          <w:u w:val="single"/>
          <w:lang w:val="es-419"/>
        </w:rPr>
        <w:t> UPOV/INF/22/7 Draft 1)</w:t>
      </w:r>
      <w:bookmarkEnd w:id="16"/>
      <w:bookmarkEnd w:id="17"/>
    </w:p>
    <w:p w:rsidR="000C750A" w:rsidRPr="007B21AF" w:rsidRDefault="000C750A" w:rsidP="000C750A">
      <w:pPr>
        <w:rPr>
          <w:lang w:val="es-419"/>
        </w:rPr>
      </w:pPr>
    </w:p>
    <w:p w:rsidR="000C750A" w:rsidRPr="007B21AF" w:rsidRDefault="000C750A" w:rsidP="000C750A">
      <w:pPr>
        <w:rPr>
          <w:lang w:val="es-419"/>
        </w:rPr>
      </w:pPr>
      <w:r w:rsidRPr="007B21AF">
        <w:rPr>
          <w:i/>
          <w:lang w:val="es-419" w:eastAsia="zh-CN"/>
        </w:rPr>
        <w:fldChar w:fldCharType="begin"/>
      </w:r>
      <w:r w:rsidRPr="007B21AF">
        <w:rPr>
          <w:lang w:val="es-419" w:eastAsia="zh-CN"/>
        </w:rPr>
        <w:instrText xml:space="preserve"> AUTONUM  </w:instrText>
      </w:r>
      <w:r w:rsidRPr="007B21AF">
        <w:rPr>
          <w:i/>
          <w:lang w:val="es-419" w:eastAsia="zh-CN"/>
        </w:rPr>
        <w:fldChar w:fldCharType="end"/>
      </w:r>
      <w:r w:rsidRPr="007B21AF">
        <w:rPr>
          <w:lang w:val="es-419" w:eastAsia="zh-CN"/>
        </w:rPr>
        <w:tab/>
      </w:r>
      <w:r w:rsidR="00616170" w:rsidRPr="007B21AF">
        <w:rPr>
          <w:lang w:val="es-419"/>
        </w:rPr>
        <w:t xml:space="preserve">El Consejo aprobó la </w:t>
      </w:r>
      <w:r w:rsidR="00F6009A" w:rsidRPr="007B21AF">
        <w:rPr>
          <w:lang w:val="es-419"/>
        </w:rPr>
        <w:t>revisión</w:t>
      </w:r>
      <w:r w:rsidR="00616170" w:rsidRPr="007B21AF">
        <w:rPr>
          <w:lang w:val="es-419"/>
        </w:rPr>
        <w:t xml:space="preserve"> del </w:t>
      </w:r>
      <w:r w:rsidR="00F6009A" w:rsidRPr="007B21AF">
        <w:rPr>
          <w:lang w:val="es-419" w:eastAsia="zh-CN"/>
        </w:rPr>
        <w:t>documento</w:t>
      </w:r>
      <w:r w:rsidR="00616170" w:rsidRPr="007B21AF">
        <w:rPr>
          <w:lang w:val="es-419" w:eastAsia="zh-CN"/>
        </w:rPr>
        <w:t xml:space="preserve"> </w:t>
      </w:r>
      <w:r w:rsidRPr="007B21AF">
        <w:rPr>
          <w:lang w:val="es-419" w:eastAsia="zh-CN"/>
        </w:rPr>
        <w:t>UPOV/INF/22 “</w:t>
      </w:r>
      <w:r w:rsidR="00616170" w:rsidRPr="007B21AF">
        <w:rPr>
          <w:lang w:val="es-419" w:eastAsia="zh-CN"/>
        </w:rPr>
        <w:t>Programas informáticos y equipos utilizados por los miembros de la Unión</w:t>
      </w:r>
      <w:r w:rsidRPr="007B21AF">
        <w:rPr>
          <w:lang w:val="es-419" w:eastAsia="zh-CN"/>
        </w:rPr>
        <w:t>” (</w:t>
      </w:r>
      <w:r w:rsidR="00F6009A" w:rsidRPr="007B21AF">
        <w:rPr>
          <w:lang w:val="es-419" w:eastAsia="zh-CN"/>
        </w:rPr>
        <w:t>documento</w:t>
      </w:r>
      <w:r w:rsidRPr="007B21AF">
        <w:rPr>
          <w:lang w:val="es-419" w:eastAsia="zh-CN"/>
        </w:rPr>
        <w:t xml:space="preserve"> UPOV/INF/22/7), </w:t>
      </w:r>
      <w:r w:rsidR="00616170" w:rsidRPr="007B21AF">
        <w:rPr>
          <w:lang w:val="es-419" w:eastAsia="zh-CN"/>
        </w:rPr>
        <w:t xml:space="preserve">sobre la base del </w:t>
      </w:r>
      <w:r w:rsidR="00F6009A" w:rsidRPr="007B21AF">
        <w:rPr>
          <w:lang w:val="es-419" w:eastAsia="zh-CN"/>
        </w:rPr>
        <w:t>documento</w:t>
      </w:r>
      <w:r w:rsidR="00616170" w:rsidRPr="007B21AF">
        <w:rPr>
          <w:lang w:val="es-419" w:eastAsia="zh-CN"/>
        </w:rPr>
        <w:t xml:space="preserve"> UPOV/INF/22/7 Draft </w:t>
      </w:r>
      <w:r w:rsidRPr="007B21AF">
        <w:rPr>
          <w:lang w:val="es-419" w:eastAsia="zh-CN"/>
        </w:rPr>
        <w:t>1</w:t>
      </w:r>
      <w:r w:rsidRPr="007B21AF">
        <w:rPr>
          <w:lang w:val="es-419"/>
        </w:rPr>
        <w:t>.</w:t>
      </w:r>
    </w:p>
    <w:p w:rsidR="000C750A" w:rsidRPr="007B21AF" w:rsidRDefault="000C750A" w:rsidP="000C750A">
      <w:pPr>
        <w:rPr>
          <w:lang w:val="es-419"/>
        </w:rPr>
      </w:pPr>
    </w:p>
    <w:p w:rsidR="000C750A" w:rsidRPr="007B21AF" w:rsidRDefault="00616170" w:rsidP="000C750A">
      <w:pPr>
        <w:keepNext/>
        <w:ind w:left="567"/>
        <w:outlineLvl w:val="3"/>
        <w:rPr>
          <w:snapToGrid w:val="0"/>
          <w:u w:val="single"/>
          <w:lang w:val="es-419"/>
        </w:rPr>
      </w:pPr>
      <w:bookmarkStart w:id="18" w:name="_Toc54004071"/>
      <w:bookmarkStart w:id="19" w:name="_Toc56188290"/>
      <w:r w:rsidRPr="007B21AF">
        <w:rPr>
          <w:snapToGrid w:val="0"/>
          <w:u w:val="single"/>
          <w:lang w:val="es-419"/>
        </w:rPr>
        <w:t>UPOV/INF</w:t>
      </w:r>
      <w:r w:rsidRPr="007B21AF">
        <w:rPr>
          <w:snapToGrid w:val="0"/>
          <w:u w:val="single"/>
          <w:lang w:val="es-419"/>
        </w:rPr>
        <w:noBreakHyphen/>
        <w:t xml:space="preserve">EXN: </w:t>
      </w:r>
      <w:r w:rsidR="00D6322E">
        <w:rPr>
          <w:snapToGrid w:val="0"/>
          <w:u w:val="single"/>
          <w:lang w:val="es-419"/>
        </w:rPr>
        <w:t xml:space="preserve"> </w:t>
      </w:r>
      <w:r w:rsidR="00C6266C" w:rsidRPr="007B21AF">
        <w:rPr>
          <w:rFonts w:cs="Angsana New"/>
          <w:szCs w:val="24"/>
          <w:u w:val="single"/>
          <w:lang w:val="es-419" w:eastAsia="ja-JP" w:bidi="th-TH"/>
        </w:rPr>
        <w:t>Lista de documentos UPOV/INF-EXN y fechas de última publicación (revisión)</w:t>
      </w:r>
      <w:r w:rsidR="000C750A" w:rsidRPr="007B21AF">
        <w:rPr>
          <w:snapToGrid w:val="0"/>
          <w:u w:val="single"/>
          <w:lang w:val="es-419"/>
        </w:rPr>
        <w:t xml:space="preserve"> (</w:t>
      </w:r>
      <w:r w:rsidR="00F6009A" w:rsidRPr="007B21AF">
        <w:rPr>
          <w:snapToGrid w:val="0"/>
          <w:u w:val="single"/>
          <w:lang w:val="es-419"/>
        </w:rPr>
        <w:t>documento</w:t>
      </w:r>
      <w:r w:rsidR="000C750A" w:rsidRPr="007B21AF">
        <w:rPr>
          <w:snapToGrid w:val="0"/>
          <w:u w:val="single"/>
          <w:lang w:val="es-419"/>
        </w:rPr>
        <w:t> UPOV/INF</w:t>
      </w:r>
      <w:r w:rsidR="000C750A" w:rsidRPr="007B21AF">
        <w:rPr>
          <w:snapToGrid w:val="0"/>
          <w:u w:val="single"/>
          <w:lang w:val="es-419"/>
        </w:rPr>
        <w:noBreakHyphen/>
        <w:t>EXN/14 Draft 2)</w:t>
      </w:r>
      <w:bookmarkEnd w:id="18"/>
      <w:bookmarkEnd w:id="19"/>
    </w:p>
    <w:p w:rsidR="000C750A" w:rsidRPr="007B21AF" w:rsidRDefault="000C750A" w:rsidP="000C750A">
      <w:pPr>
        <w:rPr>
          <w:lang w:val="es-419"/>
        </w:rPr>
      </w:pPr>
    </w:p>
    <w:p w:rsidR="000C750A" w:rsidRPr="007B21AF" w:rsidRDefault="000C750A" w:rsidP="000C750A">
      <w:pPr>
        <w:rPr>
          <w:i/>
          <w:lang w:val="es-419"/>
        </w:rPr>
      </w:pPr>
      <w:r w:rsidRPr="007B21AF">
        <w:rPr>
          <w:i/>
          <w:lang w:val="es-419"/>
        </w:rPr>
        <w:fldChar w:fldCharType="begin"/>
      </w:r>
      <w:r w:rsidRPr="007B21AF">
        <w:rPr>
          <w:lang w:val="es-419"/>
        </w:rPr>
        <w:instrText xml:space="preserve"> AUTONUM  </w:instrText>
      </w:r>
      <w:r w:rsidRPr="007B21AF">
        <w:rPr>
          <w:i/>
          <w:lang w:val="es-419"/>
        </w:rPr>
        <w:fldChar w:fldCharType="end"/>
      </w:r>
      <w:r w:rsidRPr="007B21AF">
        <w:rPr>
          <w:lang w:val="es-419"/>
        </w:rPr>
        <w:tab/>
      </w:r>
      <w:r w:rsidR="00811005" w:rsidRPr="007B21AF">
        <w:rPr>
          <w:lang w:val="es-419"/>
        </w:rPr>
        <w:t>El Consejo</w:t>
      </w:r>
      <w:r w:rsidRPr="007B21AF">
        <w:rPr>
          <w:lang w:val="es-419"/>
        </w:rPr>
        <w:t xml:space="preserve"> </w:t>
      </w:r>
      <w:r w:rsidR="00C6266C" w:rsidRPr="007B21AF">
        <w:rPr>
          <w:lang w:val="es-419"/>
        </w:rPr>
        <w:t xml:space="preserve">aprobó la </w:t>
      </w:r>
      <w:r w:rsidR="00F6009A" w:rsidRPr="007B21AF">
        <w:rPr>
          <w:lang w:val="es-419"/>
        </w:rPr>
        <w:t>revisión</w:t>
      </w:r>
      <w:r w:rsidR="00C6266C" w:rsidRPr="007B21AF">
        <w:rPr>
          <w:lang w:val="es-419"/>
        </w:rPr>
        <w:t xml:space="preserve"> del </w:t>
      </w:r>
      <w:r w:rsidR="00F6009A" w:rsidRPr="007B21AF">
        <w:rPr>
          <w:lang w:val="es-419" w:eastAsia="zh-CN"/>
        </w:rPr>
        <w:t>documento</w:t>
      </w:r>
      <w:r w:rsidR="00C6266C" w:rsidRPr="007B21AF">
        <w:rPr>
          <w:lang w:val="es-419" w:eastAsia="zh-CN"/>
        </w:rPr>
        <w:t xml:space="preserve"> </w:t>
      </w:r>
      <w:r w:rsidRPr="007B21AF">
        <w:rPr>
          <w:lang w:val="es-419"/>
        </w:rPr>
        <w:t>UPOV/INF</w:t>
      </w:r>
      <w:r w:rsidRPr="007B21AF">
        <w:rPr>
          <w:lang w:val="es-419"/>
        </w:rPr>
        <w:noBreakHyphen/>
        <w:t>EXN “</w:t>
      </w:r>
      <w:r w:rsidR="00C6266C" w:rsidRPr="007B21AF">
        <w:rPr>
          <w:lang w:val="es-419"/>
        </w:rPr>
        <w:t>Lista de documentos UPOV/INF-EXN y fechas de última publicación</w:t>
      </w:r>
      <w:r w:rsidRPr="007B21AF">
        <w:rPr>
          <w:lang w:val="es-419"/>
        </w:rPr>
        <w:t>” (</w:t>
      </w:r>
      <w:r w:rsidR="00F6009A" w:rsidRPr="007B21AF">
        <w:rPr>
          <w:lang w:val="es-419"/>
        </w:rPr>
        <w:t>documento</w:t>
      </w:r>
      <w:r w:rsidRPr="007B21AF">
        <w:rPr>
          <w:lang w:val="es-419"/>
        </w:rPr>
        <w:t> UPOV/INF</w:t>
      </w:r>
      <w:r w:rsidRPr="007B21AF">
        <w:rPr>
          <w:lang w:val="es-419"/>
        </w:rPr>
        <w:noBreakHyphen/>
        <w:t>EXN/14),</w:t>
      </w:r>
      <w:r w:rsidR="00C6266C" w:rsidRPr="007B21AF">
        <w:rPr>
          <w:lang w:val="es-419"/>
        </w:rPr>
        <w:t xml:space="preserve"> sobre la base del </w:t>
      </w:r>
      <w:r w:rsidR="00F6009A" w:rsidRPr="007B21AF">
        <w:rPr>
          <w:lang w:val="es-419"/>
        </w:rPr>
        <w:t>documento</w:t>
      </w:r>
      <w:r w:rsidR="00C6266C" w:rsidRPr="007B21AF">
        <w:rPr>
          <w:lang w:val="es-419"/>
        </w:rPr>
        <w:t xml:space="preserve"> UPOV/INF</w:t>
      </w:r>
      <w:r w:rsidR="00C6266C" w:rsidRPr="007B21AF">
        <w:rPr>
          <w:lang w:val="es-419"/>
        </w:rPr>
        <w:noBreakHyphen/>
        <w:t>EXN/14 </w:t>
      </w:r>
      <w:r w:rsidRPr="007B21AF">
        <w:rPr>
          <w:lang w:val="es-419"/>
        </w:rPr>
        <w:t>Draft 2.</w:t>
      </w:r>
    </w:p>
    <w:p w:rsidR="000C750A" w:rsidRPr="007B21AF" w:rsidRDefault="000C750A" w:rsidP="000C750A">
      <w:pPr>
        <w:rPr>
          <w:lang w:val="es-419"/>
        </w:rPr>
      </w:pPr>
    </w:p>
    <w:p w:rsidR="000C750A" w:rsidRPr="007B21AF" w:rsidRDefault="00C6266C" w:rsidP="000C750A">
      <w:pPr>
        <w:keepNext/>
        <w:outlineLvl w:val="2"/>
        <w:rPr>
          <w:i/>
          <w:snapToGrid w:val="0"/>
          <w:lang w:val="es-419"/>
        </w:rPr>
      </w:pPr>
      <w:bookmarkStart w:id="20" w:name="_Toc54004072"/>
      <w:bookmarkStart w:id="21" w:name="_Toc56188291"/>
      <w:r w:rsidRPr="007B21AF">
        <w:rPr>
          <w:i/>
          <w:snapToGrid w:val="0"/>
          <w:lang w:val="es-419"/>
        </w:rPr>
        <w:t xml:space="preserve">Documentos </w:t>
      </w:r>
      <w:r w:rsidR="000C750A" w:rsidRPr="007B21AF">
        <w:rPr>
          <w:i/>
          <w:snapToGrid w:val="0"/>
          <w:lang w:val="es-419"/>
        </w:rPr>
        <w:t>TGP</w:t>
      </w:r>
      <w:bookmarkEnd w:id="20"/>
      <w:bookmarkEnd w:id="21"/>
    </w:p>
    <w:p w:rsidR="000C750A" w:rsidRPr="007B21AF" w:rsidRDefault="000C750A" w:rsidP="000C750A">
      <w:pPr>
        <w:rPr>
          <w:lang w:val="es-419"/>
        </w:rPr>
      </w:pPr>
    </w:p>
    <w:p w:rsidR="000C750A" w:rsidRPr="007B21AF" w:rsidRDefault="00C6266C" w:rsidP="000C750A">
      <w:pPr>
        <w:keepNext/>
        <w:ind w:left="567"/>
        <w:outlineLvl w:val="3"/>
        <w:rPr>
          <w:snapToGrid w:val="0"/>
          <w:u w:val="single"/>
          <w:lang w:val="es-419"/>
        </w:rPr>
      </w:pPr>
      <w:bookmarkStart w:id="22" w:name="_Toc54004073"/>
      <w:bookmarkStart w:id="23" w:name="_Toc56188292"/>
      <w:r w:rsidRPr="007B21AF">
        <w:rPr>
          <w:snapToGrid w:val="0"/>
          <w:spacing w:val="-4"/>
          <w:u w:val="single"/>
          <w:lang w:val="es-419"/>
        </w:rPr>
        <w:t xml:space="preserve">TGP/5: </w:t>
      </w:r>
      <w:r w:rsidR="00D6322E">
        <w:rPr>
          <w:snapToGrid w:val="0"/>
          <w:spacing w:val="-4"/>
          <w:u w:val="single"/>
          <w:lang w:val="es-419"/>
        </w:rPr>
        <w:t xml:space="preserve"> </w:t>
      </w:r>
      <w:r w:rsidRPr="007B21AF">
        <w:rPr>
          <w:rFonts w:cs="Angsana New"/>
          <w:szCs w:val="24"/>
          <w:u w:val="single"/>
          <w:lang w:val="es-419" w:eastAsia="ja-JP" w:bidi="th-TH"/>
        </w:rPr>
        <w:t>Experiencia y cooperación en el examen DHE; sección 6: Informe de la UPOV sobre el examen técnico y formulario UPOV para la descripción de variedades (revisión)</w:t>
      </w:r>
      <w:r w:rsidRPr="007B21AF">
        <w:rPr>
          <w:snapToGrid w:val="0"/>
          <w:u w:val="single"/>
          <w:lang w:val="es-419"/>
        </w:rPr>
        <w:t xml:space="preserve"> (</w:t>
      </w:r>
      <w:r w:rsidR="00F6009A" w:rsidRPr="007B21AF">
        <w:rPr>
          <w:snapToGrid w:val="0"/>
          <w:u w:val="single"/>
          <w:lang w:val="es-419"/>
        </w:rPr>
        <w:t>documento</w:t>
      </w:r>
      <w:r w:rsidR="00D6322E">
        <w:rPr>
          <w:snapToGrid w:val="0"/>
          <w:u w:val="single"/>
          <w:lang w:val="es-419"/>
        </w:rPr>
        <w:t> </w:t>
      </w:r>
      <w:r w:rsidRPr="007B21AF">
        <w:rPr>
          <w:snapToGrid w:val="0"/>
          <w:u w:val="single"/>
          <w:lang w:val="es-419"/>
        </w:rPr>
        <w:t>TGP/5: </w:t>
      </w:r>
      <w:r w:rsidR="00D6322E">
        <w:rPr>
          <w:snapToGrid w:val="0"/>
          <w:u w:val="single"/>
          <w:lang w:val="es-419"/>
        </w:rPr>
        <w:t> </w:t>
      </w:r>
      <w:proofErr w:type="spellStart"/>
      <w:r w:rsidRPr="007B21AF">
        <w:rPr>
          <w:snapToGrid w:val="0"/>
          <w:u w:val="single"/>
          <w:lang w:val="es-419"/>
        </w:rPr>
        <w:t>Section</w:t>
      </w:r>
      <w:proofErr w:type="spellEnd"/>
      <w:r w:rsidRPr="007B21AF">
        <w:rPr>
          <w:snapToGrid w:val="0"/>
          <w:u w:val="single"/>
          <w:lang w:val="es-419"/>
        </w:rPr>
        <w:t> 6/3 </w:t>
      </w:r>
      <w:proofErr w:type="spellStart"/>
      <w:r w:rsidR="00D6322E">
        <w:rPr>
          <w:snapToGrid w:val="0"/>
          <w:u w:val="single"/>
          <w:lang w:val="es-419"/>
        </w:rPr>
        <w:t>Draft</w:t>
      </w:r>
      <w:proofErr w:type="spellEnd"/>
      <w:r w:rsidR="00D6322E">
        <w:rPr>
          <w:snapToGrid w:val="0"/>
          <w:u w:val="single"/>
          <w:lang w:val="es-419"/>
        </w:rPr>
        <w:t> </w:t>
      </w:r>
      <w:r w:rsidR="000C750A" w:rsidRPr="007B21AF">
        <w:rPr>
          <w:snapToGrid w:val="0"/>
          <w:u w:val="single"/>
          <w:lang w:val="es-419"/>
        </w:rPr>
        <w:t>1)</w:t>
      </w:r>
      <w:bookmarkEnd w:id="22"/>
      <w:bookmarkEnd w:id="23"/>
    </w:p>
    <w:p w:rsidR="000C750A" w:rsidRPr="007B21AF" w:rsidRDefault="000C750A" w:rsidP="000C750A">
      <w:pPr>
        <w:rPr>
          <w:lang w:val="es-419"/>
        </w:rPr>
      </w:pPr>
    </w:p>
    <w:p w:rsidR="000C750A" w:rsidRPr="007B21AF" w:rsidRDefault="000C750A" w:rsidP="000C750A">
      <w:pPr>
        <w:rPr>
          <w:lang w:val="es-419"/>
        </w:rPr>
      </w:pPr>
      <w:r w:rsidRPr="007B21AF">
        <w:rPr>
          <w:i/>
          <w:lang w:val="es-419" w:eastAsia="zh-CN"/>
        </w:rPr>
        <w:fldChar w:fldCharType="begin"/>
      </w:r>
      <w:r w:rsidRPr="007B21AF">
        <w:rPr>
          <w:lang w:val="es-419" w:eastAsia="zh-CN"/>
        </w:rPr>
        <w:instrText xml:space="preserve"> AUTONUM  </w:instrText>
      </w:r>
      <w:r w:rsidRPr="007B21AF">
        <w:rPr>
          <w:i/>
          <w:lang w:val="es-419" w:eastAsia="zh-CN"/>
        </w:rPr>
        <w:fldChar w:fldCharType="end"/>
      </w:r>
      <w:r w:rsidRPr="007B21AF">
        <w:rPr>
          <w:lang w:val="es-419" w:eastAsia="zh-CN"/>
        </w:rPr>
        <w:tab/>
      </w:r>
      <w:r w:rsidR="00C6266C" w:rsidRPr="007B21AF">
        <w:rPr>
          <w:lang w:val="es-419"/>
        </w:rPr>
        <w:t xml:space="preserve">El Consejo aprobó la </w:t>
      </w:r>
      <w:r w:rsidR="00F6009A" w:rsidRPr="007B21AF">
        <w:rPr>
          <w:lang w:val="es-419"/>
        </w:rPr>
        <w:t>revisión</w:t>
      </w:r>
      <w:r w:rsidR="00C6266C" w:rsidRPr="007B21AF">
        <w:rPr>
          <w:lang w:val="es-419"/>
        </w:rPr>
        <w:t xml:space="preserve"> del </w:t>
      </w:r>
      <w:r w:rsidR="00F6009A" w:rsidRPr="007B21AF">
        <w:rPr>
          <w:lang w:val="es-419" w:eastAsia="zh-CN"/>
        </w:rPr>
        <w:t>documento</w:t>
      </w:r>
      <w:r w:rsidR="00C6266C" w:rsidRPr="007B21AF">
        <w:rPr>
          <w:lang w:val="es-419" w:eastAsia="zh-CN"/>
        </w:rPr>
        <w:t xml:space="preserve"> TGP/5: </w:t>
      </w:r>
      <w:r w:rsidRPr="007B21AF">
        <w:rPr>
          <w:lang w:val="es-419" w:eastAsia="zh-CN"/>
        </w:rPr>
        <w:t>“</w:t>
      </w:r>
      <w:r w:rsidR="00C6266C" w:rsidRPr="007B21AF">
        <w:rPr>
          <w:rFonts w:cs="Angsana New"/>
          <w:szCs w:val="24"/>
          <w:lang w:val="es-419" w:eastAsia="ja-JP" w:bidi="th-TH"/>
        </w:rPr>
        <w:t>Experiencia y cooperación en el examen DHE: sección 6: Informe de la UPOV sobre el examen técnico y formulario UPOV para la descripción de variedades</w:t>
      </w:r>
      <w:r w:rsidRPr="007B21AF">
        <w:rPr>
          <w:lang w:val="es-419" w:eastAsia="zh-CN"/>
        </w:rPr>
        <w:t>” (</w:t>
      </w:r>
      <w:r w:rsidR="00F6009A" w:rsidRPr="007B21AF">
        <w:rPr>
          <w:lang w:val="es-419" w:eastAsia="zh-CN"/>
        </w:rPr>
        <w:t>documento</w:t>
      </w:r>
      <w:r w:rsidRPr="007B21AF">
        <w:rPr>
          <w:lang w:val="es-419" w:eastAsia="zh-CN"/>
        </w:rPr>
        <w:t> TGP/5:  </w:t>
      </w:r>
      <w:proofErr w:type="spellStart"/>
      <w:r w:rsidRPr="007B21AF">
        <w:rPr>
          <w:lang w:val="es-419" w:eastAsia="zh-CN"/>
        </w:rPr>
        <w:t>Section</w:t>
      </w:r>
      <w:proofErr w:type="spellEnd"/>
      <w:r w:rsidRPr="007B21AF">
        <w:rPr>
          <w:lang w:val="es-419" w:eastAsia="zh-CN"/>
        </w:rPr>
        <w:t xml:space="preserve"> 6/3), </w:t>
      </w:r>
      <w:r w:rsidR="00C6266C" w:rsidRPr="007B21AF">
        <w:rPr>
          <w:lang w:val="es-419"/>
        </w:rPr>
        <w:t>sobre la base del</w:t>
      </w:r>
      <w:r w:rsidR="00FA45ED" w:rsidRPr="007B21AF">
        <w:rPr>
          <w:lang w:val="es-419"/>
        </w:rPr>
        <w:t xml:space="preserve"> documento </w:t>
      </w:r>
      <w:r w:rsidR="00FA45ED" w:rsidRPr="007B21AF">
        <w:rPr>
          <w:lang w:val="es-419" w:eastAsia="zh-CN"/>
        </w:rPr>
        <w:t>TGP</w:t>
      </w:r>
      <w:r w:rsidRPr="007B21AF">
        <w:rPr>
          <w:snapToGrid w:val="0"/>
          <w:lang w:val="es-419"/>
        </w:rPr>
        <w:t>/5:  </w:t>
      </w:r>
      <w:proofErr w:type="spellStart"/>
      <w:r w:rsidRPr="007B21AF">
        <w:rPr>
          <w:snapToGrid w:val="0"/>
          <w:lang w:val="es-419"/>
        </w:rPr>
        <w:t>Section</w:t>
      </w:r>
      <w:proofErr w:type="spellEnd"/>
      <w:r w:rsidRPr="007B21AF">
        <w:rPr>
          <w:snapToGrid w:val="0"/>
          <w:lang w:val="es-419"/>
        </w:rPr>
        <w:t xml:space="preserve"> 6/3 </w:t>
      </w:r>
      <w:proofErr w:type="spellStart"/>
      <w:r w:rsidRPr="007B21AF">
        <w:rPr>
          <w:snapToGrid w:val="0"/>
          <w:lang w:val="es-419"/>
        </w:rPr>
        <w:t>Draft</w:t>
      </w:r>
      <w:proofErr w:type="spellEnd"/>
      <w:r w:rsidRPr="007B21AF">
        <w:rPr>
          <w:snapToGrid w:val="0"/>
          <w:lang w:val="es-419"/>
        </w:rPr>
        <w:t> 1</w:t>
      </w:r>
      <w:r w:rsidRPr="007B21AF">
        <w:rPr>
          <w:lang w:val="es-419" w:eastAsia="zh-CN"/>
        </w:rPr>
        <w:t>.</w:t>
      </w:r>
    </w:p>
    <w:p w:rsidR="000C750A" w:rsidRPr="007B21AF" w:rsidRDefault="000C750A" w:rsidP="000C750A">
      <w:pPr>
        <w:rPr>
          <w:lang w:val="es-419"/>
        </w:rPr>
      </w:pPr>
    </w:p>
    <w:p w:rsidR="000C750A" w:rsidRPr="007B21AF" w:rsidRDefault="000C750A" w:rsidP="000C750A">
      <w:pPr>
        <w:keepNext/>
        <w:ind w:left="567"/>
        <w:outlineLvl w:val="3"/>
        <w:rPr>
          <w:snapToGrid w:val="0"/>
          <w:u w:val="single"/>
          <w:lang w:val="es-419"/>
        </w:rPr>
      </w:pPr>
      <w:bookmarkStart w:id="24" w:name="_Toc54004074"/>
      <w:bookmarkStart w:id="25" w:name="_Toc56188293"/>
      <w:r w:rsidRPr="007B21AF">
        <w:rPr>
          <w:snapToGrid w:val="0"/>
          <w:u w:val="single"/>
          <w:lang w:val="es-419"/>
        </w:rPr>
        <w:t xml:space="preserve">TGP/7: </w:t>
      </w:r>
      <w:r w:rsidR="00D6322E">
        <w:rPr>
          <w:snapToGrid w:val="0"/>
          <w:u w:val="single"/>
          <w:lang w:val="es-419"/>
        </w:rPr>
        <w:t xml:space="preserve"> </w:t>
      </w:r>
      <w:r w:rsidR="00C6266C" w:rsidRPr="007B21AF">
        <w:rPr>
          <w:rFonts w:cs="Angsana New"/>
          <w:szCs w:val="24"/>
          <w:u w:val="single"/>
          <w:lang w:val="es-419" w:eastAsia="ja-JP" w:bidi="th-TH"/>
        </w:rPr>
        <w:t>Elaboración de las directrices de examen (revisión)</w:t>
      </w:r>
      <w:r w:rsidRPr="007B21AF">
        <w:rPr>
          <w:snapToGrid w:val="0"/>
          <w:u w:val="single"/>
          <w:lang w:val="es-419"/>
        </w:rPr>
        <w:t xml:space="preserve"> (</w:t>
      </w:r>
      <w:r w:rsidR="00F6009A" w:rsidRPr="007B21AF">
        <w:rPr>
          <w:snapToGrid w:val="0"/>
          <w:u w:val="single"/>
          <w:lang w:val="es-419"/>
        </w:rPr>
        <w:t>documento</w:t>
      </w:r>
      <w:r w:rsidR="00D6322E">
        <w:rPr>
          <w:snapToGrid w:val="0"/>
          <w:u w:val="single"/>
          <w:lang w:val="es-419"/>
        </w:rPr>
        <w:t> TGP/7/8 </w:t>
      </w:r>
      <w:proofErr w:type="spellStart"/>
      <w:r w:rsidRPr="007B21AF">
        <w:rPr>
          <w:snapToGrid w:val="0"/>
          <w:u w:val="single"/>
          <w:lang w:val="es-419"/>
        </w:rPr>
        <w:t>Draft</w:t>
      </w:r>
      <w:proofErr w:type="spellEnd"/>
      <w:r w:rsidR="00D6322E">
        <w:rPr>
          <w:snapToGrid w:val="0"/>
          <w:u w:val="single"/>
          <w:lang w:val="es-419"/>
        </w:rPr>
        <w:t> </w:t>
      </w:r>
      <w:r w:rsidRPr="007B21AF">
        <w:rPr>
          <w:snapToGrid w:val="0"/>
          <w:u w:val="single"/>
          <w:lang w:val="es-419"/>
        </w:rPr>
        <w:t>1)</w:t>
      </w:r>
      <w:bookmarkEnd w:id="24"/>
      <w:bookmarkEnd w:id="25"/>
    </w:p>
    <w:p w:rsidR="000C750A" w:rsidRPr="007B21AF" w:rsidRDefault="000C750A" w:rsidP="000C750A">
      <w:pPr>
        <w:rPr>
          <w:lang w:val="es-419"/>
        </w:rPr>
      </w:pPr>
    </w:p>
    <w:p w:rsidR="000C750A" w:rsidRPr="007B21AF" w:rsidRDefault="000C750A" w:rsidP="000C750A">
      <w:pPr>
        <w:rPr>
          <w:lang w:val="es-419"/>
        </w:rPr>
      </w:pPr>
      <w:r w:rsidRPr="007B21AF">
        <w:rPr>
          <w:i/>
          <w:spacing w:val="-4"/>
          <w:lang w:val="es-419" w:eastAsia="zh-CN"/>
        </w:rPr>
        <w:fldChar w:fldCharType="begin"/>
      </w:r>
      <w:r w:rsidRPr="007B21AF">
        <w:rPr>
          <w:spacing w:val="-4"/>
          <w:lang w:val="es-419" w:eastAsia="zh-CN"/>
        </w:rPr>
        <w:instrText xml:space="preserve"> AUTONUM  </w:instrText>
      </w:r>
      <w:r w:rsidRPr="007B21AF">
        <w:rPr>
          <w:i/>
          <w:spacing w:val="-4"/>
          <w:lang w:val="es-419" w:eastAsia="zh-CN"/>
        </w:rPr>
        <w:fldChar w:fldCharType="end"/>
      </w:r>
      <w:r w:rsidRPr="007B21AF">
        <w:rPr>
          <w:spacing w:val="-4"/>
          <w:lang w:val="es-419" w:eastAsia="zh-CN"/>
        </w:rPr>
        <w:tab/>
      </w:r>
      <w:r w:rsidR="00C6266C" w:rsidRPr="007B21AF">
        <w:rPr>
          <w:lang w:val="es-419"/>
        </w:rPr>
        <w:t xml:space="preserve">El Consejo aprobó la </w:t>
      </w:r>
      <w:r w:rsidR="00F6009A" w:rsidRPr="007B21AF">
        <w:rPr>
          <w:lang w:val="es-419"/>
        </w:rPr>
        <w:t>revisión</w:t>
      </w:r>
      <w:r w:rsidR="00C6266C" w:rsidRPr="007B21AF">
        <w:rPr>
          <w:lang w:val="es-419"/>
        </w:rPr>
        <w:t xml:space="preserve"> del </w:t>
      </w:r>
      <w:r w:rsidR="00F6009A" w:rsidRPr="007B21AF">
        <w:rPr>
          <w:lang w:val="es-419" w:eastAsia="zh-CN"/>
        </w:rPr>
        <w:t>documento</w:t>
      </w:r>
      <w:r w:rsidR="00C6266C" w:rsidRPr="007B21AF">
        <w:rPr>
          <w:lang w:val="es-419" w:eastAsia="zh-CN"/>
        </w:rPr>
        <w:t xml:space="preserve"> </w:t>
      </w:r>
      <w:r w:rsidRPr="007B21AF">
        <w:rPr>
          <w:spacing w:val="-4"/>
          <w:lang w:val="es-419" w:eastAsia="zh-CN"/>
        </w:rPr>
        <w:t>TGP/7 “</w:t>
      </w:r>
      <w:r w:rsidR="00C6266C" w:rsidRPr="007B21AF">
        <w:rPr>
          <w:spacing w:val="-4"/>
          <w:lang w:val="es-419" w:eastAsia="zh-CN"/>
        </w:rPr>
        <w:t>Elaboración de las directrices de examen</w:t>
      </w:r>
      <w:r w:rsidRPr="007B21AF">
        <w:rPr>
          <w:spacing w:val="-4"/>
          <w:lang w:val="es-419" w:eastAsia="zh-CN"/>
        </w:rPr>
        <w:t>” (</w:t>
      </w:r>
      <w:r w:rsidR="00F6009A" w:rsidRPr="007B21AF">
        <w:rPr>
          <w:spacing w:val="-4"/>
          <w:lang w:val="es-419" w:eastAsia="zh-CN"/>
        </w:rPr>
        <w:t>documento</w:t>
      </w:r>
      <w:r w:rsidRPr="007B21AF">
        <w:rPr>
          <w:spacing w:val="-4"/>
          <w:lang w:val="es-419" w:eastAsia="zh-CN"/>
        </w:rPr>
        <w:t> TGP/7/8),</w:t>
      </w:r>
      <w:r w:rsidRPr="007B21AF">
        <w:rPr>
          <w:lang w:val="es-419" w:eastAsia="zh-CN"/>
        </w:rPr>
        <w:t xml:space="preserve"> </w:t>
      </w:r>
      <w:r w:rsidR="00C6266C" w:rsidRPr="007B21AF">
        <w:rPr>
          <w:lang w:val="es-419" w:eastAsia="zh-CN"/>
        </w:rPr>
        <w:t>sobre la base del</w:t>
      </w:r>
      <w:r w:rsidRPr="007B21AF">
        <w:rPr>
          <w:lang w:val="es-419" w:eastAsia="zh-CN"/>
        </w:rPr>
        <w:t xml:space="preserve"> </w:t>
      </w:r>
      <w:r w:rsidR="00F6009A" w:rsidRPr="007B21AF">
        <w:rPr>
          <w:lang w:val="es-419" w:eastAsia="zh-CN"/>
        </w:rPr>
        <w:t>documento</w:t>
      </w:r>
      <w:r w:rsidRPr="007B21AF">
        <w:rPr>
          <w:lang w:val="es-419" w:eastAsia="zh-CN"/>
        </w:rPr>
        <w:t xml:space="preserve"> TGP/7/8 Draft 1.</w:t>
      </w:r>
    </w:p>
    <w:p w:rsidR="000C750A" w:rsidRPr="007B21AF" w:rsidRDefault="000C750A" w:rsidP="000C750A">
      <w:pPr>
        <w:rPr>
          <w:lang w:val="es-419"/>
        </w:rPr>
      </w:pPr>
    </w:p>
    <w:p w:rsidR="000C750A" w:rsidRPr="007B21AF" w:rsidRDefault="00C6266C" w:rsidP="000C750A">
      <w:pPr>
        <w:keepNext/>
        <w:ind w:left="567"/>
        <w:outlineLvl w:val="3"/>
        <w:rPr>
          <w:snapToGrid w:val="0"/>
          <w:u w:val="single"/>
          <w:lang w:val="es-419"/>
        </w:rPr>
      </w:pPr>
      <w:bookmarkStart w:id="26" w:name="_Toc54004075"/>
      <w:bookmarkStart w:id="27" w:name="_Toc56188294"/>
      <w:r w:rsidRPr="007B21AF">
        <w:rPr>
          <w:snapToGrid w:val="0"/>
          <w:u w:val="single"/>
          <w:lang w:val="es-419"/>
        </w:rPr>
        <w:t>TGP/14:</w:t>
      </w:r>
      <w:r w:rsidR="00D6322E">
        <w:rPr>
          <w:snapToGrid w:val="0"/>
          <w:u w:val="single"/>
          <w:lang w:val="es-419"/>
        </w:rPr>
        <w:t xml:space="preserve"> </w:t>
      </w:r>
      <w:r w:rsidRPr="007B21AF">
        <w:rPr>
          <w:snapToGrid w:val="0"/>
          <w:u w:val="single"/>
          <w:lang w:val="es-419"/>
        </w:rPr>
        <w:t xml:space="preserve"> Glosario de términos utilizados en los documentos de la UPOV (revisión) (</w:t>
      </w:r>
      <w:r w:rsidR="00F6009A" w:rsidRPr="007B21AF">
        <w:rPr>
          <w:snapToGrid w:val="0"/>
          <w:u w:val="single"/>
          <w:lang w:val="es-419"/>
        </w:rPr>
        <w:t>documento</w:t>
      </w:r>
      <w:r w:rsidR="00D6322E">
        <w:rPr>
          <w:snapToGrid w:val="0"/>
          <w:u w:val="single"/>
          <w:lang w:val="es-419"/>
        </w:rPr>
        <w:t> </w:t>
      </w:r>
      <w:r w:rsidRPr="007B21AF">
        <w:rPr>
          <w:snapToGrid w:val="0"/>
          <w:u w:val="single"/>
          <w:lang w:val="es-419"/>
        </w:rPr>
        <w:t>TGP/14/5 </w:t>
      </w:r>
      <w:proofErr w:type="spellStart"/>
      <w:r w:rsidR="00D6322E">
        <w:rPr>
          <w:snapToGrid w:val="0"/>
          <w:u w:val="single"/>
          <w:lang w:val="es-419"/>
        </w:rPr>
        <w:t>Draft</w:t>
      </w:r>
      <w:proofErr w:type="spellEnd"/>
      <w:r w:rsidR="00D6322E">
        <w:rPr>
          <w:snapToGrid w:val="0"/>
          <w:u w:val="single"/>
          <w:lang w:val="es-419"/>
        </w:rPr>
        <w:t> </w:t>
      </w:r>
      <w:r w:rsidR="000C750A" w:rsidRPr="007B21AF">
        <w:rPr>
          <w:snapToGrid w:val="0"/>
          <w:u w:val="single"/>
          <w:lang w:val="es-419"/>
        </w:rPr>
        <w:t>1)</w:t>
      </w:r>
      <w:bookmarkEnd w:id="26"/>
      <w:bookmarkEnd w:id="27"/>
    </w:p>
    <w:p w:rsidR="000C750A" w:rsidRPr="007B21AF" w:rsidRDefault="000C750A" w:rsidP="000C750A">
      <w:pPr>
        <w:rPr>
          <w:lang w:val="es-419"/>
        </w:rPr>
      </w:pPr>
    </w:p>
    <w:p w:rsidR="000C750A" w:rsidRPr="007B21AF" w:rsidRDefault="000C750A" w:rsidP="000C750A">
      <w:pPr>
        <w:rPr>
          <w:spacing w:val="-2"/>
          <w:lang w:val="es-419" w:eastAsia="zh-CN"/>
        </w:rPr>
      </w:pPr>
      <w:r w:rsidRPr="007B21AF">
        <w:rPr>
          <w:i/>
          <w:spacing w:val="-2"/>
          <w:lang w:val="es-419" w:eastAsia="zh-CN"/>
        </w:rPr>
        <w:fldChar w:fldCharType="begin"/>
      </w:r>
      <w:r w:rsidRPr="007B21AF">
        <w:rPr>
          <w:spacing w:val="-2"/>
          <w:lang w:val="es-419" w:eastAsia="zh-CN"/>
        </w:rPr>
        <w:instrText xml:space="preserve"> AUTONUM  </w:instrText>
      </w:r>
      <w:r w:rsidRPr="007B21AF">
        <w:rPr>
          <w:i/>
          <w:spacing w:val="-2"/>
          <w:lang w:val="es-419" w:eastAsia="zh-CN"/>
        </w:rPr>
        <w:fldChar w:fldCharType="end"/>
      </w:r>
      <w:r w:rsidRPr="007B21AF">
        <w:rPr>
          <w:spacing w:val="-2"/>
          <w:lang w:val="es-419" w:eastAsia="zh-CN"/>
        </w:rPr>
        <w:tab/>
      </w:r>
      <w:r w:rsidR="00811005" w:rsidRPr="007B21AF">
        <w:rPr>
          <w:spacing w:val="-2"/>
          <w:lang w:val="es-419"/>
        </w:rPr>
        <w:t>El Consejo</w:t>
      </w:r>
      <w:r w:rsidRPr="007B21AF">
        <w:rPr>
          <w:lang w:val="es-419"/>
        </w:rPr>
        <w:t xml:space="preserve"> </w:t>
      </w:r>
      <w:r w:rsidR="00C6266C" w:rsidRPr="007B21AF">
        <w:rPr>
          <w:lang w:val="es-419"/>
        </w:rPr>
        <w:t xml:space="preserve">aprobó la </w:t>
      </w:r>
      <w:r w:rsidR="00F6009A" w:rsidRPr="007B21AF">
        <w:rPr>
          <w:lang w:val="es-419"/>
        </w:rPr>
        <w:t>revisión</w:t>
      </w:r>
      <w:r w:rsidR="00C6266C" w:rsidRPr="007B21AF">
        <w:rPr>
          <w:lang w:val="es-419"/>
        </w:rPr>
        <w:t xml:space="preserve"> del </w:t>
      </w:r>
      <w:r w:rsidR="00F6009A" w:rsidRPr="007B21AF">
        <w:rPr>
          <w:lang w:val="es-419" w:eastAsia="zh-CN"/>
        </w:rPr>
        <w:t>documento</w:t>
      </w:r>
      <w:r w:rsidR="00C6266C" w:rsidRPr="007B21AF">
        <w:rPr>
          <w:lang w:val="es-419" w:eastAsia="zh-CN"/>
        </w:rPr>
        <w:t xml:space="preserve"> </w:t>
      </w:r>
      <w:r w:rsidRPr="007B21AF">
        <w:rPr>
          <w:spacing w:val="-2"/>
          <w:lang w:val="es-419" w:eastAsia="zh-CN"/>
        </w:rPr>
        <w:t>TGP/14 “</w:t>
      </w:r>
      <w:r w:rsidR="00C6266C" w:rsidRPr="007B21AF">
        <w:rPr>
          <w:rFonts w:cs="Angsana New"/>
          <w:szCs w:val="24"/>
          <w:lang w:val="es-419" w:eastAsia="ja-JP" w:bidi="th-TH"/>
        </w:rPr>
        <w:t>Glosario de términos utilizados en los documentos de la UPOV</w:t>
      </w:r>
      <w:r w:rsidRPr="007B21AF">
        <w:rPr>
          <w:spacing w:val="-2"/>
          <w:lang w:val="es-419" w:eastAsia="zh-CN"/>
        </w:rPr>
        <w:t>” (</w:t>
      </w:r>
      <w:r w:rsidR="00F6009A" w:rsidRPr="007B21AF">
        <w:rPr>
          <w:spacing w:val="-2"/>
          <w:lang w:val="es-419" w:eastAsia="zh-CN"/>
        </w:rPr>
        <w:t>documento</w:t>
      </w:r>
      <w:r w:rsidRPr="007B21AF">
        <w:rPr>
          <w:spacing w:val="-2"/>
          <w:lang w:val="es-419" w:eastAsia="zh-CN"/>
        </w:rPr>
        <w:t xml:space="preserve"> TGP/14/5), </w:t>
      </w:r>
      <w:r w:rsidR="00C6266C" w:rsidRPr="007B21AF">
        <w:rPr>
          <w:lang w:val="es-419" w:eastAsia="zh-CN"/>
        </w:rPr>
        <w:t xml:space="preserve">sobre la base del </w:t>
      </w:r>
      <w:r w:rsidR="00F6009A" w:rsidRPr="007B21AF">
        <w:rPr>
          <w:lang w:val="es-419" w:eastAsia="zh-CN"/>
        </w:rPr>
        <w:t>documento</w:t>
      </w:r>
      <w:r w:rsidRPr="007B21AF">
        <w:rPr>
          <w:spacing w:val="-2"/>
          <w:lang w:val="es-419" w:eastAsia="zh-CN"/>
        </w:rPr>
        <w:t> TGP/14/5 Draft 1.</w:t>
      </w:r>
    </w:p>
    <w:p w:rsidR="000C750A" w:rsidRPr="007B21AF" w:rsidRDefault="000C750A" w:rsidP="000C750A">
      <w:pPr>
        <w:rPr>
          <w:lang w:val="es-419"/>
        </w:rPr>
      </w:pPr>
    </w:p>
    <w:p w:rsidR="000C750A" w:rsidRPr="007B21AF" w:rsidRDefault="000C750A" w:rsidP="000C750A">
      <w:pPr>
        <w:keepNext/>
        <w:ind w:left="567"/>
        <w:outlineLvl w:val="3"/>
        <w:rPr>
          <w:snapToGrid w:val="0"/>
          <w:u w:val="single"/>
          <w:lang w:val="es-419"/>
        </w:rPr>
      </w:pPr>
      <w:bookmarkStart w:id="28" w:name="_Toc56188295"/>
      <w:r w:rsidRPr="007B21AF">
        <w:rPr>
          <w:snapToGrid w:val="0"/>
          <w:u w:val="single"/>
          <w:lang w:val="es-419"/>
        </w:rPr>
        <w:lastRenderedPageBreak/>
        <w:t xml:space="preserve">TGP/15: </w:t>
      </w:r>
      <w:r w:rsidR="00D6322E">
        <w:rPr>
          <w:snapToGrid w:val="0"/>
          <w:u w:val="single"/>
          <w:lang w:val="es-419"/>
        </w:rPr>
        <w:t xml:space="preserve"> </w:t>
      </w:r>
      <w:r w:rsidR="00654CBD" w:rsidRPr="007B21AF">
        <w:rPr>
          <w:rFonts w:cs="Angsana New"/>
          <w:szCs w:val="24"/>
          <w:u w:val="single"/>
          <w:lang w:val="es-419" w:eastAsia="ja-JP" w:bidi="th-TH"/>
        </w:rPr>
        <w:t xml:space="preserve">Orientación sobre el uso de marcadores bioquímicos y moleculares en el examen de la distinción, la homogeneidad y la estabilidad (DHE) (revisión) </w:t>
      </w:r>
      <w:r w:rsidRPr="007B21AF">
        <w:rPr>
          <w:snapToGrid w:val="0"/>
          <w:u w:val="single"/>
          <w:lang w:val="es-419"/>
        </w:rPr>
        <w:t>(</w:t>
      </w:r>
      <w:r w:rsidR="00F6009A" w:rsidRPr="007B21AF">
        <w:rPr>
          <w:snapToGrid w:val="0"/>
          <w:u w:val="single"/>
          <w:lang w:val="es-419"/>
        </w:rPr>
        <w:t>documento</w:t>
      </w:r>
      <w:r w:rsidR="00D6322E">
        <w:rPr>
          <w:snapToGrid w:val="0"/>
          <w:u w:val="single"/>
          <w:lang w:val="es-419"/>
        </w:rPr>
        <w:t> TGP/15/3 </w:t>
      </w:r>
      <w:proofErr w:type="spellStart"/>
      <w:r w:rsidR="00D6322E">
        <w:rPr>
          <w:snapToGrid w:val="0"/>
          <w:u w:val="single"/>
          <w:lang w:val="es-419"/>
        </w:rPr>
        <w:t>Draft</w:t>
      </w:r>
      <w:proofErr w:type="spellEnd"/>
      <w:r w:rsidR="00D6322E">
        <w:rPr>
          <w:snapToGrid w:val="0"/>
          <w:u w:val="single"/>
          <w:lang w:val="es-419"/>
        </w:rPr>
        <w:t> </w:t>
      </w:r>
      <w:r w:rsidRPr="007B21AF">
        <w:rPr>
          <w:snapToGrid w:val="0"/>
          <w:u w:val="single"/>
          <w:lang w:val="es-419"/>
        </w:rPr>
        <w:t>1)</w:t>
      </w:r>
      <w:bookmarkEnd w:id="28"/>
    </w:p>
    <w:p w:rsidR="000C750A" w:rsidRPr="007B21AF" w:rsidRDefault="000C750A" w:rsidP="000C750A">
      <w:pPr>
        <w:rPr>
          <w:lang w:val="es-419"/>
        </w:rPr>
      </w:pPr>
    </w:p>
    <w:p w:rsidR="000C750A" w:rsidRPr="007B21AF" w:rsidRDefault="000C750A" w:rsidP="000C750A">
      <w:pPr>
        <w:rPr>
          <w:lang w:val="es-419"/>
        </w:rPr>
      </w:pPr>
      <w:r w:rsidRPr="007B21AF">
        <w:rPr>
          <w:i/>
          <w:lang w:val="es-419" w:eastAsia="zh-CN"/>
        </w:rPr>
        <w:fldChar w:fldCharType="begin"/>
      </w:r>
      <w:r w:rsidRPr="007B21AF">
        <w:rPr>
          <w:lang w:val="es-419" w:eastAsia="zh-CN"/>
        </w:rPr>
        <w:instrText xml:space="preserve"> AUTONUM  </w:instrText>
      </w:r>
      <w:r w:rsidRPr="007B21AF">
        <w:rPr>
          <w:i/>
          <w:lang w:val="es-419" w:eastAsia="zh-CN"/>
        </w:rPr>
        <w:fldChar w:fldCharType="end"/>
      </w:r>
      <w:r w:rsidRPr="007B21AF">
        <w:rPr>
          <w:lang w:val="es-419" w:eastAsia="zh-CN"/>
        </w:rPr>
        <w:tab/>
      </w:r>
      <w:r w:rsidR="00811005" w:rsidRPr="007B21AF">
        <w:rPr>
          <w:lang w:val="es-419"/>
        </w:rPr>
        <w:t>El Consejo</w:t>
      </w:r>
      <w:r w:rsidRPr="007B21AF">
        <w:rPr>
          <w:lang w:val="es-419"/>
        </w:rPr>
        <w:t xml:space="preserve"> </w:t>
      </w:r>
      <w:r w:rsidR="00654CBD" w:rsidRPr="007B21AF">
        <w:rPr>
          <w:lang w:val="es-419"/>
        </w:rPr>
        <w:t xml:space="preserve">aprobó la </w:t>
      </w:r>
      <w:r w:rsidR="00F6009A" w:rsidRPr="007B21AF">
        <w:rPr>
          <w:lang w:val="es-419"/>
        </w:rPr>
        <w:t>revisión</w:t>
      </w:r>
      <w:r w:rsidR="00654CBD" w:rsidRPr="007B21AF">
        <w:rPr>
          <w:lang w:val="es-419"/>
        </w:rPr>
        <w:t xml:space="preserve"> del </w:t>
      </w:r>
      <w:r w:rsidR="00F6009A" w:rsidRPr="007B21AF">
        <w:rPr>
          <w:lang w:val="es-419" w:eastAsia="zh-CN"/>
        </w:rPr>
        <w:t>documento</w:t>
      </w:r>
      <w:r w:rsidR="00654CBD" w:rsidRPr="007B21AF">
        <w:rPr>
          <w:lang w:val="es-419" w:eastAsia="zh-CN"/>
        </w:rPr>
        <w:t xml:space="preserve"> </w:t>
      </w:r>
      <w:r w:rsidRPr="007B21AF">
        <w:rPr>
          <w:lang w:val="es-419" w:eastAsia="zh-CN"/>
        </w:rPr>
        <w:t>TGP/15 “</w:t>
      </w:r>
      <w:r w:rsidR="00654CBD" w:rsidRPr="007B21AF">
        <w:rPr>
          <w:lang w:val="es-419" w:eastAsia="zh-CN"/>
        </w:rPr>
        <w:t>Orientación sobre el uso de marcadores bioquímicos y moleculares en el examen de la distinción, la homogeneidad y la estabilidad (DHE)</w:t>
      </w:r>
      <w:r w:rsidRPr="007B21AF">
        <w:rPr>
          <w:lang w:val="es-419" w:eastAsia="zh-CN"/>
        </w:rPr>
        <w:t>” (</w:t>
      </w:r>
      <w:r w:rsidR="00F6009A" w:rsidRPr="007B21AF">
        <w:rPr>
          <w:lang w:val="es-419" w:eastAsia="zh-CN"/>
        </w:rPr>
        <w:t>documento</w:t>
      </w:r>
      <w:r w:rsidR="00D6322E">
        <w:rPr>
          <w:lang w:val="es-419" w:eastAsia="zh-CN"/>
        </w:rPr>
        <w:t> </w:t>
      </w:r>
      <w:r w:rsidRPr="007B21AF">
        <w:rPr>
          <w:lang w:val="es-419" w:eastAsia="zh-CN"/>
        </w:rPr>
        <w:t xml:space="preserve">TGP/15/3), </w:t>
      </w:r>
      <w:r w:rsidR="00654CBD" w:rsidRPr="007B21AF">
        <w:rPr>
          <w:lang w:val="es-419" w:eastAsia="zh-CN"/>
        </w:rPr>
        <w:t>sobre la base del</w:t>
      </w:r>
      <w:r w:rsidRPr="007B21AF">
        <w:rPr>
          <w:lang w:val="es-419" w:eastAsia="zh-CN"/>
        </w:rPr>
        <w:t xml:space="preserve"> </w:t>
      </w:r>
      <w:r w:rsidR="00F6009A" w:rsidRPr="007B21AF">
        <w:rPr>
          <w:lang w:val="es-419" w:eastAsia="zh-CN"/>
        </w:rPr>
        <w:t>documento</w:t>
      </w:r>
      <w:r w:rsidRPr="007B21AF">
        <w:rPr>
          <w:lang w:val="es-419" w:eastAsia="zh-CN"/>
        </w:rPr>
        <w:t xml:space="preserve"> TGP/15/3 Draft 1</w:t>
      </w:r>
      <w:r w:rsidRPr="007B21AF">
        <w:rPr>
          <w:lang w:val="es-419"/>
        </w:rPr>
        <w:t>.</w:t>
      </w:r>
    </w:p>
    <w:p w:rsidR="000C750A" w:rsidRPr="007B21AF" w:rsidRDefault="000C750A" w:rsidP="000C750A">
      <w:pPr>
        <w:rPr>
          <w:lang w:val="es-419"/>
        </w:rPr>
      </w:pPr>
    </w:p>
    <w:p w:rsidR="000C750A" w:rsidRPr="007B21AF" w:rsidRDefault="00F065FC" w:rsidP="000C750A">
      <w:pPr>
        <w:keepNext/>
        <w:ind w:left="567"/>
        <w:outlineLvl w:val="3"/>
        <w:rPr>
          <w:snapToGrid w:val="0"/>
          <w:u w:val="single"/>
          <w:lang w:val="es-419"/>
        </w:rPr>
      </w:pPr>
      <w:bookmarkStart w:id="29" w:name="_Toc56188296"/>
      <w:r w:rsidRPr="007B21AF">
        <w:rPr>
          <w:snapToGrid w:val="0"/>
          <w:u w:val="single"/>
          <w:lang w:val="es-419"/>
        </w:rPr>
        <w:t>TGP/0:</w:t>
      </w:r>
      <w:r w:rsidR="00D6322E">
        <w:rPr>
          <w:snapToGrid w:val="0"/>
          <w:u w:val="single"/>
          <w:lang w:val="es-419"/>
        </w:rPr>
        <w:t xml:space="preserve"> </w:t>
      </w:r>
      <w:r w:rsidRPr="007B21AF">
        <w:rPr>
          <w:snapToGrid w:val="0"/>
          <w:u w:val="single"/>
          <w:lang w:val="es-419"/>
        </w:rPr>
        <w:t xml:space="preserve"> </w:t>
      </w:r>
      <w:r w:rsidRPr="007B21AF">
        <w:rPr>
          <w:rFonts w:cs="Angsana New"/>
          <w:szCs w:val="24"/>
          <w:u w:val="single"/>
          <w:lang w:val="es-419" w:eastAsia="ja-JP" w:bidi="th-TH"/>
        </w:rPr>
        <w:t>Lista de documentos TGP y fechas de última publicación (revisión)</w:t>
      </w:r>
      <w:r w:rsidR="00D6322E">
        <w:rPr>
          <w:snapToGrid w:val="0"/>
          <w:u w:val="single"/>
          <w:lang w:val="es-419"/>
        </w:rPr>
        <w:t xml:space="preserve"> (documento </w:t>
      </w:r>
      <w:r w:rsidRPr="007B21AF">
        <w:rPr>
          <w:snapToGrid w:val="0"/>
          <w:u w:val="single"/>
          <w:lang w:val="es-419"/>
        </w:rPr>
        <w:t>TGP/0/12 </w:t>
      </w:r>
      <w:proofErr w:type="spellStart"/>
      <w:r w:rsidR="000C750A" w:rsidRPr="007B21AF">
        <w:rPr>
          <w:snapToGrid w:val="0"/>
          <w:u w:val="single"/>
          <w:lang w:val="es-419"/>
        </w:rPr>
        <w:t>Draft</w:t>
      </w:r>
      <w:proofErr w:type="spellEnd"/>
      <w:r w:rsidRPr="007B21AF">
        <w:rPr>
          <w:snapToGrid w:val="0"/>
          <w:u w:val="single"/>
          <w:lang w:val="es-419"/>
        </w:rPr>
        <w:t> </w:t>
      </w:r>
      <w:r w:rsidR="000C750A" w:rsidRPr="007B21AF">
        <w:rPr>
          <w:snapToGrid w:val="0"/>
          <w:u w:val="single"/>
          <w:lang w:val="es-419"/>
        </w:rPr>
        <w:t>1)</w:t>
      </w:r>
      <w:bookmarkEnd w:id="29"/>
    </w:p>
    <w:p w:rsidR="000C750A" w:rsidRPr="007B21AF" w:rsidRDefault="000C750A" w:rsidP="000C750A">
      <w:pPr>
        <w:rPr>
          <w:lang w:val="es-419"/>
        </w:rPr>
      </w:pPr>
    </w:p>
    <w:p w:rsidR="000C750A" w:rsidRPr="007B21AF" w:rsidRDefault="000C750A" w:rsidP="000C750A">
      <w:pPr>
        <w:rPr>
          <w:i/>
          <w:spacing w:val="-2"/>
          <w:lang w:val="es-419"/>
        </w:rPr>
      </w:pPr>
      <w:r w:rsidRPr="007B21AF">
        <w:rPr>
          <w:i/>
          <w:spacing w:val="-2"/>
          <w:lang w:val="es-419" w:eastAsia="zh-CN"/>
        </w:rPr>
        <w:fldChar w:fldCharType="begin"/>
      </w:r>
      <w:r w:rsidRPr="007B21AF">
        <w:rPr>
          <w:spacing w:val="-2"/>
          <w:lang w:val="es-419" w:eastAsia="zh-CN"/>
        </w:rPr>
        <w:instrText xml:space="preserve"> AUTONUM  </w:instrText>
      </w:r>
      <w:r w:rsidRPr="007B21AF">
        <w:rPr>
          <w:i/>
          <w:spacing w:val="-2"/>
          <w:lang w:val="es-419" w:eastAsia="zh-CN"/>
        </w:rPr>
        <w:fldChar w:fldCharType="end"/>
      </w:r>
      <w:r w:rsidRPr="007B21AF">
        <w:rPr>
          <w:spacing w:val="-2"/>
          <w:lang w:val="es-419" w:eastAsia="zh-CN"/>
        </w:rPr>
        <w:tab/>
      </w:r>
      <w:r w:rsidR="00811005" w:rsidRPr="007B21AF">
        <w:rPr>
          <w:spacing w:val="-2"/>
          <w:lang w:val="es-419"/>
        </w:rPr>
        <w:t>El Consejo</w:t>
      </w:r>
      <w:r w:rsidRPr="007B21AF">
        <w:rPr>
          <w:lang w:val="es-419"/>
        </w:rPr>
        <w:t xml:space="preserve"> </w:t>
      </w:r>
      <w:r w:rsidR="00F065FC" w:rsidRPr="007B21AF">
        <w:rPr>
          <w:lang w:val="es-419"/>
        </w:rPr>
        <w:t xml:space="preserve">aprobó la </w:t>
      </w:r>
      <w:r w:rsidR="00F6009A" w:rsidRPr="007B21AF">
        <w:rPr>
          <w:lang w:val="es-419"/>
        </w:rPr>
        <w:t>revisión</w:t>
      </w:r>
      <w:r w:rsidR="00F065FC" w:rsidRPr="007B21AF">
        <w:rPr>
          <w:lang w:val="es-419"/>
        </w:rPr>
        <w:t xml:space="preserve"> del </w:t>
      </w:r>
      <w:r w:rsidR="00F6009A" w:rsidRPr="007B21AF">
        <w:rPr>
          <w:lang w:val="es-419" w:eastAsia="zh-CN"/>
        </w:rPr>
        <w:t>documento</w:t>
      </w:r>
      <w:r w:rsidR="00F065FC" w:rsidRPr="007B21AF">
        <w:rPr>
          <w:lang w:val="es-419" w:eastAsia="zh-CN"/>
        </w:rPr>
        <w:t xml:space="preserve"> </w:t>
      </w:r>
      <w:r w:rsidRPr="007B21AF">
        <w:rPr>
          <w:snapToGrid w:val="0"/>
          <w:spacing w:val="-2"/>
          <w:lang w:val="es-419"/>
        </w:rPr>
        <w:t>TGP/0 “</w:t>
      </w:r>
      <w:r w:rsidR="00F065FC" w:rsidRPr="007B21AF">
        <w:rPr>
          <w:rFonts w:cs="Angsana New"/>
          <w:szCs w:val="24"/>
          <w:lang w:val="es-419" w:eastAsia="ja-JP" w:bidi="th-TH"/>
        </w:rPr>
        <w:t>Lista de documentos TGP y fechas de última publicación</w:t>
      </w:r>
      <w:r w:rsidRPr="007B21AF">
        <w:rPr>
          <w:snapToGrid w:val="0"/>
          <w:spacing w:val="-2"/>
          <w:lang w:val="es-419"/>
        </w:rPr>
        <w:t>” (</w:t>
      </w:r>
      <w:r w:rsidR="00F6009A" w:rsidRPr="007B21AF">
        <w:rPr>
          <w:snapToGrid w:val="0"/>
          <w:spacing w:val="-2"/>
          <w:lang w:val="es-419"/>
        </w:rPr>
        <w:t>documento</w:t>
      </w:r>
      <w:r w:rsidRPr="007B21AF">
        <w:rPr>
          <w:snapToGrid w:val="0"/>
          <w:spacing w:val="-2"/>
          <w:lang w:val="es-419"/>
        </w:rPr>
        <w:t xml:space="preserve"> TGP/0/12), </w:t>
      </w:r>
      <w:r w:rsidR="00F065FC" w:rsidRPr="007B21AF">
        <w:rPr>
          <w:snapToGrid w:val="0"/>
          <w:spacing w:val="-2"/>
          <w:lang w:val="es-419"/>
        </w:rPr>
        <w:t>sobre la base del</w:t>
      </w:r>
      <w:r w:rsidRPr="007B21AF">
        <w:rPr>
          <w:snapToGrid w:val="0"/>
          <w:spacing w:val="-2"/>
          <w:lang w:val="es-419"/>
        </w:rPr>
        <w:t xml:space="preserve"> </w:t>
      </w:r>
      <w:r w:rsidR="00F6009A" w:rsidRPr="007B21AF">
        <w:rPr>
          <w:snapToGrid w:val="0"/>
          <w:spacing w:val="-2"/>
          <w:lang w:val="es-419"/>
        </w:rPr>
        <w:t>documento</w:t>
      </w:r>
      <w:r w:rsidRPr="007B21AF">
        <w:rPr>
          <w:snapToGrid w:val="0"/>
          <w:spacing w:val="-2"/>
          <w:lang w:val="es-419"/>
        </w:rPr>
        <w:t> TGP/0/12 Draft 1</w:t>
      </w:r>
      <w:r w:rsidRPr="007B21AF">
        <w:rPr>
          <w:spacing w:val="-2"/>
          <w:lang w:val="es-419"/>
        </w:rPr>
        <w:t>.</w:t>
      </w:r>
    </w:p>
    <w:p w:rsidR="000C750A" w:rsidRPr="007B21AF" w:rsidRDefault="000C750A" w:rsidP="000C750A">
      <w:pPr>
        <w:rPr>
          <w:lang w:val="es-419"/>
        </w:rPr>
      </w:pPr>
    </w:p>
    <w:p w:rsidR="000C750A" w:rsidRPr="007B21AF" w:rsidRDefault="000C750A" w:rsidP="000C750A">
      <w:pPr>
        <w:rPr>
          <w:lang w:val="es-419"/>
        </w:rPr>
      </w:pPr>
    </w:p>
    <w:p w:rsidR="000C750A" w:rsidRPr="007B21AF" w:rsidRDefault="00F6009A" w:rsidP="000C750A">
      <w:pPr>
        <w:keepNext/>
        <w:outlineLvl w:val="1"/>
        <w:rPr>
          <w:caps/>
          <w:snapToGrid w:val="0"/>
          <w:spacing w:val="-4"/>
          <w:u w:val="single"/>
          <w:lang w:val="es-419"/>
        </w:rPr>
      </w:pPr>
      <w:bookmarkStart w:id="30" w:name="_Toc56188297"/>
      <w:r w:rsidRPr="007B21AF">
        <w:rPr>
          <w:snapToGrid w:val="0"/>
          <w:spacing w:val="-4"/>
          <w:u w:val="single"/>
          <w:lang w:val="es-419"/>
        </w:rPr>
        <w:t>Documento</w:t>
      </w:r>
      <w:r w:rsidR="000C750A" w:rsidRPr="007B21AF">
        <w:rPr>
          <w:snapToGrid w:val="0"/>
          <w:spacing w:val="-4"/>
          <w:u w:val="single"/>
          <w:lang w:val="es-419"/>
        </w:rPr>
        <w:t> </w:t>
      </w:r>
      <w:r w:rsidR="000C750A" w:rsidRPr="007B21AF">
        <w:rPr>
          <w:caps/>
          <w:snapToGrid w:val="0"/>
          <w:spacing w:val="-4"/>
          <w:u w:val="single"/>
          <w:lang w:val="es-419"/>
        </w:rPr>
        <w:t>UPOV/INF/4 “</w:t>
      </w:r>
      <w:r w:rsidR="00F065FC" w:rsidRPr="007B21AF">
        <w:rPr>
          <w:snapToGrid w:val="0"/>
          <w:u w:val="single"/>
          <w:lang w:val="es-419"/>
        </w:rPr>
        <w:t>Reglamento Financiero y Reglamentación Financiera de la UPOV (Revisión del artículo 4.6)</w:t>
      </w:r>
      <w:r w:rsidR="000C750A" w:rsidRPr="007B21AF">
        <w:rPr>
          <w:caps/>
          <w:snapToGrid w:val="0"/>
          <w:spacing w:val="-4"/>
          <w:u w:val="single"/>
          <w:lang w:val="es-419"/>
        </w:rPr>
        <w:t>” (</w:t>
      </w:r>
      <w:r w:rsidRPr="007B21AF">
        <w:rPr>
          <w:snapToGrid w:val="0"/>
          <w:spacing w:val="-4"/>
          <w:u w:val="single"/>
          <w:lang w:val="es-419"/>
        </w:rPr>
        <w:t>documento</w:t>
      </w:r>
      <w:r w:rsidR="000C750A" w:rsidRPr="007B21AF">
        <w:rPr>
          <w:snapToGrid w:val="0"/>
          <w:spacing w:val="-4"/>
          <w:u w:val="single"/>
          <w:lang w:val="es-419"/>
        </w:rPr>
        <w:t> </w:t>
      </w:r>
      <w:r w:rsidR="000C750A" w:rsidRPr="007B21AF">
        <w:rPr>
          <w:caps/>
          <w:snapToGrid w:val="0"/>
          <w:spacing w:val="-4"/>
          <w:u w:val="single"/>
          <w:lang w:val="es-419"/>
        </w:rPr>
        <w:t>C/54/19)</w:t>
      </w:r>
      <w:bookmarkEnd w:id="30"/>
    </w:p>
    <w:p w:rsidR="000C750A" w:rsidRPr="007B21AF" w:rsidRDefault="000C750A" w:rsidP="000C750A">
      <w:pPr>
        <w:keepNext/>
        <w:jc w:val="left"/>
        <w:rPr>
          <w:lang w:val="es-419"/>
        </w:rPr>
      </w:pPr>
    </w:p>
    <w:p w:rsidR="000C750A" w:rsidRPr="007B21AF" w:rsidRDefault="000C750A" w:rsidP="000C750A">
      <w:pPr>
        <w:rPr>
          <w:lang w:val="es-419" w:eastAsia="zh-CN"/>
        </w:rPr>
      </w:pPr>
      <w:r w:rsidRPr="007B21AF">
        <w:rPr>
          <w:i/>
          <w:spacing w:val="-2"/>
          <w:lang w:val="es-419" w:eastAsia="zh-CN"/>
        </w:rPr>
        <w:fldChar w:fldCharType="begin"/>
      </w:r>
      <w:r w:rsidRPr="007B21AF">
        <w:rPr>
          <w:spacing w:val="-2"/>
          <w:lang w:val="es-419" w:eastAsia="zh-CN"/>
        </w:rPr>
        <w:instrText xml:space="preserve"> AUTONUM  </w:instrText>
      </w:r>
      <w:r w:rsidRPr="007B21AF">
        <w:rPr>
          <w:i/>
          <w:spacing w:val="-2"/>
          <w:lang w:val="es-419" w:eastAsia="zh-CN"/>
        </w:rPr>
        <w:fldChar w:fldCharType="end"/>
      </w:r>
      <w:r w:rsidRPr="007B21AF">
        <w:rPr>
          <w:spacing w:val="-2"/>
          <w:lang w:val="es-419" w:eastAsia="zh-CN"/>
        </w:rPr>
        <w:tab/>
      </w:r>
      <w:r w:rsidR="00811005" w:rsidRPr="007B21AF">
        <w:rPr>
          <w:spacing w:val="-2"/>
          <w:lang w:val="es-419"/>
        </w:rPr>
        <w:t>El Consejo</w:t>
      </w:r>
      <w:r w:rsidRPr="007B21AF">
        <w:rPr>
          <w:lang w:val="es-419"/>
        </w:rPr>
        <w:t xml:space="preserve"> </w:t>
      </w:r>
      <w:r w:rsidR="00F065FC" w:rsidRPr="007B21AF">
        <w:rPr>
          <w:lang w:val="es-419"/>
        </w:rPr>
        <w:t xml:space="preserve">aprobó la </w:t>
      </w:r>
      <w:r w:rsidR="00F6009A" w:rsidRPr="007B21AF">
        <w:rPr>
          <w:lang w:val="es-419"/>
        </w:rPr>
        <w:t>revisión</w:t>
      </w:r>
      <w:r w:rsidR="00F065FC" w:rsidRPr="007B21AF">
        <w:rPr>
          <w:lang w:val="es-419"/>
        </w:rPr>
        <w:t xml:space="preserve"> del </w:t>
      </w:r>
      <w:r w:rsidR="00F065FC" w:rsidRPr="007B21AF">
        <w:rPr>
          <w:lang w:val="es-419" w:eastAsia="zh-CN"/>
        </w:rPr>
        <w:t>artículo 4.6 del documento UPOV/INF/4/5 “Reglamento Financiero y Reglamentación Financiera de la UPOV”, según se indica a continuación:</w:t>
      </w:r>
    </w:p>
    <w:p w:rsidR="000C750A" w:rsidRPr="007B21AF" w:rsidRDefault="000C750A" w:rsidP="00FA45ED">
      <w:pPr>
        <w:keepNext/>
        <w:rPr>
          <w:rFonts w:cs="Arial"/>
          <w:lang w:val="es-419"/>
        </w:rPr>
      </w:pPr>
    </w:p>
    <w:p w:rsidR="00F065FC" w:rsidRPr="007B21AF" w:rsidRDefault="00F065FC" w:rsidP="00FA45ED">
      <w:pPr>
        <w:keepNext/>
        <w:autoSpaceDE w:val="0"/>
        <w:autoSpaceDN w:val="0"/>
        <w:ind w:left="567" w:right="567"/>
        <w:rPr>
          <w:rFonts w:eastAsiaTheme="minorHAnsi" w:cs="Arial"/>
          <w:sz w:val="24"/>
          <w:szCs w:val="24"/>
          <w:lang w:val="es-419"/>
        </w:rPr>
      </w:pPr>
      <w:r w:rsidRPr="007B21AF">
        <w:rPr>
          <w:rFonts w:eastAsiaTheme="minorHAnsi" w:cs="Arial"/>
          <w:bCs/>
          <w:lang w:val="es-419"/>
        </w:rPr>
        <w:t>“</w:t>
      </w:r>
      <w:r w:rsidRPr="007B21AF">
        <w:rPr>
          <w:rFonts w:eastAsiaTheme="minorHAnsi" w:cs="Arial"/>
          <w:b/>
          <w:bCs/>
          <w:lang w:val="es-419"/>
        </w:rPr>
        <w:t>Artículo 4.6</w:t>
      </w:r>
    </w:p>
    <w:p w:rsidR="00F065FC" w:rsidRPr="007B21AF" w:rsidRDefault="00F065FC" w:rsidP="00FA45ED">
      <w:pPr>
        <w:keepNext/>
        <w:ind w:right="567"/>
        <w:rPr>
          <w:lang w:val="es-419"/>
        </w:rPr>
      </w:pPr>
    </w:p>
    <w:p w:rsidR="00050E16" w:rsidRPr="007B21AF" w:rsidRDefault="00F065FC" w:rsidP="007B21AF">
      <w:pPr>
        <w:keepNext/>
        <w:ind w:left="567"/>
        <w:rPr>
          <w:snapToGrid w:val="0"/>
          <w:lang w:val="es-419"/>
        </w:rPr>
      </w:pPr>
      <w:r w:rsidRPr="007B21AF">
        <w:rPr>
          <w:lang w:val="es-419"/>
        </w:rPr>
        <w:t xml:space="preserve">La utilización, para fines distintos de la cobertura de déficit, del fondo de reserva, deberá ser decidida por el Consejo. Si, tras el cierre del ejercicio económico, el importe del fondo de reserva supera el 15 por ciento de los ingresos totales del ejercicio económico, </w:t>
      </w:r>
      <w:r w:rsidRPr="007B21AF">
        <w:rPr>
          <w:u w:val="single"/>
          <w:lang w:val="es-419"/>
        </w:rPr>
        <w:t>el Consejo decidirá sobre la utilización de los ingresos que excedan de los gastos del ejercicio económico.</w:t>
      </w:r>
      <w:r w:rsidRPr="007B21AF">
        <w:rPr>
          <w:strike/>
          <w:lang w:val="es-419"/>
        </w:rPr>
        <w:t xml:space="preserve"> se reintegrará el excedente a los miembros de la UPOV a menos que el Consejo decida otra cosa. Los miembros de la UPOV podrán solicitar que el reintegro que les corresponde se deposite en la cuenta especial o fondo fiduciario que ellos indiquen.</w:t>
      </w:r>
      <w:r w:rsidRPr="007B21AF">
        <w:rPr>
          <w:lang w:val="es-419"/>
        </w:rPr>
        <w:t>”</w:t>
      </w:r>
    </w:p>
    <w:p w:rsidR="00050E16" w:rsidRPr="007B21AF" w:rsidRDefault="00050E16" w:rsidP="004B1215">
      <w:pPr>
        <w:rPr>
          <w:lang w:val="es-419"/>
        </w:rPr>
      </w:pPr>
    </w:p>
    <w:p w:rsidR="0025124B" w:rsidRPr="007B21AF" w:rsidRDefault="0025124B" w:rsidP="004B1215">
      <w:pPr>
        <w:rPr>
          <w:lang w:val="es-419"/>
        </w:rPr>
      </w:pPr>
    </w:p>
    <w:p w:rsidR="00F065FC" w:rsidRPr="007B21AF" w:rsidRDefault="00F065FC" w:rsidP="004B1215">
      <w:pPr>
        <w:rPr>
          <w:lang w:val="es-419"/>
        </w:rPr>
      </w:pPr>
    </w:p>
    <w:p w:rsidR="0025124B" w:rsidRPr="007B21AF" w:rsidRDefault="0025124B" w:rsidP="0025124B">
      <w:pPr>
        <w:keepNext/>
        <w:outlineLvl w:val="0"/>
        <w:rPr>
          <w:caps/>
          <w:snapToGrid w:val="0"/>
          <w:lang w:val="es-419"/>
        </w:rPr>
      </w:pPr>
      <w:bookmarkStart w:id="31" w:name="_Toc54004076"/>
      <w:bookmarkStart w:id="32" w:name="_Toc54277727"/>
      <w:bookmarkStart w:id="33" w:name="_Toc54345772"/>
      <w:bookmarkStart w:id="34" w:name="_Toc56188298"/>
      <w:r w:rsidRPr="007B21AF">
        <w:rPr>
          <w:caps/>
          <w:snapToGrid w:val="0"/>
          <w:lang w:val="es-419"/>
        </w:rPr>
        <w:t xml:space="preserve">PUNTO 9 DEL ORDEN DEL DÍA: </w:t>
      </w:r>
      <w:r w:rsidR="00D6322E">
        <w:rPr>
          <w:caps/>
          <w:snapToGrid w:val="0"/>
          <w:lang w:val="es-419"/>
        </w:rPr>
        <w:t xml:space="preserve"> </w:t>
      </w:r>
      <w:r w:rsidRPr="007B21AF">
        <w:rPr>
          <w:caps/>
          <w:snapToGrid w:val="0"/>
          <w:lang w:val="es-419"/>
        </w:rPr>
        <w:t>ESTADOS FINANCIEROS DE 2019</w:t>
      </w:r>
      <w:bookmarkEnd w:id="31"/>
      <w:r w:rsidRPr="007B21AF">
        <w:rPr>
          <w:caps/>
          <w:snapToGrid w:val="0"/>
          <w:lang w:val="es-419"/>
        </w:rPr>
        <w:t xml:space="preserve"> (documentO C/54/5)</w:t>
      </w:r>
      <w:bookmarkEnd w:id="32"/>
      <w:bookmarkEnd w:id="33"/>
      <w:bookmarkEnd w:id="34"/>
    </w:p>
    <w:p w:rsidR="0025124B" w:rsidRPr="007B21AF" w:rsidRDefault="0025124B" w:rsidP="0025124B">
      <w:pPr>
        <w:keepNext/>
        <w:ind w:left="567" w:hanging="567"/>
        <w:jc w:val="left"/>
        <w:rPr>
          <w:lang w:val="es-419"/>
        </w:rPr>
      </w:pPr>
    </w:p>
    <w:p w:rsidR="0025124B" w:rsidRPr="007B21AF" w:rsidRDefault="0025124B" w:rsidP="0025124B">
      <w:pPr>
        <w:ind w:left="567" w:hanging="567"/>
        <w:jc w:val="left"/>
        <w:rPr>
          <w:rFonts w:cs="Arial"/>
          <w:snapToGrid w:val="0"/>
          <w:lang w:val="es-419"/>
        </w:rPr>
      </w:pPr>
      <w:r w:rsidRPr="007B21AF">
        <w:rPr>
          <w:i/>
          <w:spacing w:val="-2"/>
          <w:lang w:val="es-419" w:eastAsia="zh-CN"/>
        </w:rPr>
        <w:fldChar w:fldCharType="begin"/>
      </w:r>
      <w:r w:rsidRPr="007B21AF">
        <w:rPr>
          <w:spacing w:val="-2"/>
          <w:lang w:val="es-419" w:eastAsia="zh-CN"/>
        </w:rPr>
        <w:instrText xml:space="preserve"> AUTONUM  </w:instrText>
      </w:r>
      <w:r w:rsidRPr="007B21AF">
        <w:rPr>
          <w:i/>
          <w:spacing w:val="-2"/>
          <w:lang w:val="es-419" w:eastAsia="zh-CN"/>
        </w:rPr>
        <w:fldChar w:fldCharType="end"/>
      </w:r>
      <w:r w:rsidRPr="007B21AF">
        <w:rPr>
          <w:spacing w:val="-2"/>
          <w:lang w:val="es-419" w:eastAsia="zh-CN"/>
        </w:rPr>
        <w:tab/>
      </w:r>
      <w:r w:rsidRPr="007B21AF">
        <w:rPr>
          <w:snapToGrid w:val="0"/>
          <w:lang w:val="es-419"/>
        </w:rPr>
        <w:t>El Consejo aprobó los estados financieros de 2019 en la forma en que constan en el documento C/54/5</w:t>
      </w:r>
      <w:r w:rsidRPr="007B21AF">
        <w:rPr>
          <w:rFonts w:cs="Arial"/>
          <w:snapToGrid w:val="0"/>
          <w:lang w:val="es-419"/>
        </w:rPr>
        <w:t>.</w:t>
      </w:r>
    </w:p>
    <w:p w:rsidR="0025124B" w:rsidRPr="007B21AF" w:rsidRDefault="0025124B" w:rsidP="0025124B">
      <w:pPr>
        <w:ind w:left="567" w:hanging="567"/>
        <w:jc w:val="left"/>
        <w:rPr>
          <w:lang w:val="es-419"/>
        </w:rPr>
      </w:pPr>
    </w:p>
    <w:p w:rsidR="0025124B" w:rsidRPr="007B21AF" w:rsidRDefault="0025124B" w:rsidP="0025124B">
      <w:pPr>
        <w:ind w:left="567" w:hanging="567"/>
        <w:jc w:val="left"/>
        <w:rPr>
          <w:lang w:val="es-419"/>
        </w:rPr>
      </w:pPr>
    </w:p>
    <w:p w:rsidR="0025124B" w:rsidRPr="007B21AF" w:rsidRDefault="0025124B" w:rsidP="0025124B">
      <w:pPr>
        <w:ind w:left="567" w:hanging="567"/>
        <w:jc w:val="left"/>
        <w:rPr>
          <w:lang w:val="es-419"/>
        </w:rPr>
      </w:pPr>
    </w:p>
    <w:p w:rsidR="0025124B" w:rsidRPr="007B21AF" w:rsidRDefault="0025124B" w:rsidP="0025124B">
      <w:pPr>
        <w:keepNext/>
        <w:outlineLvl w:val="0"/>
        <w:rPr>
          <w:caps/>
          <w:snapToGrid w:val="0"/>
          <w:lang w:val="es-419"/>
        </w:rPr>
      </w:pPr>
      <w:bookmarkStart w:id="35" w:name="_Toc54345773"/>
      <w:bookmarkStart w:id="36" w:name="_Toc56188299"/>
      <w:bookmarkStart w:id="37" w:name="_Toc54004077"/>
      <w:bookmarkStart w:id="38" w:name="_Toc54277728"/>
      <w:r w:rsidRPr="007B21AF">
        <w:rPr>
          <w:caps/>
          <w:snapToGrid w:val="0"/>
          <w:lang w:val="es-419"/>
        </w:rPr>
        <w:t xml:space="preserve">PUNTO 12 DEL ORDEN DEL DÍA: </w:t>
      </w:r>
      <w:r w:rsidR="00D6322E">
        <w:rPr>
          <w:caps/>
          <w:snapToGrid w:val="0"/>
          <w:lang w:val="es-419"/>
        </w:rPr>
        <w:t xml:space="preserve"> </w:t>
      </w:r>
      <w:r w:rsidRPr="007B21AF">
        <w:rPr>
          <w:caps/>
          <w:snapToGrid w:val="0"/>
          <w:lang w:val="es-419"/>
        </w:rPr>
        <w:t>INFORME DE GESTIÓN FINANCIERA DEL BIENIO 2018-2019 (documentO C/54/4)</w:t>
      </w:r>
      <w:bookmarkEnd w:id="35"/>
      <w:bookmarkEnd w:id="36"/>
      <w:r w:rsidRPr="007B21AF">
        <w:rPr>
          <w:caps/>
          <w:snapToGrid w:val="0"/>
          <w:lang w:val="es-419"/>
        </w:rPr>
        <w:t xml:space="preserve"> </w:t>
      </w:r>
      <w:bookmarkEnd w:id="37"/>
      <w:bookmarkEnd w:id="38"/>
    </w:p>
    <w:p w:rsidR="0025124B" w:rsidRPr="007B21AF" w:rsidRDefault="0025124B" w:rsidP="0025124B">
      <w:pPr>
        <w:keepNext/>
        <w:rPr>
          <w:lang w:val="es-419"/>
        </w:rPr>
      </w:pPr>
    </w:p>
    <w:p w:rsidR="0025124B" w:rsidRPr="007B21AF" w:rsidRDefault="0025124B" w:rsidP="0025124B">
      <w:pPr>
        <w:keepNext/>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El Consejo aprobó el informe de gestión financiera del bienio 2018-2019 en la forma en que consta en el documento C/54/4.</w:t>
      </w:r>
    </w:p>
    <w:p w:rsidR="0025124B" w:rsidRPr="007B21AF" w:rsidRDefault="0025124B" w:rsidP="0025124B">
      <w:pPr>
        <w:ind w:left="567" w:hanging="567"/>
        <w:jc w:val="left"/>
        <w:rPr>
          <w:lang w:val="es-419"/>
        </w:rPr>
      </w:pPr>
    </w:p>
    <w:p w:rsidR="0025124B" w:rsidRPr="007B21AF" w:rsidRDefault="0025124B" w:rsidP="0025124B">
      <w:pPr>
        <w:ind w:left="567" w:hanging="567"/>
        <w:jc w:val="left"/>
        <w:rPr>
          <w:lang w:val="es-419"/>
        </w:rPr>
      </w:pPr>
    </w:p>
    <w:p w:rsidR="0025124B" w:rsidRPr="007B21AF" w:rsidRDefault="0025124B" w:rsidP="0025124B">
      <w:pPr>
        <w:ind w:left="567" w:hanging="567"/>
        <w:jc w:val="left"/>
        <w:rPr>
          <w:lang w:val="es-419"/>
        </w:rPr>
      </w:pPr>
    </w:p>
    <w:p w:rsidR="0025124B" w:rsidRPr="007B21AF" w:rsidRDefault="0025124B" w:rsidP="0025124B">
      <w:pPr>
        <w:pStyle w:val="Heading1"/>
        <w:rPr>
          <w:lang w:val="es-419"/>
        </w:rPr>
      </w:pPr>
      <w:bookmarkStart w:id="39" w:name="_Toc54345774"/>
      <w:bookmarkStart w:id="40" w:name="_Toc56188300"/>
      <w:r w:rsidRPr="007B21AF">
        <w:rPr>
          <w:lang w:val="es-419"/>
        </w:rPr>
        <w:t xml:space="preserve">punto 13 del orden del día: </w:t>
      </w:r>
      <w:r w:rsidR="00D6322E">
        <w:rPr>
          <w:lang w:val="es-419"/>
        </w:rPr>
        <w:t xml:space="preserve"> </w:t>
      </w:r>
      <w:r w:rsidRPr="007B21AF">
        <w:rPr>
          <w:lang w:val="es-419"/>
        </w:rPr>
        <w:t>informe sobre el rendimiento en el bienio 2018-2019 (documento C/54/9)</w:t>
      </w:r>
      <w:bookmarkEnd w:id="39"/>
      <w:bookmarkEnd w:id="40"/>
    </w:p>
    <w:p w:rsidR="0025124B" w:rsidRPr="007B21AF" w:rsidRDefault="0025124B" w:rsidP="0025124B">
      <w:pPr>
        <w:keepNext/>
        <w:rPr>
          <w:lang w:val="es-419"/>
        </w:rPr>
      </w:pPr>
    </w:p>
    <w:p w:rsidR="0025124B" w:rsidRPr="007B21AF" w:rsidRDefault="0025124B" w:rsidP="0025124B">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El Consejo examinó el documento C/54/9.</w:t>
      </w:r>
    </w:p>
    <w:p w:rsidR="0025124B" w:rsidRPr="007B21AF" w:rsidRDefault="0025124B" w:rsidP="0025124B">
      <w:pPr>
        <w:rPr>
          <w:lang w:val="es-419"/>
        </w:rPr>
      </w:pPr>
    </w:p>
    <w:p w:rsidR="0025124B" w:rsidRPr="007B21AF" w:rsidRDefault="0025124B" w:rsidP="0025124B">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El Consejo tomó nota de los resultados e indicadores de rendimiento del bienio 2018-2019, que constan en el documento C/54/9.</w:t>
      </w:r>
    </w:p>
    <w:p w:rsidR="0025124B" w:rsidRPr="007B21AF" w:rsidRDefault="0025124B" w:rsidP="0025124B">
      <w:pPr>
        <w:rPr>
          <w:lang w:val="es-419"/>
        </w:rPr>
      </w:pPr>
    </w:p>
    <w:p w:rsidR="0025124B" w:rsidRPr="007B21AF" w:rsidRDefault="0025124B" w:rsidP="0025124B">
      <w:pPr>
        <w:rPr>
          <w:lang w:val="es-419"/>
        </w:rPr>
      </w:pPr>
    </w:p>
    <w:p w:rsidR="0025124B" w:rsidRPr="007B21AF" w:rsidRDefault="0025124B" w:rsidP="0025124B">
      <w:pPr>
        <w:rPr>
          <w:lang w:val="es-419"/>
        </w:rPr>
      </w:pPr>
    </w:p>
    <w:p w:rsidR="0025124B" w:rsidRPr="007B21AF" w:rsidRDefault="0025124B" w:rsidP="0025124B">
      <w:pPr>
        <w:pStyle w:val="Heading1"/>
        <w:rPr>
          <w:lang w:val="es-419"/>
        </w:rPr>
      </w:pPr>
      <w:bookmarkStart w:id="41" w:name="_Toc54345775"/>
      <w:bookmarkStart w:id="42" w:name="_Toc56188301"/>
      <w:r w:rsidRPr="007B21AF">
        <w:rPr>
          <w:lang w:val="es-419"/>
        </w:rPr>
        <w:t xml:space="preserve">PUNTO 14 DEL ORDEN DEL DÍA: </w:t>
      </w:r>
      <w:r w:rsidR="00D6322E">
        <w:rPr>
          <w:lang w:val="es-419"/>
        </w:rPr>
        <w:t xml:space="preserve"> </w:t>
      </w:r>
      <w:r w:rsidRPr="007B21AF">
        <w:rPr>
          <w:lang w:val="es-419"/>
        </w:rPr>
        <w:t>Informe anual del Secretario General para 2019 (documentO C/54/2)</w:t>
      </w:r>
      <w:bookmarkEnd w:id="41"/>
      <w:bookmarkEnd w:id="42"/>
    </w:p>
    <w:p w:rsidR="0025124B" w:rsidRPr="007B21AF" w:rsidRDefault="0025124B" w:rsidP="0025124B">
      <w:pPr>
        <w:keepNext/>
        <w:rPr>
          <w:lang w:val="es-419"/>
        </w:rPr>
      </w:pPr>
    </w:p>
    <w:p w:rsidR="0025124B" w:rsidRPr="007B21AF" w:rsidRDefault="0025124B" w:rsidP="0025124B">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 xml:space="preserve">El Consejo tomó nota del informe del Secretario General sobre las actividades de la Unión en 2019, que consta en el documento C/54/2.   </w:t>
      </w:r>
    </w:p>
    <w:p w:rsidR="0025124B" w:rsidRPr="007B21AF" w:rsidRDefault="0025124B" w:rsidP="0025124B">
      <w:pPr>
        <w:rPr>
          <w:lang w:val="es-419"/>
        </w:rPr>
      </w:pPr>
    </w:p>
    <w:p w:rsidR="0025124B" w:rsidRPr="007B21AF" w:rsidRDefault="0025124B" w:rsidP="0025124B">
      <w:pPr>
        <w:rPr>
          <w:lang w:val="es-419"/>
        </w:rPr>
      </w:pPr>
    </w:p>
    <w:p w:rsidR="0025124B" w:rsidRPr="007B21AF" w:rsidRDefault="0025124B" w:rsidP="00D6322E">
      <w:pPr>
        <w:pStyle w:val="Heading1"/>
        <w:spacing w:before="240"/>
        <w:rPr>
          <w:lang w:val="es-419"/>
        </w:rPr>
      </w:pPr>
      <w:bookmarkStart w:id="43" w:name="_Toc54345776"/>
      <w:bookmarkStart w:id="44" w:name="_Toc56188302"/>
      <w:r w:rsidRPr="007B21AF">
        <w:rPr>
          <w:lang w:val="es-419"/>
        </w:rPr>
        <w:lastRenderedPageBreak/>
        <w:t xml:space="preserve">PUNTO 15 DEL ORDEN DEL DÍA: </w:t>
      </w:r>
      <w:r w:rsidR="00D6322E">
        <w:rPr>
          <w:lang w:val="es-419"/>
        </w:rPr>
        <w:t xml:space="preserve"> </w:t>
      </w:r>
      <w:r w:rsidRPr="007B21AF">
        <w:rPr>
          <w:lang w:val="es-419"/>
        </w:rPr>
        <w:t>Consolidación de los informes de gestión financiera y sobre el rendimiento (documento C/54/18)</w:t>
      </w:r>
      <w:bookmarkEnd w:id="43"/>
      <w:bookmarkEnd w:id="44"/>
    </w:p>
    <w:p w:rsidR="0025124B" w:rsidRPr="007B21AF" w:rsidRDefault="0025124B" w:rsidP="0025124B">
      <w:pPr>
        <w:keepNext/>
        <w:rPr>
          <w:lang w:val="es-419"/>
        </w:rPr>
      </w:pPr>
    </w:p>
    <w:p w:rsidR="0025124B" w:rsidRPr="007B21AF" w:rsidRDefault="0025124B" w:rsidP="0025124B">
      <w:pPr>
        <w:keepNext/>
        <w:keepLines/>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 xml:space="preserve">El Consejo aprobó la consolidación de los informes financieros y de rendimiento en un "Informe sobre el rendimiento de la UPOV". El informe sobre el rendimiento de la UPOV se presentará junto con los estados financieros, con carácter anual, a partir de los informes correspondientes a 2020, tal como se establece en los párrafos 9 a 11 y en el Anexo del documento C/54/18. </w:t>
      </w:r>
    </w:p>
    <w:p w:rsidR="0025124B" w:rsidRPr="007B21AF" w:rsidRDefault="0025124B" w:rsidP="0025124B">
      <w:pPr>
        <w:rPr>
          <w:lang w:val="es-419"/>
        </w:rPr>
      </w:pPr>
    </w:p>
    <w:p w:rsidR="0025124B" w:rsidRPr="007B21AF" w:rsidRDefault="0025124B" w:rsidP="0025124B">
      <w:pPr>
        <w:rPr>
          <w:lang w:val="es-419"/>
        </w:rPr>
      </w:pPr>
    </w:p>
    <w:p w:rsidR="0025124B" w:rsidRPr="007B21AF" w:rsidRDefault="0025124B" w:rsidP="0025124B">
      <w:pPr>
        <w:rPr>
          <w:lang w:val="es-419"/>
        </w:rPr>
      </w:pPr>
    </w:p>
    <w:p w:rsidR="0025124B" w:rsidRPr="007B21AF" w:rsidRDefault="0025124B" w:rsidP="0025124B">
      <w:pPr>
        <w:pStyle w:val="Heading1"/>
        <w:keepNext w:val="0"/>
        <w:rPr>
          <w:lang w:val="es-419"/>
        </w:rPr>
      </w:pPr>
      <w:bookmarkStart w:id="45" w:name="_Toc54345777"/>
      <w:bookmarkStart w:id="46" w:name="_Toc56188303"/>
      <w:r w:rsidRPr="007B21AF">
        <w:rPr>
          <w:lang w:val="es-419"/>
        </w:rPr>
        <w:t xml:space="preserve">punto 16 del orden del día: </w:t>
      </w:r>
      <w:bookmarkEnd w:id="45"/>
      <w:r w:rsidR="00D6322E">
        <w:rPr>
          <w:lang w:val="es-419"/>
        </w:rPr>
        <w:t xml:space="preserve"> </w:t>
      </w:r>
      <w:r w:rsidRPr="007B21AF">
        <w:rPr>
          <w:lang w:val="es-419"/>
        </w:rPr>
        <w:t xml:space="preserve">Fusión del Grupo de Trabajo sobre Técnicas Bioquímicas y Moleculares, y Perfiles de ADN en Particular (BMT), y del Grupo de Trabajo Técnico sobre Automatización y Programas Informáticos (TWC) </w:t>
      </w:r>
      <w:r w:rsidR="00D6322E">
        <w:rPr>
          <w:lang w:val="es-419"/>
        </w:rPr>
        <w:t>(</w:t>
      </w:r>
      <w:r w:rsidR="00D6322E" w:rsidRPr="00D6322E">
        <w:rPr>
          <w:lang w:val="es-419"/>
        </w:rPr>
        <w:t>DOCUMENT</w:t>
      </w:r>
      <w:r w:rsidR="00D6322E">
        <w:rPr>
          <w:lang w:val="es-419"/>
        </w:rPr>
        <w:t>O </w:t>
      </w:r>
      <w:r w:rsidR="00D6322E" w:rsidRPr="00D6322E">
        <w:rPr>
          <w:lang w:val="es-419"/>
        </w:rPr>
        <w:t>C/54/14)</w:t>
      </w:r>
      <w:bookmarkEnd w:id="46"/>
      <w:r w:rsidR="00D6322E" w:rsidRPr="00D6322E">
        <w:rPr>
          <w:lang w:val="es-419"/>
        </w:rPr>
        <w:t xml:space="preserve">  </w:t>
      </w:r>
    </w:p>
    <w:p w:rsidR="0025124B" w:rsidRPr="007B21AF" w:rsidRDefault="0025124B" w:rsidP="0025124B">
      <w:pPr>
        <w:rPr>
          <w:lang w:val="es-419"/>
        </w:rPr>
      </w:pPr>
    </w:p>
    <w:p w:rsidR="0025124B" w:rsidRPr="007B21AF" w:rsidRDefault="0025124B" w:rsidP="0025124B">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El Consejo examinó el documento C/54/14.</w:t>
      </w:r>
    </w:p>
    <w:p w:rsidR="0025124B" w:rsidRPr="007B21AF" w:rsidRDefault="0025124B" w:rsidP="0025124B">
      <w:pPr>
        <w:rPr>
          <w:sz w:val="18"/>
          <w:lang w:val="es-419"/>
        </w:rPr>
      </w:pPr>
    </w:p>
    <w:p w:rsidR="0025124B" w:rsidRPr="007B21AF" w:rsidRDefault="0025124B" w:rsidP="0025124B">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 xml:space="preserve">El Consejo aprobó el establecimiento y el siguiente mandato del TWM, que abarcará la labor del TWC y el BMT: </w:t>
      </w:r>
    </w:p>
    <w:p w:rsidR="0025124B" w:rsidRPr="007B21AF" w:rsidRDefault="0025124B" w:rsidP="0025124B">
      <w:pPr>
        <w:rPr>
          <w:lang w:val="es-419"/>
        </w:rPr>
      </w:pPr>
    </w:p>
    <w:p w:rsidR="0025124B" w:rsidRPr="007B21AF" w:rsidRDefault="0025124B" w:rsidP="0025124B">
      <w:pPr>
        <w:ind w:left="567"/>
        <w:rPr>
          <w:u w:val="single"/>
          <w:lang w:val="es-419"/>
        </w:rPr>
      </w:pPr>
      <w:r w:rsidRPr="007B21AF">
        <w:rPr>
          <w:u w:val="single"/>
          <w:lang w:val="es-419"/>
        </w:rPr>
        <w:t xml:space="preserve">Título: </w:t>
      </w:r>
    </w:p>
    <w:p w:rsidR="0025124B" w:rsidRPr="007B21AF" w:rsidRDefault="0025124B" w:rsidP="0025124B">
      <w:pPr>
        <w:ind w:left="567"/>
        <w:rPr>
          <w:u w:val="single"/>
          <w:lang w:val="es-419"/>
        </w:rPr>
      </w:pPr>
    </w:p>
    <w:p w:rsidR="0025124B" w:rsidRPr="007B21AF" w:rsidRDefault="0025124B" w:rsidP="0025124B">
      <w:pPr>
        <w:ind w:left="567"/>
        <w:rPr>
          <w:lang w:val="es-419"/>
        </w:rPr>
      </w:pPr>
      <w:r w:rsidRPr="007B21AF">
        <w:rPr>
          <w:lang w:val="es-419"/>
        </w:rPr>
        <w:t>Grupo de Trabajo Técnico sobre Métodos y Técnicas de Examen (TWM)</w:t>
      </w:r>
    </w:p>
    <w:p w:rsidR="0025124B" w:rsidRPr="007B21AF" w:rsidRDefault="0025124B" w:rsidP="0025124B">
      <w:pPr>
        <w:ind w:left="567"/>
        <w:rPr>
          <w:lang w:val="es-419"/>
        </w:rPr>
      </w:pPr>
    </w:p>
    <w:p w:rsidR="0025124B" w:rsidRPr="007B21AF" w:rsidRDefault="0025124B" w:rsidP="0025124B">
      <w:pPr>
        <w:shd w:val="clear" w:color="auto" w:fill="FFFFFF"/>
        <w:spacing w:after="225"/>
        <w:ind w:left="567"/>
        <w:rPr>
          <w:rFonts w:cs="Arial"/>
          <w:color w:val="333333"/>
          <w:u w:val="single"/>
          <w:lang w:val="es-419"/>
        </w:rPr>
      </w:pPr>
      <w:r w:rsidRPr="007B21AF">
        <w:rPr>
          <w:rFonts w:cs="Arial"/>
          <w:color w:val="333333"/>
          <w:u w:val="single"/>
          <w:lang w:val="es-419"/>
        </w:rPr>
        <w:t>Tareas:</w:t>
      </w:r>
    </w:p>
    <w:p w:rsidR="0025124B" w:rsidRPr="007B21AF" w:rsidRDefault="0025124B" w:rsidP="0025124B">
      <w:pPr>
        <w:shd w:val="clear" w:color="auto" w:fill="FFFFFF"/>
        <w:spacing w:after="220"/>
        <w:ind w:left="567"/>
        <w:rPr>
          <w:rFonts w:cs="Arial"/>
          <w:color w:val="333333"/>
          <w:lang w:val="es-419"/>
        </w:rPr>
      </w:pPr>
      <w:r w:rsidRPr="007B21AF">
        <w:rPr>
          <w:rFonts w:cs="Arial"/>
          <w:color w:val="333333"/>
          <w:lang w:val="es-419"/>
        </w:rPr>
        <w:t>Conforme a las indicaciones del Comité Técnico:</w:t>
      </w:r>
    </w:p>
    <w:p w:rsidR="0025124B" w:rsidRPr="007B21AF" w:rsidRDefault="0025124B" w:rsidP="0025124B">
      <w:pPr>
        <w:numPr>
          <w:ilvl w:val="0"/>
          <w:numId w:val="1"/>
        </w:numPr>
        <w:shd w:val="clear" w:color="auto" w:fill="FFFFFF"/>
        <w:spacing w:after="120"/>
        <w:ind w:left="1701" w:hanging="567"/>
        <w:rPr>
          <w:rFonts w:cs="Arial"/>
          <w:color w:val="333333"/>
          <w:lang w:val="es-419"/>
        </w:rPr>
      </w:pPr>
      <w:r w:rsidRPr="007B21AF">
        <w:rPr>
          <w:rFonts w:cs="Arial"/>
          <w:color w:val="333333"/>
          <w:lang w:val="es-419"/>
        </w:rPr>
        <w:t>evaluar los métodos de interés para el examen de la distinción, la homogeneidad y la estabilidad (DHE);</w:t>
      </w:r>
    </w:p>
    <w:p w:rsidR="0025124B" w:rsidRPr="007B21AF" w:rsidRDefault="0025124B" w:rsidP="0025124B">
      <w:pPr>
        <w:numPr>
          <w:ilvl w:val="0"/>
          <w:numId w:val="1"/>
        </w:numPr>
        <w:shd w:val="clear" w:color="auto" w:fill="FFFFFF"/>
        <w:spacing w:after="120"/>
        <w:ind w:left="1701" w:hanging="567"/>
        <w:jc w:val="left"/>
        <w:rPr>
          <w:rFonts w:cs="Arial"/>
          <w:color w:val="333333"/>
          <w:lang w:val="es-419"/>
        </w:rPr>
      </w:pPr>
      <w:r w:rsidRPr="007B21AF">
        <w:rPr>
          <w:rFonts w:cs="Arial"/>
          <w:color w:val="333333"/>
          <w:lang w:val="es-419"/>
        </w:rPr>
        <w:t>examinar y brindar orientaciones sobre los programas informáticos y el equipo que resulten de interés para:</w:t>
      </w:r>
    </w:p>
    <w:p w:rsidR="0025124B" w:rsidRPr="007B21AF" w:rsidRDefault="0025124B" w:rsidP="0025124B">
      <w:pPr>
        <w:numPr>
          <w:ilvl w:val="1"/>
          <w:numId w:val="1"/>
        </w:numPr>
        <w:shd w:val="clear" w:color="auto" w:fill="FFFFFF"/>
        <w:spacing w:before="100" w:beforeAutospacing="1" w:after="120" w:afterAutospacing="1"/>
        <w:ind w:left="2268" w:hanging="567"/>
        <w:jc w:val="left"/>
        <w:rPr>
          <w:rFonts w:cs="Arial"/>
          <w:color w:val="333333"/>
          <w:lang w:val="es-419"/>
        </w:rPr>
      </w:pPr>
      <w:r w:rsidRPr="007B21AF">
        <w:rPr>
          <w:rFonts w:cs="Arial"/>
          <w:color w:val="333333"/>
          <w:lang w:val="es-419"/>
        </w:rPr>
        <w:t>el diseño de los ensayos DHE y el análisis de datos;</w:t>
      </w:r>
    </w:p>
    <w:p w:rsidR="0025124B" w:rsidRPr="007B21AF" w:rsidRDefault="0025124B" w:rsidP="0025124B">
      <w:pPr>
        <w:numPr>
          <w:ilvl w:val="1"/>
          <w:numId w:val="1"/>
        </w:numPr>
        <w:shd w:val="clear" w:color="auto" w:fill="FFFFFF"/>
        <w:spacing w:before="100" w:beforeAutospacing="1" w:after="120" w:afterAutospacing="1"/>
        <w:ind w:left="2268" w:hanging="567"/>
        <w:jc w:val="left"/>
        <w:rPr>
          <w:rFonts w:cs="Arial"/>
          <w:color w:val="333333"/>
          <w:lang w:val="es-419"/>
        </w:rPr>
      </w:pPr>
      <w:r w:rsidRPr="007B21AF">
        <w:rPr>
          <w:rFonts w:cs="Arial"/>
          <w:color w:val="333333"/>
          <w:lang w:val="es-419"/>
        </w:rPr>
        <w:t>la inscripción y la transferencia de datos;</w:t>
      </w:r>
    </w:p>
    <w:p w:rsidR="0025124B" w:rsidRPr="007B21AF" w:rsidRDefault="0025124B" w:rsidP="0025124B">
      <w:pPr>
        <w:numPr>
          <w:ilvl w:val="1"/>
          <w:numId w:val="1"/>
        </w:numPr>
        <w:shd w:val="clear" w:color="auto" w:fill="FFFFFF"/>
        <w:spacing w:before="100" w:beforeAutospacing="1" w:after="120" w:afterAutospacing="1"/>
        <w:ind w:left="2268" w:hanging="567"/>
        <w:jc w:val="left"/>
        <w:rPr>
          <w:rFonts w:cs="Arial"/>
          <w:color w:val="333333"/>
          <w:lang w:val="es-419"/>
        </w:rPr>
      </w:pPr>
      <w:r w:rsidRPr="007B21AF">
        <w:rPr>
          <w:rFonts w:cs="Arial"/>
          <w:color w:val="333333"/>
          <w:lang w:val="es-419"/>
        </w:rPr>
        <w:t>el análisis de imágenes;</w:t>
      </w:r>
    </w:p>
    <w:p w:rsidR="0025124B" w:rsidRPr="007B21AF" w:rsidRDefault="0025124B" w:rsidP="0025124B">
      <w:pPr>
        <w:numPr>
          <w:ilvl w:val="1"/>
          <w:numId w:val="1"/>
        </w:numPr>
        <w:shd w:val="clear" w:color="auto" w:fill="FFFFFF"/>
        <w:spacing w:after="120"/>
        <w:ind w:left="2268" w:hanging="567"/>
        <w:jc w:val="left"/>
        <w:rPr>
          <w:rFonts w:cs="Arial"/>
          <w:color w:val="333333"/>
          <w:lang w:val="es-419"/>
        </w:rPr>
      </w:pPr>
      <w:r w:rsidRPr="007B21AF">
        <w:rPr>
          <w:rFonts w:cs="Arial"/>
          <w:color w:val="333333"/>
          <w:lang w:val="es-419"/>
        </w:rPr>
        <w:t>los datos bioquímicos y moleculares;</w:t>
      </w:r>
    </w:p>
    <w:p w:rsidR="0025124B" w:rsidRPr="007B21AF" w:rsidRDefault="0025124B" w:rsidP="0025124B">
      <w:pPr>
        <w:numPr>
          <w:ilvl w:val="0"/>
          <w:numId w:val="1"/>
        </w:numPr>
        <w:shd w:val="clear" w:color="auto" w:fill="FFFFFF"/>
        <w:spacing w:after="120"/>
        <w:ind w:left="1701" w:hanging="567"/>
        <w:jc w:val="left"/>
        <w:rPr>
          <w:rFonts w:cs="Arial"/>
          <w:color w:val="333333"/>
          <w:lang w:val="es-419"/>
        </w:rPr>
      </w:pPr>
      <w:r w:rsidRPr="007B21AF">
        <w:rPr>
          <w:rFonts w:cs="Arial"/>
          <w:color w:val="333333"/>
          <w:lang w:val="es-419"/>
        </w:rPr>
        <w:t>examinar las cuestiones relativas al diseño de ensayos y el análisis de datos;</w:t>
      </w:r>
    </w:p>
    <w:p w:rsidR="0025124B" w:rsidRPr="007B21AF" w:rsidRDefault="0025124B" w:rsidP="0025124B">
      <w:pPr>
        <w:numPr>
          <w:ilvl w:val="0"/>
          <w:numId w:val="1"/>
        </w:numPr>
        <w:shd w:val="clear" w:color="auto" w:fill="FFFFFF"/>
        <w:spacing w:after="120"/>
        <w:ind w:left="1701" w:hanging="567"/>
        <w:rPr>
          <w:rFonts w:cs="Arial"/>
          <w:color w:val="333333"/>
          <w:lang w:val="es-419"/>
        </w:rPr>
      </w:pPr>
      <w:r w:rsidRPr="007B21AF">
        <w:rPr>
          <w:rFonts w:cs="Arial"/>
          <w:color w:val="333333"/>
          <w:lang w:val="es-419"/>
        </w:rPr>
        <w:t>estudiar la posible aplicación de técnicas bioquímicas y moleculares al examen DHE;</w:t>
      </w:r>
    </w:p>
    <w:p w:rsidR="0025124B" w:rsidRPr="007B21AF" w:rsidRDefault="0025124B" w:rsidP="0025124B">
      <w:pPr>
        <w:numPr>
          <w:ilvl w:val="0"/>
          <w:numId w:val="1"/>
        </w:numPr>
        <w:shd w:val="clear" w:color="auto" w:fill="FFFFFF"/>
        <w:spacing w:after="120"/>
        <w:ind w:left="1701" w:hanging="567"/>
        <w:rPr>
          <w:rFonts w:cs="Arial"/>
          <w:color w:val="333333"/>
          <w:lang w:val="es-419"/>
        </w:rPr>
      </w:pPr>
      <w:r w:rsidRPr="007B21AF">
        <w:rPr>
          <w:rFonts w:cs="Arial"/>
          <w:color w:val="333333"/>
          <w:lang w:val="es-419"/>
        </w:rPr>
        <w:t>elaborar directrices en relación con la gestión y la armonización de bases de datos;</w:t>
      </w:r>
    </w:p>
    <w:p w:rsidR="0025124B" w:rsidRPr="007B21AF" w:rsidRDefault="0025124B" w:rsidP="0025124B">
      <w:pPr>
        <w:numPr>
          <w:ilvl w:val="0"/>
          <w:numId w:val="1"/>
        </w:numPr>
        <w:shd w:val="clear" w:color="auto" w:fill="FFFFFF"/>
        <w:spacing w:after="120"/>
        <w:ind w:left="1701" w:hanging="567"/>
        <w:rPr>
          <w:rFonts w:cs="Arial"/>
          <w:color w:val="333333"/>
          <w:lang w:val="es-419"/>
        </w:rPr>
      </w:pPr>
      <w:r w:rsidRPr="007B21AF">
        <w:rPr>
          <w:rFonts w:cs="Arial"/>
          <w:color w:val="333333"/>
          <w:lang w:val="es-419"/>
        </w:rPr>
        <w:t>si procede, elaborar directrices para metodologías bioquímicas y moleculares y su armonización;</w:t>
      </w:r>
    </w:p>
    <w:p w:rsidR="0025124B" w:rsidRPr="007B21AF" w:rsidRDefault="0025124B" w:rsidP="0025124B">
      <w:pPr>
        <w:numPr>
          <w:ilvl w:val="0"/>
          <w:numId w:val="1"/>
        </w:numPr>
        <w:shd w:val="clear" w:color="auto" w:fill="FFFFFF"/>
        <w:spacing w:after="120"/>
        <w:ind w:left="1701" w:hanging="567"/>
        <w:rPr>
          <w:rFonts w:cs="Arial"/>
          <w:color w:val="333333"/>
          <w:lang w:val="es-419"/>
        </w:rPr>
      </w:pPr>
      <w:r w:rsidRPr="007B21AF">
        <w:rPr>
          <w:rFonts w:cs="Arial"/>
          <w:color w:val="333333"/>
          <w:lang w:val="es-419"/>
        </w:rPr>
        <w:t>examinar la evolución general de las técnicas bioquímicas y moleculares;</w:t>
      </w:r>
    </w:p>
    <w:p w:rsidR="0025124B" w:rsidRPr="007B21AF" w:rsidRDefault="0025124B" w:rsidP="0025124B">
      <w:pPr>
        <w:numPr>
          <w:ilvl w:val="0"/>
          <w:numId w:val="1"/>
        </w:numPr>
        <w:shd w:val="clear" w:color="auto" w:fill="FFFFFF"/>
        <w:spacing w:after="120"/>
        <w:ind w:left="1701" w:hanging="567"/>
        <w:rPr>
          <w:rFonts w:cs="Arial"/>
          <w:color w:val="333333"/>
          <w:lang w:val="es-419"/>
        </w:rPr>
      </w:pPr>
      <w:r w:rsidRPr="007B21AF">
        <w:rPr>
          <w:rFonts w:cs="Arial"/>
          <w:color w:val="333333"/>
          <w:lang w:val="es-419"/>
        </w:rPr>
        <w:t xml:space="preserve">informar acerca de las aplicaciones pertinentes de las técnicas bioquímicas y moleculares al </w:t>
      </w:r>
      <w:proofErr w:type="spellStart"/>
      <w:r w:rsidRPr="007B21AF">
        <w:rPr>
          <w:rFonts w:cs="Arial"/>
          <w:color w:val="333333"/>
          <w:lang w:val="es-419"/>
        </w:rPr>
        <w:t>fitomejoramiento</w:t>
      </w:r>
      <w:proofErr w:type="spellEnd"/>
      <w:r w:rsidRPr="007B21AF">
        <w:rPr>
          <w:rFonts w:cs="Arial"/>
          <w:color w:val="333333"/>
          <w:lang w:val="es-419"/>
        </w:rPr>
        <w:t>;</w:t>
      </w:r>
    </w:p>
    <w:p w:rsidR="0025124B" w:rsidRPr="007B21AF" w:rsidRDefault="0025124B" w:rsidP="0025124B">
      <w:pPr>
        <w:numPr>
          <w:ilvl w:val="0"/>
          <w:numId w:val="1"/>
        </w:numPr>
        <w:shd w:val="clear" w:color="auto" w:fill="FFFFFF"/>
        <w:ind w:left="1701" w:hanging="567"/>
        <w:rPr>
          <w:rFonts w:cs="Arial"/>
          <w:color w:val="333333"/>
          <w:lang w:val="es-419"/>
        </w:rPr>
      </w:pPr>
      <w:r w:rsidRPr="007B21AF">
        <w:rPr>
          <w:rFonts w:cs="Arial"/>
          <w:color w:val="333333"/>
          <w:lang w:val="es-419"/>
        </w:rPr>
        <w:t>constituir un foro para debatir la utilización de técnicas bioquímicas y moleculares en el examen de las variedades esencialmente derivadas y la identificación de variedades.</w:t>
      </w:r>
    </w:p>
    <w:p w:rsidR="0025124B" w:rsidRPr="007B21AF" w:rsidRDefault="0025124B" w:rsidP="0025124B">
      <w:pPr>
        <w:rPr>
          <w:lang w:val="es-419"/>
        </w:rPr>
      </w:pPr>
    </w:p>
    <w:p w:rsidR="0025124B" w:rsidRPr="007B21AF" w:rsidRDefault="0025124B" w:rsidP="0025124B">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El Consejo estableció el TWM con el mandato mencionado anteriormente, para que entre en vigor a partir de 2022.</w:t>
      </w:r>
    </w:p>
    <w:p w:rsidR="0025124B" w:rsidRPr="007B21AF" w:rsidRDefault="0025124B" w:rsidP="0025124B">
      <w:pPr>
        <w:rPr>
          <w:lang w:val="es-419"/>
        </w:rPr>
      </w:pPr>
    </w:p>
    <w:p w:rsidR="0025124B" w:rsidRPr="007B21AF" w:rsidRDefault="0025124B" w:rsidP="0025124B">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El Consejo eligió al presidente del BMT para que desempeñe la función de presidente del TWM hasta la celebración de la quincuagésima séptima sesión ordinaria del Consejo, en 2023.</w:t>
      </w:r>
    </w:p>
    <w:p w:rsidR="0025124B" w:rsidRPr="007B21AF" w:rsidRDefault="0025124B" w:rsidP="0025124B">
      <w:pPr>
        <w:rPr>
          <w:sz w:val="18"/>
          <w:lang w:val="es-419"/>
        </w:rPr>
      </w:pPr>
    </w:p>
    <w:p w:rsidR="0025124B" w:rsidRPr="007B21AF" w:rsidRDefault="0025124B" w:rsidP="0025124B">
      <w:pPr>
        <w:rPr>
          <w:sz w:val="18"/>
          <w:lang w:val="es-419"/>
        </w:rPr>
      </w:pPr>
    </w:p>
    <w:p w:rsidR="0025124B" w:rsidRPr="007B21AF" w:rsidRDefault="0025124B" w:rsidP="0025124B">
      <w:pPr>
        <w:rPr>
          <w:sz w:val="18"/>
          <w:lang w:val="es-419"/>
        </w:rPr>
      </w:pPr>
    </w:p>
    <w:p w:rsidR="0025124B" w:rsidRPr="007B21AF" w:rsidRDefault="0025124B" w:rsidP="0025124B">
      <w:pPr>
        <w:pStyle w:val="Heading1"/>
        <w:rPr>
          <w:lang w:val="es-419"/>
        </w:rPr>
      </w:pPr>
      <w:bookmarkStart w:id="47" w:name="_Toc54345778"/>
      <w:bookmarkStart w:id="48" w:name="_Toc56188304"/>
      <w:r w:rsidRPr="007B21AF">
        <w:rPr>
          <w:lang w:val="es-419"/>
        </w:rPr>
        <w:t xml:space="preserve">punto 17 del orden del día: </w:t>
      </w:r>
      <w:r w:rsidR="00D6322E">
        <w:rPr>
          <w:lang w:val="es-419"/>
        </w:rPr>
        <w:t xml:space="preserve"> </w:t>
      </w:r>
      <w:r w:rsidRPr="007B21AF">
        <w:rPr>
          <w:lang w:val="es-419"/>
        </w:rPr>
        <w:t>Pregunta frecuente “¿Cómo contribuye el sistema de la UPOV al desarrollo sostenible?” (documento C/54/15)</w:t>
      </w:r>
      <w:bookmarkEnd w:id="47"/>
      <w:bookmarkEnd w:id="48"/>
    </w:p>
    <w:p w:rsidR="0025124B" w:rsidRPr="007B21AF" w:rsidRDefault="0025124B" w:rsidP="0025124B">
      <w:pPr>
        <w:keepNext/>
        <w:rPr>
          <w:lang w:val="es-419"/>
        </w:rPr>
      </w:pPr>
    </w:p>
    <w:p w:rsidR="0025124B" w:rsidRPr="007B21AF" w:rsidRDefault="0025124B" w:rsidP="0025124B">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El Consejo examinó el documento C/54/15.</w:t>
      </w:r>
    </w:p>
    <w:p w:rsidR="0025124B" w:rsidRPr="007B21AF" w:rsidRDefault="0025124B" w:rsidP="0025124B">
      <w:pPr>
        <w:jc w:val="left"/>
        <w:rPr>
          <w:sz w:val="18"/>
          <w:lang w:val="es-419"/>
        </w:rPr>
      </w:pPr>
    </w:p>
    <w:p w:rsidR="0025124B" w:rsidRPr="007B21AF" w:rsidRDefault="0025124B" w:rsidP="0025124B">
      <w:pPr>
        <w:keepNext/>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El Consejo aprobó el texto de la pregunta frecuente “¿Cómo contribuye el sistema de la UPOV al desarrollo sostenible?”, a saber:</w:t>
      </w:r>
    </w:p>
    <w:p w:rsidR="0025124B" w:rsidRPr="007B21AF" w:rsidRDefault="0025124B" w:rsidP="0025124B">
      <w:pPr>
        <w:keepNext/>
        <w:rPr>
          <w:sz w:val="18"/>
          <w:lang w:val="es-419"/>
        </w:rPr>
      </w:pPr>
    </w:p>
    <w:p w:rsidR="0025124B" w:rsidRPr="007B21AF" w:rsidRDefault="0025124B" w:rsidP="0025124B">
      <w:pPr>
        <w:keepNext/>
        <w:ind w:left="562" w:right="567"/>
        <w:jc w:val="center"/>
        <w:rPr>
          <w:i/>
          <w:u w:val="single"/>
          <w:lang w:val="es-419"/>
        </w:rPr>
      </w:pPr>
      <w:r w:rsidRPr="007B21AF">
        <w:rPr>
          <w:i/>
          <w:u w:val="single"/>
          <w:lang w:val="es-419"/>
        </w:rPr>
        <w:t>¿Cómo contribuye el sistema de la UPOV al desarrollo sostenible?</w:t>
      </w:r>
    </w:p>
    <w:p w:rsidR="0025124B" w:rsidRPr="007B21AF" w:rsidRDefault="0025124B" w:rsidP="0025124B">
      <w:pPr>
        <w:keepNext/>
        <w:ind w:left="562" w:right="567"/>
        <w:rPr>
          <w:i/>
          <w:lang w:val="es-419"/>
        </w:rPr>
      </w:pPr>
    </w:p>
    <w:p w:rsidR="0025124B" w:rsidRPr="007B21AF" w:rsidRDefault="0025124B" w:rsidP="0025124B">
      <w:pPr>
        <w:keepNext/>
        <w:ind w:left="562" w:right="567"/>
        <w:rPr>
          <w:i/>
          <w:lang w:val="es-419"/>
        </w:rPr>
      </w:pPr>
      <w:r w:rsidRPr="007B21AF">
        <w:rPr>
          <w:i/>
          <w:lang w:val="es-419"/>
        </w:rPr>
        <w:t xml:space="preserve">La Agenda 2030 para el Desarrollo Sostenible (véase </w:t>
      </w:r>
      <w:hyperlink r:id="rId9" w:history="1">
        <w:r w:rsidRPr="007B21AF">
          <w:rPr>
            <w:rStyle w:val="Hyperlink"/>
            <w:i/>
            <w:lang w:val="es-419"/>
          </w:rPr>
          <w:t>http://www.un.org/sustainabledevelopment/es/objetivos-de-desarrollo-sostenible/</w:t>
        </w:r>
      </w:hyperlink>
      <w:r w:rsidRPr="007B21AF">
        <w:rPr>
          <w:i/>
          <w:lang w:val="es-419"/>
        </w:rPr>
        <w:t xml:space="preserve">) contempla un mundo en el que “los alimentos sean suficientes, inocuos, asequibles y nutritivos”, sin olvidar “el crecimiento económico sostenido e inclusivo, el desarrollo social, la protección del medio ambiente y la erradicación de la pobreza y el hambre”; un mundo en el que “el desarrollo y la aplicación de las tecnologías respeten el clima y la biodiversidad y sean </w:t>
      </w:r>
      <w:proofErr w:type="spellStart"/>
      <w:r w:rsidRPr="007B21AF">
        <w:rPr>
          <w:i/>
          <w:lang w:val="es-419"/>
        </w:rPr>
        <w:t>resilientes</w:t>
      </w:r>
      <w:proofErr w:type="spellEnd"/>
      <w:r w:rsidRPr="007B21AF">
        <w:rPr>
          <w:i/>
          <w:lang w:val="es-419"/>
        </w:rPr>
        <w:t xml:space="preserve">”. </w:t>
      </w:r>
    </w:p>
    <w:p w:rsidR="0025124B" w:rsidRPr="007B21AF" w:rsidRDefault="0025124B" w:rsidP="0025124B">
      <w:pPr>
        <w:rPr>
          <w:sz w:val="18"/>
          <w:lang w:val="es-419"/>
        </w:rPr>
      </w:pPr>
    </w:p>
    <w:p w:rsidR="0025124B" w:rsidRPr="007B21AF" w:rsidRDefault="0025124B" w:rsidP="0025124B">
      <w:pPr>
        <w:keepLines/>
        <w:ind w:left="562" w:right="567"/>
        <w:rPr>
          <w:i/>
          <w:lang w:val="es-419"/>
        </w:rPr>
      </w:pPr>
      <w:r w:rsidRPr="007B21AF">
        <w:rPr>
          <w:i/>
          <w:lang w:val="es-419"/>
        </w:rPr>
        <w:t>La población mundial está creciendo, en especial la población urbana, lo cual comporta mayores exigencias en cuanto a la cantidad y la calidad de la producción agrícola. A su vez, para preservar la biodiversidad es preciso recurrir a la agricultura sostenible y detener o revertir la expansión de la superficie cultivada mientras, paralelamente, se demanda terreno agrícola a fin de producir alimentos y energía. Por todo ello, resulta necesario aumentar de manera sostenible la producción de las tierras de cultivo que existen en la actualidad.</w:t>
      </w:r>
    </w:p>
    <w:p w:rsidR="0025124B" w:rsidRPr="007B21AF" w:rsidRDefault="0025124B" w:rsidP="0025124B">
      <w:pPr>
        <w:keepLines/>
        <w:rPr>
          <w:sz w:val="18"/>
          <w:lang w:val="es-419"/>
        </w:rPr>
      </w:pPr>
    </w:p>
    <w:p w:rsidR="0025124B" w:rsidRPr="007B21AF" w:rsidRDefault="0025124B" w:rsidP="0025124B">
      <w:pPr>
        <w:keepLines/>
        <w:ind w:left="562" w:right="567"/>
        <w:rPr>
          <w:i/>
          <w:lang w:val="es-419"/>
        </w:rPr>
      </w:pPr>
      <w:r w:rsidRPr="007B21AF">
        <w:rPr>
          <w:i/>
          <w:lang w:val="es-419"/>
        </w:rPr>
        <w:t>Los enormes progresos de la productividad agrícola en varias partes del mundo se deben en gran medida a la mejora de las variedades vegetales, junto con la mejora de las prácticas agrícolas. La obtención de variedades vegetales caracterizadas por un mayor rendimiento, un uso más eficiente de los nutrientes, resistencia a las plagas y enfermedades, tolerancia a la sal y a la sequía o una mayor adaptación al cambio climático permite incrementar de manera sostenible la productividad y la calidad de los productos agrícolas, hortícolas y forestales, al mismo tiempo que minimiza la incidencia en el medio ambiente natural. Por otra parte, las obtenciones vegetales adaptadas al medio ambiente en el que se las cultiva implican un aumento de las opciones de alimentos saludables, sabrosos y nutritivos, al tiempo que proporcionan un ingreso adecuado a los agricultores</w:t>
      </w:r>
    </w:p>
    <w:p w:rsidR="0025124B" w:rsidRPr="007B21AF" w:rsidRDefault="0025124B" w:rsidP="0025124B">
      <w:pPr>
        <w:keepLines/>
        <w:rPr>
          <w:sz w:val="18"/>
          <w:lang w:val="es-419"/>
        </w:rPr>
      </w:pPr>
    </w:p>
    <w:p w:rsidR="0025124B" w:rsidRPr="007B21AF" w:rsidRDefault="0025124B" w:rsidP="0025124B">
      <w:pPr>
        <w:keepLines/>
        <w:ind w:left="562" w:right="567"/>
        <w:rPr>
          <w:i/>
          <w:lang w:val="es-419"/>
        </w:rPr>
      </w:pPr>
      <w:r w:rsidRPr="007B21AF">
        <w:rPr>
          <w:i/>
          <w:lang w:val="es-419"/>
        </w:rPr>
        <w:t xml:space="preserve">El sistema de la UPOV de protección de las obtenciones vegetales supone un apoyo para la inversión a largo plazo en </w:t>
      </w:r>
      <w:proofErr w:type="spellStart"/>
      <w:r w:rsidRPr="007B21AF">
        <w:rPr>
          <w:i/>
          <w:lang w:val="es-419"/>
        </w:rPr>
        <w:t>fitomejoramiento</w:t>
      </w:r>
      <w:proofErr w:type="spellEnd"/>
      <w:r w:rsidRPr="007B21AF">
        <w:rPr>
          <w:i/>
          <w:lang w:val="es-419"/>
        </w:rPr>
        <w:t xml:space="preserve"> y proporciona un marco para la inversión en el suministro de semillas y demás material de reproducción o multiplicación de variedades adaptadas a las necesidades de los agricultores. La UPOV se creó en 1961 para contribuir al desarrollo de la agricultura y, desde entonces, ha demostrado su eficacia como sistema de apoyo a distintos tipos de obtentores: los obtentores por cuenta propia, los agricultores, las pequeñas y medianas empresas y los institutos y empresas de mayor tamaño dedicados al </w:t>
      </w:r>
      <w:proofErr w:type="spellStart"/>
      <w:r w:rsidRPr="007B21AF">
        <w:rPr>
          <w:i/>
          <w:lang w:val="es-419"/>
        </w:rPr>
        <w:t>fitomejoramiento</w:t>
      </w:r>
      <w:proofErr w:type="spellEnd"/>
      <w:r w:rsidRPr="007B21AF">
        <w:rPr>
          <w:i/>
          <w:lang w:val="es-419"/>
        </w:rPr>
        <w:t>, tanto en el sector privado como en el público</w:t>
      </w:r>
    </w:p>
    <w:p w:rsidR="0025124B" w:rsidRPr="007B21AF" w:rsidRDefault="0025124B" w:rsidP="0025124B">
      <w:pPr>
        <w:keepLines/>
        <w:ind w:left="562" w:right="567"/>
        <w:rPr>
          <w:i/>
          <w:lang w:val="es-419"/>
        </w:rPr>
      </w:pPr>
    </w:p>
    <w:p w:rsidR="0025124B" w:rsidRPr="007B21AF" w:rsidRDefault="0025124B" w:rsidP="0025124B">
      <w:pPr>
        <w:keepLines/>
        <w:ind w:left="562" w:right="567"/>
        <w:rPr>
          <w:i/>
          <w:lang w:val="es-419"/>
        </w:rPr>
      </w:pPr>
      <w:r w:rsidRPr="007B21AF">
        <w:rPr>
          <w:i/>
          <w:lang w:val="es-419"/>
        </w:rPr>
        <w:t xml:space="preserve">Desde sus comienzos, el sistema de la UPOV ha tenido por finalidad lograr el máximo progreso en el ámbito del </w:t>
      </w:r>
      <w:proofErr w:type="spellStart"/>
      <w:r w:rsidRPr="007B21AF">
        <w:rPr>
          <w:i/>
          <w:lang w:val="es-419"/>
        </w:rPr>
        <w:t>fitomejoramiento</w:t>
      </w:r>
      <w:proofErr w:type="spellEnd"/>
      <w:r w:rsidRPr="007B21AF">
        <w:rPr>
          <w:i/>
          <w:lang w:val="es-419"/>
        </w:rPr>
        <w:t xml:space="preserve"> a fin de garantizar los avances en la agricultura en beneficio de los agricultores y de la sociedad en su conjunto. Este principio se ampara en la “exención del obtentor”, una característica fundamental del sistema de la UPOV desde su creación. Esta exención hace posible que obtentores de todo tipo puedan disponer de las variedades vegetales protegidas con el fin de crear nuevas variedades, en reconocimiento de que el acceso a los recursos genéticos es un requisito indispensable para todo tipo de </w:t>
      </w:r>
      <w:proofErr w:type="spellStart"/>
      <w:r w:rsidRPr="007B21AF">
        <w:rPr>
          <w:i/>
          <w:lang w:val="es-419"/>
        </w:rPr>
        <w:t>fitomejoramiento</w:t>
      </w:r>
      <w:proofErr w:type="spellEnd"/>
      <w:r w:rsidRPr="007B21AF">
        <w:rPr>
          <w:i/>
          <w:lang w:val="es-419"/>
        </w:rPr>
        <w:t>.</w:t>
      </w:r>
    </w:p>
    <w:p w:rsidR="0025124B" w:rsidRPr="007B21AF" w:rsidRDefault="0025124B" w:rsidP="0025124B">
      <w:pPr>
        <w:rPr>
          <w:lang w:val="es-419"/>
        </w:rPr>
      </w:pPr>
    </w:p>
    <w:p w:rsidR="0025124B" w:rsidRPr="007B21AF" w:rsidRDefault="0025124B" w:rsidP="0025124B">
      <w:pPr>
        <w:rPr>
          <w:lang w:val="es-419"/>
        </w:rPr>
      </w:pPr>
    </w:p>
    <w:p w:rsidR="0025124B" w:rsidRPr="007B21AF" w:rsidRDefault="0025124B" w:rsidP="0025124B">
      <w:pPr>
        <w:rPr>
          <w:lang w:val="es-419"/>
        </w:rPr>
      </w:pPr>
    </w:p>
    <w:p w:rsidR="0025124B" w:rsidRPr="007B21AF" w:rsidRDefault="0025124B" w:rsidP="0025124B">
      <w:pPr>
        <w:pStyle w:val="Heading1"/>
        <w:rPr>
          <w:lang w:val="es-419"/>
        </w:rPr>
      </w:pPr>
      <w:bookmarkStart w:id="49" w:name="_Toc54345779"/>
      <w:bookmarkStart w:id="50" w:name="_Toc56188305"/>
      <w:r w:rsidRPr="007B21AF">
        <w:rPr>
          <w:lang w:val="es-419"/>
        </w:rPr>
        <w:t xml:space="preserve">PUNTO 18.B) DEL ORDEN DEL DÍA: </w:t>
      </w:r>
      <w:r w:rsidR="00D6322E">
        <w:rPr>
          <w:lang w:val="es-419"/>
        </w:rPr>
        <w:t xml:space="preserve"> </w:t>
      </w:r>
      <w:r w:rsidRPr="007B21AF">
        <w:rPr>
          <w:lang w:val="es-419"/>
        </w:rPr>
        <w:t xml:space="preserve">CALENDARIO </w:t>
      </w:r>
      <w:r w:rsidR="00D6322E">
        <w:rPr>
          <w:lang w:val="es-419"/>
        </w:rPr>
        <w:t>DE REUNIONES EN 2021 (DOCUMENTO </w:t>
      </w:r>
      <w:r w:rsidRPr="007B21AF">
        <w:rPr>
          <w:lang w:val="es-419"/>
        </w:rPr>
        <w:t>C/54/8)</w:t>
      </w:r>
      <w:bookmarkEnd w:id="49"/>
      <w:bookmarkEnd w:id="50"/>
    </w:p>
    <w:p w:rsidR="0025124B" w:rsidRPr="007B21AF" w:rsidRDefault="0025124B" w:rsidP="0025124B">
      <w:pPr>
        <w:rPr>
          <w:lang w:val="es-419"/>
        </w:rPr>
      </w:pPr>
    </w:p>
    <w:p w:rsidR="0025124B" w:rsidRPr="007B21AF" w:rsidRDefault="0025124B" w:rsidP="0025124B">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 xml:space="preserve">El Consejo examinó el documento C/54/8. </w:t>
      </w:r>
    </w:p>
    <w:p w:rsidR="0025124B" w:rsidRPr="007B21AF" w:rsidRDefault="0025124B" w:rsidP="0025124B">
      <w:pPr>
        <w:rPr>
          <w:lang w:val="es-419"/>
        </w:rPr>
      </w:pPr>
    </w:p>
    <w:p w:rsidR="0025124B" w:rsidRPr="007B21AF" w:rsidRDefault="0025124B" w:rsidP="0025124B">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El Consejo aprobó el calendario de reuniones para 2021 y las fechas provisionales de las reuniones para 2022 y 2023 en la forma en que constan en el documento C/54/8.</w:t>
      </w:r>
    </w:p>
    <w:p w:rsidR="0025124B" w:rsidRPr="007B21AF" w:rsidRDefault="0025124B" w:rsidP="0025124B">
      <w:pPr>
        <w:rPr>
          <w:lang w:val="es-419"/>
        </w:rPr>
      </w:pPr>
    </w:p>
    <w:p w:rsidR="0025124B" w:rsidRPr="007B21AF" w:rsidRDefault="0025124B" w:rsidP="0025124B">
      <w:pPr>
        <w:rPr>
          <w:lang w:val="es-419"/>
        </w:rPr>
      </w:pPr>
    </w:p>
    <w:p w:rsidR="0025124B" w:rsidRPr="007B21AF" w:rsidRDefault="0025124B" w:rsidP="0025124B">
      <w:pPr>
        <w:rPr>
          <w:lang w:val="es-419"/>
        </w:rPr>
      </w:pPr>
    </w:p>
    <w:p w:rsidR="0025124B" w:rsidRPr="007B21AF" w:rsidRDefault="0025124B" w:rsidP="007B21AF">
      <w:pPr>
        <w:pStyle w:val="Heading1"/>
        <w:keepLines/>
        <w:rPr>
          <w:lang w:val="es-419"/>
        </w:rPr>
      </w:pPr>
      <w:bookmarkStart w:id="51" w:name="_Toc54345780"/>
      <w:bookmarkStart w:id="52" w:name="_Toc56188306"/>
      <w:r w:rsidRPr="007B21AF">
        <w:rPr>
          <w:lang w:val="es-419"/>
        </w:rPr>
        <w:lastRenderedPageBreak/>
        <w:t xml:space="preserve">punto 19 del orden del día: </w:t>
      </w:r>
      <w:r w:rsidR="00D6322E">
        <w:rPr>
          <w:lang w:val="es-419"/>
        </w:rPr>
        <w:t xml:space="preserve"> </w:t>
      </w:r>
      <w:r w:rsidRPr="007B21AF">
        <w:rPr>
          <w:lang w:val="es-419"/>
        </w:rPr>
        <w:t>Elección de los nuevos presidentes de los Grupos de Trabajo Técnico y del Grupo de Trabajo sobre Técnicas Bioquímicas y Moleculares, y Perfiles de ADN</w:t>
      </w:r>
      <w:r w:rsidR="00D6322E">
        <w:rPr>
          <w:lang w:val="es-419"/>
        </w:rPr>
        <w:t xml:space="preserve"> en Particular (BMT) (DOCUMENTo </w:t>
      </w:r>
      <w:r w:rsidRPr="007B21AF">
        <w:rPr>
          <w:lang w:val="es-419"/>
        </w:rPr>
        <w:t>C/54/16)</w:t>
      </w:r>
      <w:bookmarkEnd w:id="51"/>
      <w:bookmarkEnd w:id="52"/>
    </w:p>
    <w:p w:rsidR="0025124B" w:rsidRPr="007B21AF" w:rsidRDefault="0025124B" w:rsidP="007B21AF">
      <w:pPr>
        <w:keepNext/>
        <w:keepLines/>
        <w:rPr>
          <w:lang w:val="es-419"/>
        </w:rPr>
      </w:pPr>
    </w:p>
    <w:p w:rsidR="0025124B" w:rsidRPr="007B21AF" w:rsidRDefault="0025124B" w:rsidP="007B21AF">
      <w:pPr>
        <w:keepNext/>
        <w:keepLines/>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El Consejo examinó el documento C/54/16.</w:t>
      </w:r>
    </w:p>
    <w:p w:rsidR="0025124B" w:rsidRPr="007B21AF" w:rsidRDefault="0025124B" w:rsidP="0025124B">
      <w:pPr>
        <w:rPr>
          <w:lang w:val="es-419"/>
        </w:rPr>
      </w:pPr>
    </w:p>
    <w:p w:rsidR="0025124B" w:rsidRPr="007B21AF" w:rsidRDefault="0025124B" w:rsidP="0025124B">
      <w:pPr>
        <w:rPr>
          <w:lang w:val="es-419"/>
        </w:rPr>
      </w:pPr>
      <w:r w:rsidRPr="007B21AF">
        <w:rPr>
          <w:lang w:val="es-419"/>
        </w:rPr>
        <w:fldChar w:fldCharType="begin"/>
      </w:r>
      <w:r w:rsidRPr="007B21AF">
        <w:rPr>
          <w:lang w:val="es-419"/>
        </w:rPr>
        <w:instrText xml:space="preserve"> AUTONUM  </w:instrText>
      </w:r>
      <w:r w:rsidRPr="007B21AF">
        <w:rPr>
          <w:lang w:val="es-419"/>
        </w:rPr>
        <w:fldChar w:fldCharType="end"/>
      </w:r>
      <w:r w:rsidRPr="007B21AF">
        <w:rPr>
          <w:lang w:val="es-419"/>
        </w:rPr>
        <w:tab/>
        <w:t xml:space="preserve">El Consejo eligió a los próximos presidentes de los TWP y del BMT por un mandato de tres años que concluirá con la quincuagésima séptima sesión ordinaria del Consejo, en 2023, conforme a lo que se indica a continuación:  </w:t>
      </w:r>
    </w:p>
    <w:p w:rsidR="0025124B" w:rsidRPr="007B21AF" w:rsidRDefault="0025124B" w:rsidP="0025124B">
      <w:pPr>
        <w:ind w:left="720" w:hanging="720"/>
        <w:rPr>
          <w:lang w:val="es-419"/>
        </w:rPr>
      </w:pPr>
    </w:p>
    <w:p w:rsidR="0025124B" w:rsidRPr="007B21AF" w:rsidRDefault="0025124B" w:rsidP="0025124B">
      <w:pPr>
        <w:spacing w:after="60"/>
        <w:ind w:left="1134" w:hanging="567"/>
        <w:rPr>
          <w:color w:val="000000"/>
          <w:lang w:val="es-419"/>
        </w:rPr>
      </w:pPr>
      <w:r w:rsidRPr="007B21AF">
        <w:rPr>
          <w:lang w:val="es-419"/>
        </w:rPr>
        <w:t>a)</w:t>
      </w:r>
      <w:r w:rsidRPr="007B21AF">
        <w:rPr>
          <w:lang w:val="es-419"/>
        </w:rPr>
        <w:tab/>
        <w:t xml:space="preserve">Sra. </w:t>
      </w:r>
      <w:proofErr w:type="spellStart"/>
      <w:r w:rsidRPr="007B21AF">
        <w:rPr>
          <w:lang w:val="es-419"/>
        </w:rPr>
        <w:t>Renée</w:t>
      </w:r>
      <w:proofErr w:type="spellEnd"/>
      <w:r w:rsidRPr="007B21AF">
        <w:rPr>
          <w:lang w:val="es-419"/>
        </w:rPr>
        <w:t xml:space="preserve"> </w:t>
      </w:r>
      <w:proofErr w:type="spellStart"/>
      <w:r w:rsidRPr="007B21AF">
        <w:rPr>
          <w:lang w:val="es-419"/>
        </w:rPr>
        <w:t>Cloutier</w:t>
      </w:r>
      <w:proofErr w:type="spellEnd"/>
      <w:r w:rsidRPr="007B21AF">
        <w:rPr>
          <w:lang w:val="es-419"/>
        </w:rPr>
        <w:t xml:space="preserve"> (Canadá), presidenta del </w:t>
      </w:r>
      <w:r w:rsidRPr="007B21AF">
        <w:rPr>
          <w:color w:val="000000"/>
          <w:lang w:val="es-419"/>
        </w:rPr>
        <w:t>Grupo de Trabajo Técnico sobre Plantas Agrícolas (TWA);</w:t>
      </w:r>
    </w:p>
    <w:p w:rsidR="0025124B" w:rsidRPr="007B21AF" w:rsidRDefault="0025124B" w:rsidP="0025124B">
      <w:pPr>
        <w:spacing w:after="60"/>
        <w:ind w:left="1134" w:hanging="567"/>
        <w:rPr>
          <w:color w:val="000000"/>
          <w:lang w:val="es-419"/>
        </w:rPr>
      </w:pPr>
      <w:r w:rsidRPr="007B21AF">
        <w:rPr>
          <w:color w:val="000000"/>
          <w:lang w:val="es-419"/>
        </w:rPr>
        <w:t>b)</w:t>
      </w:r>
      <w:r w:rsidRPr="007B21AF">
        <w:rPr>
          <w:color w:val="000000"/>
          <w:lang w:val="es-419"/>
        </w:rPr>
        <w:tab/>
      </w:r>
      <w:r w:rsidRPr="007B21AF">
        <w:rPr>
          <w:lang w:val="es-419"/>
        </w:rPr>
        <w:t xml:space="preserve">Sr. Christopher </w:t>
      </w:r>
      <w:proofErr w:type="spellStart"/>
      <w:r w:rsidRPr="007B21AF">
        <w:rPr>
          <w:lang w:val="es-419"/>
        </w:rPr>
        <w:t>Barnaby</w:t>
      </w:r>
      <w:proofErr w:type="spellEnd"/>
      <w:r w:rsidRPr="007B21AF">
        <w:rPr>
          <w:lang w:val="es-419"/>
        </w:rPr>
        <w:t xml:space="preserve"> (Nueva Zelandia) presidente del Grupo de Trabajo Técnico sobre Plantas Frutales</w:t>
      </w:r>
      <w:r w:rsidRPr="007B21AF">
        <w:rPr>
          <w:color w:val="000000"/>
          <w:lang w:val="es-419"/>
        </w:rPr>
        <w:t xml:space="preserve"> (TWF);</w:t>
      </w:r>
    </w:p>
    <w:p w:rsidR="0025124B" w:rsidRPr="007B21AF" w:rsidRDefault="0025124B" w:rsidP="0025124B">
      <w:pPr>
        <w:spacing w:after="60"/>
        <w:ind w:left="1134" w:hanging="567"/>
        <w:rPr>
          <w:color w:val="000000"/>
          <w:lang w:val="es-419"/>
        </w:rPr>
      </w:pPr>
      <w:r w:rsidRPr="007B21AF">
        <w:rPr>
          <w:color w:val="000000"/>
          <w:lang w:val="es-419"/>
        </w:rPr>
        <w:t>c)</w:t>
      </w:r>
      <w:r w:rsidRPr="007B21AF">
        <w:rPr>
          <w:color w:val="000000"/>
          <w:lang w:val="es-419"/>
        </w:rPr>
        <w:tab/>
        <w:t>Sra</w:t>
      </w:r>
      <w:r w:rsidRPr="007B21AF">
        <w:rPr>
          <w:lang w:val="es-419"/>
        </w:rPr>
        <w:t xml:space="preserve">. Ashley </w:t>
      </w:r>
      <w:proofErr w:type="spellStart"/>
      <w:r w:rsidRPr="007B21AF">
        <w:rPr>
          <w:lang w:val="es-419"/>
        </w:rPr>
        <w:t>Balchin</w:t>
      </w:r>
      <w:proofErr w:type="spellEnd"/>
      <w:r w:rsidRPr="007B21AF">
        <w:rPr>
          <w:lang w:val="es-419"/>
        </w:rPr>
        <w:t xml:space="preserve"> (Canadá) presidenta del </w:t>
      </w:r>
      <w:r w:rsidRPr="007B21AF">
        <w:rPr>
          <w:color w:val="000000"/>
          <w:lang w:val="es-419"/>
        </w:rPr>
        <w:t>Grupo de Trabajo Técnico sobre Plantas Ornamentales y Árboles Forestales (TWO);</w:t>
      </w:r>
    </w:p>
    <w:p w:rsidR="0025124B" w:rsidRPr="007B21AF" w:rsidRDefault="0025124B" w:rsidP="0025124B">
      <w:pPr>
        <w:spacing w:after="60"/>
        <w:ind w:left="1134" w:hanging="567"/>
        <w:rPr>
          <w:color w:val="000000"/>
          <w:lang w:val="es-419"/>
        </w:rPr>
      </w:pPr>
      <w:r w:rsidRPr="007B21AF">
        <w:rPr>
          <w:color w:val="000000"/>
          <w:lang w:val="es-419"/>
        </w:rPr>
        <w:t>d)</w:t>
      </w:r>
      <w:r w:rsidRPr="007B21AF">
        <w:rPr>
          <w:color w:val="000000"/>
          <w:lang w:val="es-419"/>
        </w:rPr>
        <w:tab/>
      </w:r>
      <w:r w:rsidRPr="007B21AF">
        <w:rPr>
          <w:lang w:val="es-419"/>
        </w:rPr>
        <w:t xml:space="preserve">Sra. Marian van </w:t>
      </w:r>
      <w:proofErr w:type="spellStart"/>
      <w:r w:rsidRPr="007B21AF">
        <w:rPr>
          <w:lang w:val="es-419"/>
        </w:rPr>
        <w:t>Leeuwen</w:t>
      </w:r>
      <w:proofErr w:type="spellEnd"/>
      <w:r w:rsidRPr="007B21AF">
        <w:rPr>
          <w:lang w:val="es-419"/>
        </w:rPr>
        <w:t xml:space="preserve"> (Países Bajos) presidenta del </w:t>
      </w:r>
      <w:r w:rsidRPr="007B21AF">
        <w:rPr>
          <w:color w:val="000000"/>
          <w:lang w:val="es-419"/>
        </w:rPr>
        <w:t>Grupo de Trabajo Técnico sobre Hortalizas (TWV); y</w:t>
      </w:r>
    </w:p>
    <w:p w:rsidR="0025124B" w:rsidRPr="007B21AF" w:rsidRDefault="0025124B" w:rsidP="0025124B">
      <w:pPr>
        <w:ind w:left="1134" w:hanging="567"/>
        <w:rPr>
          <w:color w:val="000000"/>
          <w:lang w:val="es-419"/>
        </w:rPr>
      </w:pPr>
      <w:r w:rsidRPr="007B21AF">
        <w:rPr>
          <w:color w:val="000000"/>
          <w:lang w:val="es-419"/>
        </w:rPr>
        <w:t>e)</w:t>
      </w:r>
      <w:r w:rsidRPr="007B21AF">
        <w:rPr>
          <w:color w:val="000000"/>
          <w:lang w:val="es-419"/>
        </w:rPr>
        <w:tab/>
      </w:r>
      <w:r w:rsidRPr="007B21AF">
        <w:rPr>
          <w:lang w:val="es-419"/>
        </w:rPr>
        <w:t xml:space="preserve">Sra. </w:t>
      </w:r>
      <w:proofErr w:type="spellStart"/>
      <w:r w:rsidRPr="007B21AF">
        <w:rPr>
          <w:lang w:val="es-419"/>
        </w:rPr>
        <w:t>Beate</w:t>
      </w:r>
      <w:proofErr w:type="spellEnd"/>
      <w:r w:rsidRPr="007B21AF">
        <w:rPr>
          <w:lang w:val="es-419"/>
        </w:rPr>
        <w:t xml:space="preserve"> </w:t>
      </w:r>
      <w:proofErr w:type="spellStart"/>
      <w:r w:rsidRPr="007B21AF">
        <w:rPr>
          <w:lang w:val="es-419"/>
        </w:rPr>
        <w:t>Rücker</w:t>
      </w:r>
      <w:proofErr w:type="spellEnd"/>
      <w:r w:rsidRPr="007B21AF">
        <w:rPr>
          <w:lang w:val="es-419"/>
        </w:rPr>
        <w:t xml:space="preserve"> (Alemania) presidenta del Grupo de Trabajo sobre Técnicas Bioquímicas y Moleculares y Perfiles de ADN en particular (BMT)</w:t>
      </w:r>
      <w:r w:rsidRPr="007B21AF">
        <w:rPr>
          <w:color w:val="000000"/>
          <w:lang w:val="es-419"/>
        </w:rPr>
        <w:t>.</w:t>
      </w:r>
    </w:p>
    <w:p w:rsidR="0025124B" w:rsidRDefault="0025124B" w:rsidP="0025124B">
      <w:pPr>
        <w:ind w:left="1134" w:hanging="567"/>
        <w:rPr>
          <w:lang w:val="es-419"/>
        </w:rPr>
      </w:pPr>
    </w:p>
    <w:p w:rsidR="00D6322E" w:rsidRPr="007B21AF" w:rsidRDefault="00D6322E" w:rsidP="0025124B">
      <w:pPr>
        <w:ind w:left="1134" w:hanging="567"/>
        <w:rPr>
          <w:lang w:val="es-419"/>
        </w:rPr>
      </w:pPr>
    </w:p>
    <w:p w:rsidR="00050E16" w:rsidRPr="007B21AF" w:rsidRDefault="0025124B" w:rsidP="0025124B">
      <w:pPr>
        <w:jc w:val="right"/>
        <w:rPr>
          <w:lang w:val="es-419"/>
        </w:rPr>
      </w:pPr>
      <w:r w:rsidRPr="007B21AF">
        <w:rPr>
          <w:lang w:val="es-419"/>
        </w:rPr>
        <w:t>[Fin del documento]</w:t>
      </w:r>
    </w:p>
    <w:sectPr w:rsidR="00050E16" w:rsidRPr="007B21AF"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09A" w:rsidRDefault="00F6009A" w:rsidP="006655D3">
      <w:r>
        <w:separator/>
      </w:r>
    </w:p>
    <w:p w:rsidR="00F6009A" w:rsidRDefault="00F6009A" w:rsidP="006655D3"/>
    <w:p w:rsidR="00F6009A" w:rsidRDefault="00F6009A" w:rsidP="006655D3"/>
  </w:endnote>
  <w:endnote w:type="continuationSeparator" w:id="0">
    <w:p w:rsidR="00F6009A" w:rsidRDefault="00F6009A" w:rsidP="006655D3">
      <w:r>
        <w:separator/>
      </w:r>
    </w:p>
    <w:p w:rsidR="00F6009A" w:rsidRPr="00294751" w:rsidRDefault="00F6009A">
      <w:pPr>
        <w:pStyle w:val="Footer"/>
        <w:spacing w:after="60"/>
        <w:rPr>
          <w:sz w:val="18"/>
          <w:lang w:val="fr-FR"/>
        </w:rPr>
      </w:pPr>
      <w:r w:rsidRPr="00294751">
        <w:rPr>
          <w:sz w:val="18"/>
          <w:lang w:val="fr-FR"/>
        </w:rPr>
        <w:t>[Suite de la note de la page précédente]</w:t>
      </w:r>
    </w:p>
    <w:p w:rsidR="00F6009A" w:rsidRPr="00294751" w:rsidRDefault="00F6009A" w:rsidP="006655D3">
      <w:pPr>
        <w:rPr>
          <w:lang w:val="fr-FR"/>
        </w:rPr>
      </w:pPr>
    </w:p>
    <w:p w:rsidR="00F6009A" w:rsidRPr="00294751" w:rsidRDefault="00F6009A" w:rsidP="006655D3">
      <w:pPr>
        <w:rPr>
          <w:lang w:val="fr-FR"/>
        </w:rPr>
      </w:pPr>
    </w:p>
  </w:endnote>
  <w:endnote w:type="continuationNotice" w:id="1">
    <w:p w:rsidR="00F6009A" w:rsidRPr="00294751" w:rsidRDefault="00F6009A" w:rsidP="006655D3">
      <w:pPr>
        <w:rPr>
          <w:lang w:val="fr-FR"/>
        </w:rPr>
      </w:pPr>
      <w:r w:rsidRPr="00294751">
        <w:rPr>
          <w:lang w:val="fr-FR"/>
        </w:rPr>
        <w:t>[Suite de la note page suivante]</w:t>
      </w:r>
    </w:p>
    <w:p w:rsidR="00F6009A" w:rsidRPr="00294751" w:rsidRDefault="00F6009A" w:rsidP="006655D3">
      <w:pPr>
        <w:rPr>
          <w:lang w:val="fr-FR"/>
        </w:rPr>
      </w:pPr>
    </w:p>
    <w:p w:rsidR="00F6009A" w:rsidRPr="00294751" w:rsidRDefault="00F6009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09A" w:rsidRDefault="00F6009A" w:rsidP="006655D3">
      <w:r>
        <w:separator/>
      </w:r>
    </w:p>
  </w:footnote>
  <w:footnote w:type="continuationSeparator" w:id="0">
    <w:p w:rsidR="00F6009A" w:rsidRDefault="00F6009A" w:rsidP="006655D3">
      <w:r>
        <w:separator/>
      </w:r>
    </w:p>
  </w:footnote>
  <w:footnote w:type="continuationNotice" w:id="1">
    <w:p w:rsidR="00F6009A" w:rsidRPr="00AB530F" w:rsidRDefault="00F6009A" w:rsidP="00AB530F">
      <w:pPr>
        <w:pStyle w:val="Footer"/>
      </w:pPr>
    </w:p>
  </w:footnote>
  <w:footnote w:id="2">
    <w:p w:rsidR="00F6009A" w:rsidRPr="0025124B" w:rsidRDefault="00F6009A" w:rsidP="0025124B">
      <w:pPr>
        <w:pStyle w:val="FootnoteText"/>
      </w:pPr>
      <w:r w:rsidRPr="0025124B">
        <w:rPr>
          <w:rStyle w:val="FootnoteReference"/>
        </w:rPr>
        <w:footnoteRef/>
      </w:r>
      <w:r w:rsidRPr="0025124B">
        <w:t xml:space="preserve"> </w:t>
      </w:r>
      <w:r w:rsidRPr="0025124B">
        <w:tab/>
        <w:t>El procedimiento para el examen de los documentos por correspondencia se ofrece en la Circular E-20/094 de 23 de julio de 2020 (la cual puede consultarse en las páginas web del TC/56, el CAJ/77 y el C/54).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09A" w:rsidRPr="000A23DC" w:rsidRDefault="00F6009A" w:rsidP="000A23DC">
    <w:pPr>
      <w:pStyle w:val="Header"/>
      <w:rPr>
        <w:rStyle w:val="PageNumber"/>
      </w:rPr>
    </w:pPr>
    <w:r>
      <w:rPr>
        <w:rStyle w:val="PageNumber"/>
      </w:rPr>
      <w:t>C/54</w:t>
    </w:r>
    <w:r w:rsidRPr="000A23DC">
      <w:rPr>
        <w:rStyle w:val="PageNumber"/>
      </w:rPr>
      <w:t>/</w:t>
    </w:r>
    <w:r>
      <w:rPr>
        <w:rStyle w:val="PageNumber"/>
      </w:rPr>
      <w:t>17</w:t>
    </w:r>
  </w:p>
  <w:p w:rsidR="00F6009A" w:rsidRPr="00202E38" w:rsidRDefault="00F6009A"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1F3BFE">
      <w:rPr>
        <w:rStyle w:val="PageNumber"/>
        <w:noProof/>
        <w:lang w:val="de-DE"/>
      </w:rPr>
      <w:t>9</w:t>
    </w:r>
    <w:r w:rsidRPr="00202E38">
      <w:rPr>
        <w:rStyle w:val="PageNumber"/>
        <w:lang w:val="de-DE"/>
      </w:rPr>
      <w:fldChar w:fldCharType="end"/>
    </w:r>
  </w:p>
  <w:p w:rsidR="00F6009A" w:rsidRPr="00202E38" w:rsidRDefault="00F6009A"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74BF0"/>
    <w:multiLevelType w:val="hybridMultilevel"/>
    <w:tmpl w:val="030E8C3E"/>
    <w:lvl w:ilvl="0" w:tplc="04090017">
      <w:start w:val="1"/>
      <w:numFmt w:val="lowerLetter"/>
      <w:lvlText w:val="%1)"/>
      <w:lvlJc w:val="left"/>
      <w:pPr>
        <w:ind w:left="720" w:hanging="360"/>
      </w:pPr>
      <w:rPr>
        <w:rFonts w:hint="default"/>
      </w:rPr>
    </w:lvl>
    <w:lvl w:ilvl="1" w:tplc="BE88098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0A"/>
    <w:rsid w:val="00010CF3"/>
    <w:rsid w:val="00011E27"/>
    <w:rsid w:val="000148BC"/>
    <w:rsid w:val="00024AB8"/>
    <w:rsid w:val="00030854"/>
    <w:rsid w:val="00036028"/>
    <w:rsid w:val="00044642"/>
    <w:rsid w:val="000446B9"/>
    <w:rsid w:val="00047E21"/>
    <w:rsid w:val="00050E16"/>
    <w:rsid w:val="000600C5"/>
    <w:rsid w:val="000638A9"/>
    <w:rsid w:val="00063A68"/>
    <w:rsid w:val="00085505"/>
    <w:rsid w:val="00095292"/>
    <w:rsid w:val="000A014B"/>
    <w:rsid w:val="000A23DC"/>
    <w:rsid w:val="000A7839"/>
    <w:rsid w:val="000C4E25"/>
    <w:rsid w:val="000C7021"/>
    <w:rsid w:val="000C750A"/>
    <w:rsid w:val="000D452E"/>
    <w:rsid w:val="000D6BBC"/>
    <w:rsid w:val="000D7780"/>
    <w:rsid w:val="000E636A"/>
    <w:rsid w:val="000F2F11"/>
    <w:rsid w:val="00105929"/>
    <w:rsid w:val="00110C36"/>
    <w:rsid w:val="001131D5"/>
    <w:rsid w:val="00141DB8"/>
    <w:rsid w:val="001677A8"/>
    <w:rsid w:val="00172084"/>
    <w:rsid w:val="0017474A"/>
    <w:rsid w:val="001758C6"/>
    <w:rsid w:val="00182B99"/>
    <w:rsid w:val="001A18EE"/>
    <w:rsid w:val="001C2806"/>
    <w:rsid w:val="001F3BFE"/>
    <w:rsid w:val="001F64BF"/>
    <w:rsid w:val="00202E38"/>
    <w:rsid w:val="0021332C"/>
    <w:rsid w:val="00213982"/>
    <w:rsid w:val="0024416D"/>
    <w:rsid w:val="002464A3"/>
    <w:rsid w:val="0025124B"/>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B031A"/>
    <w:rsid w:val="003C6EAE"/>
    <w:rsid w:val="003C7FBE"/>
    <w:rsid w:val="003D227C"/>
    <w:rsid w:val="003D2B4D"/>
    <w:rsid w:val="003D5DCC"/>
    <w:rsid w:val="00401DDB"/>
    <w:rsid w:val="0040557F"/>
    <w:rsid w:val="00405DF2"/>
    <w:rsid w:val="00435F6A"/>
    <w:rsid w:val="00444A88"/>
    <w:rsid w:val="00474DA4"/>
    <w:rsid w:val="00476B4D"/>
    <w:rsid w:val="004805FA"/>
    <w:rsid w:val="004935D2"/>
    <w:rsid w:val="004B1215"/>
    <w:rsid w:val="004D047D"/>
    <w:rsid w:val="004F1E9E"/>
    <w:rsid w:val="004F305A"/>
    <w:rsid w:val="00512164"/>
    <w:rsid w:val="00520297"/>
    <w:rsid w:val="00520DCB"/>
    <w:rsid w:val="005338F9"/>
    <w:rsid w:val="0054281C"/>
    <w:rsid w:val="00544581"/>
    <w:rsid w:val="00545E42"/>
    <w:rsid w:val="0055268D"/>
    <w:rsid w:val="00576BE4"/>
    <w:rsid w:val="00584371"/>
    <w:rsid w:val="005A400A"/>
    <w:rsid w:val="005B4204"/>
    <w:rsid w:val="005F2396"/>
    <w:rsid w:val="005F69A8"/>
    <w:rsid w:val="005F7B92"/>
    <w:rsid w:val="0061166B"/>
    <w:rsid w:val="00612379"/>
    <w:rsid w:val="006153B6"/>
    <w:rsid w:val="0061555F"/>
    <w:rsid w:val="00616170"/>
    <w:rsid w:val="00636CA6"/>
    <w:rsid w:val="00637EDD"/>
    <w:rsid w:val="00641200"/>
    <w:rsid w:val="00645CA8"/>
    <w:rsid w:val="00654CBD"/>
    <w:rsid w:val="00661039"/>
    <w:rsid w:val="006655D3"/>
    <w:rsid w:val="00667404"/>
    <w:rsid w:val="00687EB4"/>
    <w:rsid w:val="006944E9"/>
    <w:rsid w:val="00695C56"/>
    <w:rsid w:val="006A32E5"/>
    <w:rsid w:val="006A5CDE"/>
    <w:rsid w:val="006A644A"/>
    <w:rsid w:val="006B17D2"/>
    <w:rsid w:val="006C224E"/>
    <w:rsid w:val="006D780A"/>
    <w:rsid w:val="0071271E"/>
    <w:rsid w:val="00732DEC"/>
    <w:rsid w:val="00735BD5"/>
    <w:rsid w:val="00751613"/>
    <w:rsid w:val="007556F6"/>
    <w:rsid w:val="00760EEF"/>
    <w:rsid w:val="007775BF"/>
    <w:rsid w:val="00777EE5"/>
    <w:rsid w:val="00783722"/>
    <w:rsid w:val="00784836"/>
    <w:rsid w:val="0079023E"/>
    <w:rsid w:val="007A2854"/>
    <w:rsid w:val="007B21AF"/>
    <w:rsid w:val="007C1D92"/>
    <w:rsid w:val="007C4CB9"/>
    <w:rsid w:val="007D005D"/>
    <w:rsid w:val="007D0B9D"/>
    <w:rsid w:val="007D19B0"/>
    <w:rsid w:val="007F498F"/>
    <w:rsid w:val="0080679D"/>
    <w:rsid w:val="008108B0"/>
    <w:rsid w:val="00811005"/>
    <w:rsid w:val="00811B20"/>
    <w:rsid w:val="008211B5"/>
    <w:rsid w:val="0082296E"/>
    <w:rsid w:val="00824099"/>
    <w:rsid w:val="00846D7C"/>
    <w:rsid w:val="008574A4"/>
    <w:rsid w:val="00864C55"/>
    <w:rsid w:val="00867AC1"/>
    <w:rsid w:val="00890DF8"/>
    <w:rsid w:val="008A743F"/>
    <w:rsid w:val="008B3D8D"/>
    <w:rsid w:val="008C0970"/>
    <w:rsid w:val="008D0BC5"/>
    <w:rsid w:val="008D2CF7"/>
    <w:rsid w:val="008F7AAC"/>
    <w:rsid w:val="00900C26"/>
    <w:rsid w:val="0090197F"/>
    <w:rsid w:val="00905F0E"/>
    <w:rsid w:val="00906DDC"/>
    <w:rsid w:val="00934E09"/>
    <w:rsid w:val="00936253"/>
    <w:rsid w:val="00940D46"/>
    <w:rsid w:val="00952DD4"/>
    <w:rsid w:val="0096175D"/>
    <w:rsid w:val="00964E1F"/>
    <w:rsid w:val="00965AE7"/>
    <w:rsid w:val="00970FED"/>
    <w:rsid w:val="00992D82"/>
    <w:rsid w:val="00997029"/>
    <w:rsid w:val="009A7339"/>
    <w:rsid w:val="009B440E"/>
    <w:rsid w:val="009D690D"/>
    <w:rsid w:val="009E65B6"/>
    <w:rsid w:val="00A20FB2"/>
    <w:rsid w:val="00A24C10"/>
    <w:rsid w:val="00A42AC3"/>
    <w:rsid w:val="00A430CF"/>
    <w:rsid w:val="00A54309"/>
    <w:rsid w:val="00A706D3"/>
    <w:rsid w:val="00A934F5"/>
    <w:rsid w:val="00AB2B93"/>
    <w:rsid w:val="00AB530F"/>
    <w:rsid w:val="00AB7E5B"/>
    <w:rsid w:val="00AC2883"/>
    <w:rsid w:val="00AE0EF1"/>
    <w:rsid w:val="00AE2937"/>
    <w:rsid w:val="00B07301"/>
    <w:rsid w:val="00B11F3E"/>
    <w:rsid w:val="00B224DE"/>
    <w:rsid w:val="00B22CA0"/>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266C"/>
    <w:rsid w:val="00C66290"/>
    <w:rsid w:val="00C72B7A"/>
    <w:rsid w:val="00C973F2"/>
    <w:rsid w:val="00CA304C"/>
    <w:rsid w:val="00CA774A"/>
    <w:rsid w:val="00CC11B0"/>
    <w:rsid w:val="00CC2841"/>
    <w:rsid w:val="00CF1330"/>
    <w:rsid w:val="00CF7E36"/>
    <w:rsid w:val="00D132B0"/>
    <w:rsid w:val="00D3708D"/>
    <w:rsid w:val="00D40426"/>
    <w:rsid w:val="00D44B55"/>
    <w:rsid w:val="00D57C96"/>
    <w:rsid w:val="00D57D18"/>
    <w:rsid w:val="00D6322E"/>
    <w:rsid w:val="00D66ED3"/>
    <w:rsid w:val="00D91203"/>
    <w:rsid w:val="00D95174"/>
    <w:rsid w:val="00DA4973"/>
    <w:rsid w:val="00DA626A"/>
    <w:rsid w:val="00DA6F36"/>
    <w:rsid w:val="00DB596E"/>
    <w:rsid w:val="00DB7773"/>
    <w:rsid w:val="00DC00EA"/>
    <w:rsid w:val="00DC3802"/>
    <w:rsid w:val="00E00DE6"/>
    <w:rsid w:val="00E07D87"/>
    <w:rsid w:val="00E32F7E"/>
    <w:rsid w:val="00E5267B"/>
    <w:rsid w:val="00E604F3"/>
    <w:rsid w:val="00E63C0E"/>
    <w:rsid w:val="00E729D3"/>
    <w:rsid w:val="00E72D49"/>
    <w:rsid w:val="00E7593C"/>
    <w:rsid w:val="00E7678A"/>
    <w:rsid w:val="00E86128"/>
    <w:rsid w:val="00E935F1"/>
    <w:rsid w:val="00E94A81"/>
    <w:rsid w:val="00EA1FFB"/>
    <w:rsid w:val="00EA65D2"/>
    <w:rsid w:val="00EB048E"/>
    <w:rsid w:val="00EB4E9C"/>
    <w:rsid w:val="00EB7224"/>
    <w:rsid w:val="00EC2265"/>
    <w:rsid w:val="00EC7095"/>
    <w:rsid w:val="00EE34DF"/>
    <w:rsid w:val="00EF2F89"/>
    <w:rsid w:val="00F03E98"/>
    <w:rsid w:val="00F065FC"/>
    <w:rsid w:val="00F1237A"/>
    <w:rsid w:val="00F22CBD"/>
    <w:rsid w:val="00F272F1"/>
    <w:rsid w:val="00F45372"/>
    <w:rsid w:val="00F560F7"/>
    <w:rsid w:val="00F6009A"/>
    <w:rsid w:val="00F6334D"/>
    <w:rsid w:val="00F81B42"/>
    <w:rsid w:val="00FA45ED"/>
    <w:rsid w:val="00FA49AB"/>
    <w:rsid w:val="00FA6859"/>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41ECBD"/>
  <w15:docId w15:val="{91F9D69B-7F8E-42C3-A6E6-D0614557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20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25124B"/>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6322E"/>
    <w:pPr>
      <w:tabs>
        <w:tab w:val="right" w:leader="dot" w:pos="9639"/>
      </w:tabs>
      <w:spacing w:before="120"/>
      <w:ind w:left="284" w:right="851"/>
    </w:pPr>
    <w:rPr>
      <w:rFonts w:ascii="Arial" w:hAnsi="Arial"/>
    </w:rPr>
  </w:style>
  <w:style w:type="paragraph" w:styleId="TOC3">
    <w:name w:val="toc 3"/>
    <w:next w:val="Normal"/>
    <w:autoRedefine/>
    <w:uiPriority w:val="39"/>
    <w:rsid w:val="00D6322E"/>
    <w:pPr>
      <w:tabs>
        <w:tab w:val="right" w:leader="dot" w:pos="9639"/>
      </w:tabs>
      <w:spacing w:before="60"/>
      <w:ind w:left="567" w:right="851"/>
    </w:pPr>
    <w:rPr>
      <w:rFonts w:ascii="Arial" w:hAnsi="Arial"/>
      <w:i/>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D6322E"/>
    <w:pPr>
      <w:tabs>
        <w:tab w:val="right" w:leader="dot" w:pos="9639"/>
      </w:tabs>
      <w:spacing w:before="60"/>
      <w:ind w:left="851" w:right="1134"/>
    </w:pPr>
    <w:rPr>
      <w:rFonts w:ascii="Arial" w:hAnsi="Arial"/>
      <w:sz w:val="18"/>
      <w:lang w:val="fr-FR"/>
    </w:rPr>
  </w:style>
  <w:style w:type="paragraph" w:styleId="TOC1">
    <w:name w:val="toc 1"/>
    <w:next w:val="Normal"/>
    <w:autoRedefine/>
    <w:uiPriority w:val="39"/>
    <w:rsid w:val="00D6322E"/>
    <w:pPr>
      <w:tabs>
        <w:tab w:val="right" w:leader="dot" w:pos="9639"/>
      </w:tabs>
      <w:spacing w:before="120"/>
      <w:jc w:val="both"/>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25124B"/>
    <w:rPr>
      <w:rFonts w:ascii="Arial" w:hAnsi="Arial"/>
      <w:sz w:val="16"/>
      <w:lang w:val="es-ES_tradnl"/>
    </w:rPr>
  </w:style>
  <w:style w:type="paragraph" w:styleId="ListParagraph">
    <w:name w:val="List Paragraph"/>
    <w:aliases w:val="auto_list_(i),List Paragraph1"/>
    <w:basedOn w:val="Normal"/>
    <w:link w:val="ListParagraphChar"/>
    <w:uiPriority w:val="34"/>
    <w:qFormat/>
    <w:rsid w:val="00EC7095"/>
    <w:pPr>
      <w:ind w:left="720"/>
      <w:contextualSpacing/>
    </w:pPr>
    <w:rPr>
      <w:lang w:val="en-US"/>
    </w:rPr>
  </w:style>
  <w:style w:type="character" w:customStyle="1" w:styleId="ListParagraphChar">
    <w:name w:val="List Paragraph Char"/>
    <w:aliases w:val="auto_list_(i) Char,List Paragraph1 Char"/>
    <w:basedOn w:val="DefaultParagraphFont"/>
    <w:link w:val="ListParagraph"/>
    <w:uiPriority w:val="34"/>
    <w:rsid w:val="00EC7095"/>
    <w:rPr>
      <w:rFonts w:ascii="Arial" w:hAnsi="Arial"/>
    </w:rPr>
  </w:style>
  <w:style w:type="character" w:styleId="FollowedHyperlink">
    <w:name w:val="FollowedHyperlink"/>
    <w:basedOn w:val="DefaultParagraphFont"/>
    <w:semiHidden/>
    <w:unhideWhenUsed/>
    <w:rsid w:val="00584371"/>
    <w:rPr>
      <w:color w:val="800080" w:themeColor="followedHyperlink"/>
      <w:u w:val="single"/>
    </w:rPr>
  </w:style>
  <w:style w:type="character" w:customStyle="1" w:styleId="Heading1Char">
    <w:name w:val="Heading 1 Char"/>
    <w:basedOn w:val="DefaultParagraphFont"/>
    <w:link w:val="Heading1"/>
    <w:rsid w:val="0025124B"/>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meetings/es/details.jsp?meeting_id=556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org/sustainabledevelopment/es/objetivos-de-desarrollo-sosten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3637</Words>
  <Characters>22660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MIGLIORE Liliana</dc:creator>
  <cp:lastModifiedBy>SANTOS Carla Marina</cp:lastModifiedBy>
  <cp:revision>11</cp:revision>
  <cp:lastPrinted>2016-11-22T15:41:00Z</cp:lastPrinted>
  <dcterms:created xsi:type="dcterms:W3CDTF">2020-10-27T07:25:00Z</dcterms:created>
  <dcterms:modified xsi:type="dcterms:W3CDTF">2020-11-16T13:56:00Z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950bf2ee-63b1-4dfd-95d4-40c6a9599580</vt:lpwstr>
  </property>
</Properties>
</file>