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3656589" w14:textId="77777777" w:rsidTr="00EB4E9C">
        <w:tc>
          <w:tcPr>
            <w:tcW w:w="6522" w:type="dxa"/>
          </w:tcPr>
          <w:p w14:paraId="126A99A2" w14:textId="77777777" w:rsidR="00DC3802" w:rsidRPr="00AC2883" w:rsidRDefault="00DC3802" w:rsidP="00AC2883">
            <w:r w:rsidRPr="00D250C5">
              <w:rPr>
                <w:noProof/>
              </w:rPr>
              <w:drawing>
                <wp:inline distT="0" distB="0" distL="0" distR="0" wp14:anchorId="31B3D879" wp14:editId="5B8458D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E948956" w14:textId="77777777" w:rsidR="00DC3802" w:rsidRPr="007C1D92" w:rsidRDefault="00DC3802" w:rsidP="00AC2883">
            <w:pPr>
              <w:pStyle w:val="Lettrine"/>
            </w:pPr>
            <w:r w:rsidRPr="00172084">
              <w:t>E</w:t>
            </w:r>
          </w:p>
        </w:tc>
      </w:tr>
      <w:tr w:rsidR="00DC3802" w:rsidRPr="00DA4973" w14:paraId="3F84D0C2" w14:textId="77777777" w:rsidTr="00645CA8">
        <w:trPr>
          <w:trHeight w:val="219"/>
        </w:trPr>
        <w:tc>
          <w:tcPr>
            <w:tcW w:w="6522" w:type="dxa"/>
          </w:tcPr>
          <w:p w14:paraId="23F50293" w14:textId="77777777" w:rsidR="00DC3802" w:rsidRPr="00AC2883" w:rsidRDefault="00DC3802" w:rsidP="00AC2883">
            <w:pPr>
              <w:pStyle w:val="upove"/>
            </w:pPr>
            <w:r w:rsidRPr="00AC2883">
              <w:t>International Union for the Protection of New Varieties of Plants</w:t>
            </w:r>
          </w:p>
        </w:tc>
        <w:tc>
          <w:tcPr>
            <w:tcW w:w="3117" w:type="dxa"/>
          </w:tcPr>
          <w:p w14:paraId="09709806" w14:textId="77777777" w:rsidR="00DC3802" w:rsidRPr="00DA4973" w:rsidRDefault="00DC3802" w:rsidP="00DA4973"/>
        </w:tc>
      </w:tr>
    </w:tbl>
    <w:p w14:paraId="65496D41" w14:textId="77777777" w:rsidR="00DC3802" w:rsidRDefault="00DC3802" w:rsidP="00DC3802"/>
    <w:p w14:paraId="4CF13B17" w14:textId="77777777"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14:paraId="08887962" w14:textId="77777777" w:rsidTr="004226CC">
        <w:tc>
          <w:tcPr>
            <w:tcW w:w="6512" w:type="dxa"/>
          </w:tcPr>
          <w:p w14:paraId="5D74D172" w14:textId="77777777" w:rsidR="00320E00" w:rsidRPr="00AC2883" w:rsidRDefault="00320E00" w:rsidP="004226CC">
            <w:pPr>
              <w:pStyle w:val="Sessiontc"/>
            </w:pPr>
            <w:r w:rsidRPr="00E70039">
              <w:t xml:space="preserve">Technical Working Party for </w:t>
            </w:r>
            <w:r>
              <w:t>Fruit Crops</w:t>
            </w:r>
          </w:p>
          <w:p w14:paraId="6593F86D" w14:textId="77777777" w:rsidR="00320E00" w:rsidRPr="00DC3802" w:rsidRDefault="00320E00" w:rsidP="00B541C3">
            <w:pPr>
              <w:pStyle w:val="Sessiontcplacedate"/>
              <w:rPr>
                <w:sz w:val="22"/>
              </w:rPr>
            </w:pPr>
            <w:r w:rsidRPr="001434F5">
              <w:t>Fifty-</w:t>
            </w:r>
            <w:r w:rsidR="00CD5201">
              <w:t>Six</w:t>
            </w:r>
            <w:r w:rsidR="00B541C3">
              <w:t>th</w:t>
            </w:r>
            <w:r w:rsidRPr="001434F5">
              <w:t xml:space="preserve"> </w:t>
            </w:r>
            <w:r w:rsidRPr="00300C1E">
              <w:t>Session</w:t>
            </w:r>
            <w:r w:rsidRPr="00300C1E">
              <w:br/>
            </w:r>
            <w:r w:rsidR="002E5E82" w:rsidRPr="00301DB0">
              <w:t>Bursa</w:t>
            </w:r>
            <w:r w:rsidR="00CD5201" w:rsidRPr="00CD5201">
              <w:t>, Türkiye, June 23 to 26, 2025</w:t>
            </w:r>
          </w:p>
        </w:tc>
        <w:tc>
          <w:tcPr>
            <w:tcW w:w="3127" w:type="dxa"/>
          </w:tcPr>
          <w:p w14:paraId="78AE4AA8" w14:textId="0088F8BC" w:rsidR="00320E00" w:rsidRPr="003C7FBE" w:rsidRDefault="00320E00" w:rsidP="004226CC">
            <w:pPr>
              <w:pStyle w:val="Doccode"/>
            </w:pPr>
            <w:r>
              <w:t>TWF</w:t>
            </w:r>
            <w:r w:rsidRPr="00AC2883">
              <w:t>/</w:t>
            </w:r>
            <w:r>
              <w:t>5</w:t>
            </w:r>
            <w:r w:rsidR="00CD5201">
              <w:t>6</w:t>
            </w:r>
            <w:r w:rsidRPr="00AC2883">
              <w:t>/</w:t>
            </w:r>
            <w:r w:rsidR="00301DB0">
              <w:t>3</w:t>
            </w:r>
          </w:p>
          <w:p w14:paraId="5172FFCC" w14:textId="77777777" w:rsidR="00320E00" w:rsidRPr="003C7FBE" w:rsidRDefault="00320E00" w:rsidP="004226CC">
            <w:pPr>
              <w:pStyle w:val="Docoriginal"/>
            </w:pPr>
            <w:r w:rsidRPr="00AC2883">
              <w:t>Original:</w:t>
            </w:r>
            <w:r w:rsidRPr="000E636A">
              <w:rPr>
                <w:b w:val="0"/>
                <w:spacing w:val="0"/>
              </w:rPr>
              <w:t xml:space="preserve">  English</w:t>
            </w:r>
          </w:p>
          <w:p w14:paraId="43CC1D2F" w14:textId="0F0A76CB" w:rsidR="00320E00" w:rsidRPr="007C1D92" w:rsidRDefault="00320E00" w:rsidP="00B541C3">
            <w:pPr>
              <w:pStyle w:val="Docoriginal"/>
            </w:pPr>
            <w:r w:rsidRPr="00AC2883">
              <w:t>Date:</w:t>
            </w:r>
            <w:r w:rsidRPr="000E636A">
              <w:rPr>
                <w:b w:val="0"/>
                <w:spacing w:val="0"/>
              </w:rPr>
              <w:t xml:space="preserve">  </w:t>
            </w:r>
            <w:r w:rsidR="007638C7" w:rsidRPr="005B33D9">
              <w:rPr>
                <w:b w:val="0"/>
                <w:spacing w:val="0"/>
              </w:rPr>
              <w:t>June 2</w:t>
            </w:r>
            <w:r w:rsidRPr="005B33D9">
              <w:rPr>
                <w:b w:val="0"/>
                <w:spacing w:val="0"/>
              </w:rPr>
              <w:t>, 202</w:t>
            </w:r>
            <w:r w:rsidR="00CD5201" w:rsidRPr="005B33D9">
              <w:rPr>
                <w:b w:val="0"/>
                <w:spacing w:val="0"/>
              </w:rPr>
              <w:t>5</w:t>
            </w:r>
          </w:p>
        </w:tc>
      </w:tr>
    </w:tbl>
    <w:p w14:paraId="76A547E4" w14:textId="46D27DB5" w:rsidR="00320E00" w:rsidRPr="006A644A" w:rsidRDefault="00301DB0" w:rsidP="00320E00">
      <w:pPr>
        <w:pStyle w:val="Titleofdoc0"/>
      </w:pPr>
      <w:bookmarkStart w:id="0" w:name="TitleOfDoc"/>
      <w:bookmarkEnd w:id="0"/>
      <w:r w:rsidRPr="00301DB0">
        <w:rPr>
          <w:bCs/>
          <w:lang w:val="en-GB"/>
        </w:rPr>
        <w:t>Number of growing cycles and concluding examination of fruit crops</w:t>
      </w:r>
    </w:p>
    <w:p w14:paraId="3DC3E4DF" w14:textId="4B27F770" w:rsidR="00320E00" w:rsidRPr="006A644A" w:rsidRDefault="00320E00" w:rsidP="00320E00">
      <w:pPr>
        <w:pStyle w:val="preparedby1"/>
      </w:pPr>
      <w:bookmarkStart w:id="1" w:name="Prepared"/>
      <w:bookmarkEnd w:id="1"/>
      <w:r w:rsidRPr="000C4E25">
        <w:t xml:space="preserve">Document prepared by </w:t>
      </w:r>
      <w:r w:rsidR="00301DB0">
        <w:t>an expert from Canada</w:t>
      </w:r>
    </w:p>
    <w:p w14:paraId="1F302059" w14:textId="77777777" w:rsidR="00320E00" w:rsidRPr="006A644A" w:rsidRDefault="00320E00" w:rsidP="00320E00">
      <w:pPr>
        <w:pStyle w:val="Disclaimer"/>
      </w:pPr>
      <w:r w:rsidRPr="006A644A">
        <w:t>Disclaimer:  this document does not represent UPOV policies or guidance</w:t>
      </w:r>
    </w:p>
    <w:p w14:paraId="32B77AEE" w14:textId="2F58C3C2" w:rsidR="00301DB0" w:rsidRDefault="00301DB0" w:rsidP="00301DB0">
      <w:pPr>
        <w:pStyle w:val="ListParagraph"/>
        <w:numPr>
          <w:ilvl w:val="0"/>
          <w:numId w:val="4"/>
        </w:numPr>
        <w:ind w:left="0" w:firstLine="0"/>
        <w:rPr>
          <w:rFonts w:eastAsia="MS Mincho"/>
          <w:lang w:val="en-GB"/>
        </w:rPr>
      </w:pPr>
      <w:r w:rsidRPr="00301DB0">
        <w:rPr>
          <w:rFonts w:eastAsia="MS Mincho"/>
        </w:rPr>
        <w:t>Purpose of this paper: to investigate</w:t>
      </w:r>
      <w:r w:rsidRPr="00301DB0">
        <w:rPr>
          <w:rFonts w:eastAsia="MS Mincho"/>
          <w:lang w:val="en-GB"/>
        </w:rPr>
        <w:t xml:space="preserve"> possibilities to improve the standard wording mostly used in </w:t>
      </w:r>
      <w:r w:rsidR="00951A46">
        <w:rPr>
          <w:rFonts w:eastAsia="MS Mincho"/>
          <w:lang w:val="en-GB"/>
        </w:rPr>
        <w:t>T</w:t>
      </w:r>
      <w:r w:rsidRPr="00301DB0">
        <w:rPr>
          <w:rFonts w:eastAsia="MS Mincho"/>
          <w:lang w:val="en-GB"/>
        </w:rPr>
        <w:t>est</w:t>
      </w:r>
      <w:r w:rsidR="00951A46">
        <w:rPr>
          <w:rFonts w:eastAsia="MS Mincho"/>
          <w:lang w:val="en-GB"/>
        </w:rPr>
        <w:t> G</w:t>
      </w:r>
      <w:r w:rsidRPr="00301DB0">
        <w:rPr>
          <w:rFonts w:eastAsia="MS Mincho"/>
          <w:lang w:val="en-GB"/>
        </w:rPr>
        <w:t>uidelines in the fruit sector.</w:t>
      </w:r>
    </w:p>
    <w:p w14:paraId="1E9BDE79" w14:textId="77777777" w:rsidR="00301DB0" w:rsidRPr="00301DB0" w:rsidRDefault="00301DB0" w:rsidP="00301DB0">
      <w:pPr>
        <w:pStyle w:val="ListParagraph"/>
        <w:ind w:left="0"/>
        <w:rPr>
          <w:rFonts w:eastAsia="MS Mincho"/>
          <w:lang w:val="en-GB"/>
        </w:rPr>
      </w:pPr>
    </w:p>
    <w:p w14:paraId="43F3D0E8" w14:textId="77777777" w:rsidR="00301DB0" w:rsidRDefault="00301DB0" w:rsidP="00387720">
      <w:pPr>
        <w:pStyle w:val="Heading1"/>
        <w:rPr>
          <w:rFonts w:eastAsia="Aptos"/>
          <w:lang w:val="en-GB"/>
        </w:rPr>
      </w:pPr>
      <w:r w:rsidRPr="00301DB0">
        <w:rPr>
          <w:rFonts w:eastAsia="Aptos"/>
          <w:lang w:val="en-GB"/>
        </w:rPr>
        <w:t>Background</w:t>
      </w:r>
    </w:p>
    <w:p w14:paraId="7A060B8D" w14:textId="77777777" w:rsidR="00301DB0" w:rsidRPr="00301DB0" w:rsidRDefault="00301DB0" w:rsidP="00301DB0">
      <w:pPr>
        <w:rPr>
          <w:rFonts w:eastAsia="Aptos"/>
          <w:lang w:val="en-GB"/>
        </w:rPr>
      </w:pPr>
    </w:p>
    <w:p w14:paraId="7BA222F4" w14:textId="77777777" w:rsidR="00301DB0" w:rsidRDefault="00301DB0" w:rsidP="00301DB0">
      <w:pPr>
        <w:pStyle w:val="ListParagraph"/>
        <w:numPr>
          <w:ilvl w:val="0"/>
          <w:numId w:val="4"/>
        </w:numPr>
        <w:ind w:left="0" w:firstLine="0"/>
        <w:rPr>
          <w:rFonts w:eastAsia="Aptos"/>
          <w:lang w:val="en-GB"/>
        </w:rPr>
      </w:pPr>
      <w:r w:rsidRPr="00301DB0">
        <w:rPr>
          <w:rFonts w:eastAsia="Aptos"/>
          <w:lang w:val="en-GB"/>
        </w:rPr>
        <w:t xml:space="preserve">Examination authorities face the continuous challenge to improve the cost efficiency of DUS testing procedures, </w:t>
      </w:r>
      <w:proofErr w:type="gramStart"/>
      <w:r w:rsidRPr="00301DB0">
        <w:rPr>
          <w:rFonts w:eastAsia="Aptos"/>
          <w:lang w:val="en-GB"/>
        </w:rPr>
        <w:t>taking into account</w:t>
      </w:r>
      <w:proofErr w:type="gramEnd"/>
      <w:r w:rsidRPr="00301DB0">
        <w:rPr>
          <w:rFonts w:eastAsia="Aptos"/>
          <w:lang w:val="en-GB"/>
        </w:rPr>
        <w:t xml:space="preserve"> the following recent developments: </w:t>
      </w:r>
    </w:p>
    <w:p w14:paraId="4CACB065" w14:textId="77777777" w:rsidR="00301DB0" w:rsidRPr="00301DB0" w:rsidRDefault="00301DB0" w:rsidP="00301DB0">
      <w:pPr>
        <w:rPr>
          <w:rFonts w:eastAsia="Aptos"/>
          <w:lang w:val="en-GB"/>
        </w:rPr>
      </w:pPr>
    </w:p>
    <w:p w14:paraId="1623E035" w14:textId="3D1222B4" w:rsidR="00301DB0" w:rsidRPr="00301DB0" w:rsidRDefault="00301DB0" w:rsidP="00301DB0">
      <w:pPr>
        <w:pStyle w:val="ListParagraph"/>
        <w:numPr>
          <w:ilvl w:val="0"/>
          <w:numId w:val="5"/>
        </w:numPr>
        <w:rPr>
          <w:rFonts w:eastAsia="Aptos"/>
          <w:lang w:val="en-GB"/>
        </w:rPr>
      </w:pPr>
      <w:r w:rsidRPr="00301DB0">
        <w:rPr>
          <w:rFonts w:eastAsia="Aptos"/>
          <w:lang w:val="en-GB"/>
        </w:rPr>
        <w:t>Recent case law in the UPOV world (‘</w:t>
      </w:r>
      <w:proofErr w:type="spellStart"/>
      <w:r w:rsidRPr="00301DB0">
        <w:rPr>
          <w:rFonts w:eastAsia="Aptos"/>
          <w:lang w:val="en-GB"/>
        </w:rPr>
        <w:t>Nadorcott</w:t>
      </w:r>
      <w:proofErr w:type="spellEnd"/>
      <w:r w:rsidRPr="00301DB0">
        <w:rPr>
          <w:rFonts w:eastAsia="Aptos"/>
          <w:lang w:val="en-GB"/>
        </w:rPr>
        <w:t xml:space="preserve">’ case in the EU) underlines the difficulty for </w:t>
      </w:r>
      <w:r w:rsidRPr="00301DB0">
        <w:rPr>
          <w:rFonts w:eastAsia="Aptos"/>
        </w:rPr>
        <w:t xml:space="preserve">breeders to control material of their variety from unauthorized use during the application procedure, especially in the fruit sector. That procedure is particularly long in the fruit sector </w:t>
      </w:r>
      <w:proofErr w:type="gramStart"/>
      <w:r w:rsidRPr="00301DB0">
        <w:rPr>
          <w:rFonts w:eastAsia="Aptos"/>
        </w:rPr>
        <w:t>taking into account</w:t>
      </w:r>
      <w:proofErr w:type="gramEnd"/>
      <w:r w:rsidRPr="00301DB0">
        <w:rPr>
          <w:rFonts w:eastAsia="Aptos"/>
        </w:rPr>
        <w:t xml:space="preserve"> the need for the establishment of perennial crops.</w:t>
      </w:r>
    </w:p>
    <w:p w14:paraId="2A005C81" w14:textId="77777777" w:rsidR="00301DB0" w:rsidRPr="00301DB0" w:rsidRDefault="00301DB0" w:rsidP="00301DB0">
      <w:pPr>
        <w:rPr>
          <w:rFonts w:eastAsia="Aptos"/>
          <w:lang w:val="en-GB"/>
        </w:rPr>
      </w:pPr>
    </w:p>
    <w:p w14:paraId="795D0494" w14:textId="121DB120" w:rsidR="00301DB0" w:rsidRPr="00301DB0" w:rsidRDefault="00301DB0" w:rsidP="00301DB0">
      <w:pPr>
        <w:pStyle w:val="ListParagraph"/>
        <w:numPr>
          <w:ilvl w:val="0"/>
          <w:numId w:val="5"/>
        </w:numPr>
        <w:rPr>
          <w:rFonts w:eastAsia="Aptos"/>
          <w:szCs w:val="22"/>
          <w:lang w:val="en-GB"/>
        </w:rPr>
      </w:pPr>
      <w:r w:rsidRPr="00301DB0">
        <w:rPr>
          <w:rFonts w:eastAsia="Aptos"/>
          <w:szCs w:val="22"/>
        </w:rPr>
        <w:t>The turnover of varieties may be quicker in the future with the implementation of new technologies in the breeding process, the application process should adapt to make varieties quickly available to the market</w:t>
      </w:r>
    </w:p>
    <w:p w14:paraId="5779C121" w14:textId="77777777" w:rsidR="00301DB0" w:rsidRPr="00301DB0" w:rsidRDefault="00301DB0" w:rsidP="00301DB0">
      <w:pPr>
        <w:pStyle w:val="ListParagraph"/>
        <w:rPr>
          <w:rFonts w:eastAsia="Aptos"/>
          <w:szCs w:val="22"/>
          <w:lang w:val="en-GB"/>
        </w:rPr>
      </w:pPr>
    </w:p>
    <w:p w14:paraId="00858BDE" w14:textId="0FFFBD49" w:rsidR="00301DB0" w:rsidRPr="00301DB0" w:rsidRDefault="00301DB0" w:rsidP="00301DB0">
      <w:pPr>
        <w:pStyle w:val="ListParagraph"/>
        <w:numPr>
          <w:ilvl w:val="0"/>
          <w:numId w:val="5"/>
        </w:numPr>
        <w:rPr>
          <w:rFonts w:eastAsia="Aptos"/>
          <w:szCs w:val="22"/>
          <w:lang w:val="en-GB"/>
        </w:rPr>
      </w:pPr>
      <w:r w:rsidRPr="00301DB0">
        <w:rPr>
          <w:rFonts w:eastAsia="Aptos"/>
          <w:szCs w:val="22"/>
        </w:rPr>
        <w:t xml:space="preserve">The DUS testing for fruits is particularly expensive </w:t>
      </w:r>
      <w:proofErr w:type="gramStart"/>
      <w:r w:rsidRPr="00301DB0">
        <w:rPr>
          <w:rFonts w:eastAsia="Aptos"/>
          <w:szCs w:val="22"/>
        </w:rPr>
        <w:t>taking into account</w:t>
      </w:r>
      <w:proofErr w:type="gramEnd"/>
      <w:r w:rsidRPr="00301DB0">
        <w:rPr>
          <w:rFonts w:eastAsia="Aptos"/>
          <w:szCs w:val="22"/>
        </w:rPr>
        <w:t xml:space="preserve"> its duration, this may constitute an impediment to the release of new varieties. </w:t>
      </w:r>
    </w:p>
    <w:p w14:paraId="784C81D3" w14:textId="77777777" w:rsidR="00301DB0" w:rsidRPr="00301DB0" w:rsidRDefault="00301DB0" w:rsidP="00301DB0">
      <w:pPr>
        <w:rPr>
          <w:rFonts w:eastAsia="Aptos"/>
          <w:szCs w:val="22"/>
          <w:lang w:val="en-GB"/>
        </w:rPr>
      </w:pPr>
    </w:p>
    <w:p w14:paraId="1E537EEB" w14:textId="77777777" w:rsidR="00301DB0" w:rsidRDefault="00301DB0" w:rsidP="00301DB0">
      <w:pPr>
        <w:pStyle w:val="ListParagraph"/>
        <w:numPr>
          <w:ilvl w:val="0"/>
          <w:numId w:val="4"/>
        </w:numPr>
        <w:ind w:left="0" w:firstLine="0"/>
        <w:rPr>
          <w:rFonts w:eastAsia="Aptos"/>
        </w:rPr>
      </w:pPr>
      <w:r w:rsidRPr="00301DB0">
        <w:rPr>
          <w:rFonts w:eastAsia="Aptos"/>
        </w:rPr>
        <w:t>One of the core reasons for the creation of UPOV was to support international cooperation. Therefore, during TWP meetings, it is crucial to include language that allows all authorities to function optimally in issuing plant variety protection.</w:t>
      </w:r>
    </w:p>
    <w:p w14:paraId="3AAE1D1C" w14:textId="77777777" w:rsidR="00301DB0" w:rsidRPr="00301DB0" w:rsidRDefault="00301DB0" w:rsidP="00301DB0">
      <w:pPr>
        <w:rPr>
          <w:rFonts w:eastAsia="Aptos"/>
        </w:rPr>
      </w:pPr>
    </w:p>
    <w:p w14:paraId="0438CADA" w14:textId="1AD35E78" w:rsidR="00301DB0" w:rsidRDefault="00301DB0" w:rsidP="00301DB0">
      <w:pPr>
        <w:pStyle w:val="ListParagraph"/>
        <w:numPr>
          <w:ilvl w:val="0"/>
          <w:numId w:val="4"/>
        </w:numPr>
        <w:ind w:left="0" w:firstLine="0"/>
        <w:rPr>
          <w:rFonts w:eastAsia="Aptos"/>
          <w:lang w:val="en-GB"/>
        </w:rPr>
      </w:pPr>
      <w:r w:rsidRPr="00301DB0">
        <w:rPr>
          <w:rFonts w:eastAsia="Aptos"/>
          <w:lang w:val="en-GB"/>
        </w:rPr>
        <w:t xml:space="preserve">The standard wording in </w:t>
      </w:r>
      <w:r w:rsidR="00951A46">
        <w:rPr>
          <w:rFonts w:eastAsia="Aptos"/>
          <w:lang w:val="en-GB"/>
        </w:rPr>
        <w:t>T</w:t>
      </w:r>
      <w:r w:rsidRPr="00301DB0">
        <w:rPr>
          <w:rFonts w:eastAsia="Aptos"/>
          <w:lang w:val="en-GB"/>
        </w:rPr>
        <w:t xml:space="preserve">est </w:t>
      </w:r>
      <w:r w:rsidR="00951A46">
        <w:rPr>
          <w:rFonts w:eastAsia="Aptos"/>
          <w:lang w:val="en-GB"/>
        </w:rPr>
        <w:t>G</w:t>
      </w:r>
      <w:r w:rsidRPr="00301DB0">
        <w:rPr>
          <w:rFonts w:eastAsia="Aptos"/>
          <w:lang w:val="en-GB"/>
        </w:rPr>
        <w:t xml:space="preserve">uidelines for many fruit species reads: </w:t>
      </w:r>
    </w:p>
    <w:p w14:paraId="6A8F8A24" w14:textId="77777777" w:rsidR="003C1F66" w:rsidRPr="003C1F66" w:rsidRDefault="003C1F66" w:rsidP="003C1F66">
      <w:pPr>
        <w:rPr>
          <w:rFonts w:eastAsia="Aptos"/>
        </w:rPr>
      </w:pPr>
    </w:p>
    <w:p w14:paraId="43C17931" w14:textId="69C3CCE7" w:rsidR="003C1F66" w:rsidRPr="00005923" w:rsidRDefault="00005923" w:rsidP="00005923">
      <w:pPr>
        <w:tabs>
          <w:tab w:val="left" w:pos="1418"/>
        </w:tabs>
        <w:ind w:left="567" w:right="567"/>
        <w:rPr>
          <w:rFonts w:eastAsia="Aptos"/>
          <w:i/>
          <w:sz w:val="18"/>
          <w:szCs w:val="18"/>
        </w:rPr>
      </w:pPr>
      <w:bookmarkStart w:id="2" w:name="_Toc169078517"/>
      <w:bookmarkStart w:id="3" w:name="_Toc351130942"/>
      <w:bookmarkStart w:id="4" w:name="_Toc361407551"/>
      <w:r w:rsidRPr="00005923">
        <w:rPr>
          <w:rFonts w:eastAsia="Aptos"/>
          <w:i/>
          <w:sz w:val="18"/>
          <w:szCs w:val="18"/>
        </w:rPr>
        <w:t>“</w:t>
      </w:r>
      <w:r w:rsidR="003C1F66" w:rsidRPr="00005923">
        <w:rPr>
          <w:rFonts w:eastAsia="Aptos"/>
          <w:i/>
          <w:sz w:val="18"/>
          <w:szCs w:val="18"/>
        </w:rPr>
        <w:t>3.1</w:t>
      </w:r>
      <w:r w:rsidR="003C1F66" w:rsidRPr="00005923">
        <w:rPr>
          <w:rFonts w:eastAsia="Aptos"/>
          <w:i/>
          <w:sz w:val="18"/>
          <w:szCs w:val="18"/>
        </w:rPr>
        <w:tab/>
        <w:t>Number of Growing Cycles</w:t>
      </w:r>
      <w:bookmarkEnd w:id="2"/>
      <w:bookmarkEnd w:id="3"/>
      <w:bookmarkEnd w:id="4"/>
    </w:p>
    <w:p w14:paraId="70532FEE" w14:textId="77777777" w:rsidR="003C1F66" w:rsidRPr="00005923" w:rsidRDefault="003C1F66" w:rsidP="00005923">
      <w:pPr>
        <w:tabs>
          <w:tab w:val="left" w:pos="1418"/>
        </w:tabs>
        <w:ind w:left="567" w:right="567"/>
        <w:rPr>
          <w:rFonts w:eastAsia="Aptos"/>
          <w:sz w:val="18"/>
          <w:szCs w:val="18"/>
        </w:rPr>
      </w:pPr>
    </w:p>
    <w:p w14:paraId="4262A337" w14:textId="17D38E97" w:rsidR="003C1F66" w:rsidRPr="00005923" w:rsidRDefault="00005923" w:rsidP="00005923">
      <w:pPr>
        <w:tabs>
          <w:tab w:val="left" w:pos="1418"/>
        </w:tabs>
        <w:ind w:left="567" w:right="567"/>
        <w:rPr>
          <w:rFonts w:eastAsia="Aptos"/>
          <w:sz w:val="18"/>
          <w:szCs w:val="18"/>
        </w:rPr>
      </w:pPr>
      <w:r w:rsidRPr="00005923">
        <w:rPr>
          <w:rFonts w:eastAsia="Aptos"/>
          <w:sz w:val="18"/>
          <w:szCs w:val="18"/>
        </w:rPr>
        <w:t>“</w:t>
      </w:r>
      <w:r w:rsidR="003C1F66" w:rsidRPr="00005923">
        <w:rPr>
          <w:rFonts w:eastAsia="Aptos"/>
          <w:sz w:val="18"/>
          <w:szCs w:val="18"/>
        </w:rPr>
        <w:t>3.1.1</w:t>
      </w:r>
      <w:r w:rsidR="003C1F66" w:rsidRPr="00005923">
        <w:rPr>
          <w:rFonts w:eastAsia="Aptos"/>
          <w:sz w:val="18"/>
          <w:szCs w:val="18"/>
        </w:rPr>
        <w:tab/>
        <w:t xml:space="preserve">The minimum duration of tests should normally be two independent growing cycles. </w:t>
      </w:r>
    </w:p>
    <w:p w14:paraId="5D1C423B" w14:textId="77777777" w:rsidR="003C1F66" w:rsidRPr="00005923" w:rsidRDefault="003C1F66" w:rsidP="00005923">
      <w:pPr>
        <w:tabs>
          <w:tab w:val="left" w:pos="1418"/>
        </w:tabs>
        <w:ind w:left="567" w:right="567"/>
        <w:rPr>
          <w:rFonts w:eastAsia="Aptos"/>
          <w:sz w:val="18"/>
          <w:szCs w:val="18"/>
        </w:rPr>
      </w:pPr>
    </w:p>
    <w:p w14:paraId="3AAC7F16" w14:textId="67A14606" w:rsidR="003C1F66" w:rsidRPr="00005923" w:rsidRDefault="00005923" w:rsidP="00005923">
      <w:pPr>
        <w:tabs>
          <w:tab w:val="left" w:pos="1418"/>
        </w:tabs>
        <w:ind w:left="567" w:right="567"/>
        <w:rPr>
          <w:rFonts w:eastAsia="Aptos"/>
          <w:sz w:val="18"/>
          <w:szCs w:val="18"/>
        </w:rPr>
      </w:pPr>
      <w:r w:rsidRPr="00005923">
        <w:rPr>
          <w:rFonts w:eastAsia="Aptos"/>
          <w:sz w:val="18"/>
          <w:szCs w:val="18"/>
        </w:rPr>
        <w:t>“</w:t>
      </w:r>
      <w:r w:rsidR="003C1F66" w:rsidRPr="00005923">
        <w:rPr>
          <w:rFonts w:eastAsia="Aptos"/>
          <w:sz w:val="18"/>
          <w:szCs w:val="18"/>
        </w:rPr>
        <w:t>3.1.2</w:t>
      </w:r>
      <w:r w:rsidR="003C1F66" w:rsidRPr="00005923">
        <w:rPr>
          <w:rFonts w:eastAsia="Aptos"/>
          <w:sz w:val="18"/>
          <w:szCs w:val="18"/>
        </w:rPr>
        <w:tab/>
        <w:t>The two independent growing cycles may be observed from a single planting, examined in two separate growing cycles.</w:t>
      </w:r>
    </w:p>
    <w:p w14:paraId="1AD0A08E" w14:textId="77777777" w:rsidR="003C1F66" w:rsidRPr="00005923" w:rsidRDefault="003C1F66" w:rsidP="00005923">
      <w:pPr>
        <w:tabs>
          <w:tab w:val="left" w:pos="1418"/>
        </w:tabs>
        <w:ind w:left="567" w:right="567"/>
        <w:rPr>
          <w:rFonts w:eastAsia="Aptos"/>
          <w:sz w:val="18"/>
          <w:szCs w:val="18"/>
        </w:rPr>
      </w:pPr>
    </w:p>
    <w:p w14:paraId="77B944EA" w14:textId="07D7E1F0" w:rsidR="003C1F66" w:rsidRPr="00005923" w:rsidRDefault="00005923" w:rsidP="00005923">
      <w:pPr>
        <w:tabs>
          <w:tab w:val="left" w:pos="1418"/>
        </w:tabs>
        <w:ind w:left="567" w:right="567"/>
        <w:rPr>
          <w:rFonts w:eastAsia="Aptos"/>
          <w:sz w:val="18"/>
          <w:szCs w:val="18"/>
        </w:rPr>
      </w:pPr>
      <w:r w:rsidRPr="00005923">
        <w:rPr>
          <w:rFonts w:eastAsia="Aptos"/>
          <w:sz w:val="18"/>
          <w:szCs w:val="18"/>
        </w:rPr>
        <w:t>“</w:t>
      </w:r>
      <w:r w:rsidR="003C1F66" w:rsidRPr="00005923">
        <w:rPr>
          <w:rFonts w:eastAsia="Aptos"/>
          <w:sz w:val="18"/>
          <w:szCs w:val="18"/>
        </w:rPr>
        <w:t>3.1.</w:t>
      </w:r>
      <w:proofErr w:type="gramStart"/>
      <w:r w:rsidR="003C1F66" w:rsidRPr="00005923">
        <w:rPr>
          <w:rFonts w:eastAsia="Aptos"/>
          <w:sz w:val="18"/>
          <w:szCs w:val="18"/>
        </w:rPr>
        <w:t>3</w:t>
      </w:r>
      <w:r>
        <w:rPr>
          <w:rFonts w:eastAsia="Aptos"/>
          <w:sz w:val="18"/>
          <w:szCs w:val="18"/>
        </w:rPr>
        <w:tab/>
      </w:r>
      <w:r w:rsidR="003C1F66" w:rsidRPr="00005923">
        <w:rPr>
          <w:rFonts w:eastAsia="Aptos"/>
          <w:sz w:val="18"/>
          <w:szCs w:val="18"/>
        </w:rPr>
        <w:t>In particular, it</w:t>
      </w:r>
      <w:proofErr w:type="gramEnd"/>
      <w:r w:rsidR="003C1F66" w:rsidRPr="00005923">
        <w:rPr>
          <w:rFonts w:eastAsia="Aptos"/>
          <w:sz w:val="18"/>
          <w:szCs w:val="18"/>
        </w:rPr>
        <w:t xml:space="preserve"> is essential that the trees produce a satisfactory crop of fruit in each of the two growing cycles. </w:t>
      </w:r>
    </w:p>
    <w:p w14:paraId="7E344DA8" w14:textId="77777777" w:rsidR="003C1F66" w:rsidRPr="00005923" w:rsidRDefault="003C1F66" w:rsidP="00005923">
      <w:pPr>
        <w:tabs>
          <w:tab w:val="left" w:pos="1418"/>
        </w:tabs>
        <w:ind w:left="567" w:right="567"/>
        <w:rPr>
          <w:rFonts w:eastAsia="Aptos"/>
          <w:sz w:val="18"/>
          <w:szCs w:val="18"/>
        </w:rPr>
      </w:pPr>
    </w:p>
    <w:p w14:paraId="2025B5B1" w14:textId="43166CD1" w:rsidR="003C1F66" w:rsidRPr="00005923" w:rsidRDefault="00005923" w:rsidP="00005923">
      <w:pPr>
        <w:tabs>
          <w:tab w:val="left" w:pos="1418"/>
        </w:tabs>
        <w:ind w:left="567" w:right="567"/>
        <w:rPr>
          <w:rFonts w:eastAsia="Aptos"/>
          <w:sz w:val="18"/>
          <w:szCs w:val="18"/>
        </w:rPr>
      </w:pPr>
      <w:r w:rsidRPr="00005923">
        <w:rPr>
          <w:rFonts w:eastAsia="Aptos"/>
          <w:sz w:val="18"/>
          <w:szCs w:val="18"/>
        </w:rPr>
        <w:t>“</w:t>
      </w:r>
      <w:r w:rsidR="003C1F66" w:rsidRPr="00005923">
        <w:rPr>
          <w:rFonts w:eastAsia="Aptos"/>
          <w:sz w:val="18"/>
          <w:szCs w:val="18"/>
        </w:rPr>
        <w:t>3.1.4</w:t>
      </w:r>
      <w:r>
        <w:rPr>
          <w:rFonts w:eastAsia="Aptos"/>
          <w:sz w:val="18"/>
          <w:szCs w:val="18"/>
        </w:rPr>
        <w:tab/>
      </w:r>
      <w:r w:rsidR="003C1F66" w:rsidRPr="00005923">
        <w:rPr>
          <w:rFonts w:eastAsia="Aptos"/>
          <w:sz w:val="18"/>
          <w:szCs w:val="18"/>
        </w:rPr>
        <w:t xml:space="preserve">The growing cycle </w:t>
      </w:r>
      <w:proofErr w:type="gramStart"/>
      <w:r w:rsidR="003C1F66" w:rsidRPr="00005923">
        <w:rPr>
          <w:rFonts w:eastAsia="Aptos"/>
          <w:sz w:val="18"/>
          <w:szCs w:val="18"/>
        </w:rPr>
        <w:t>is considered to be</w:t>
      </w:r>
      <w:proofErr w:type="gramEnd"/>
      <w:r w:rsidR="003C1F66" w:rsidRPr="00005923">
        <w:rPr>
          <w:rFonts w:eastAsia="Aptos"/>
          <w:sz w:val="18"/>
          <w:szCs w:val="18"/>
        </w:rPr>
        <w:t xml:space="preserve"> the duration of a single growing season, beginning with the dormancy period followed by bud burst (flowering and/or vegetative), flowering and fruit harvest and concluding when the following dormant period starts.</w:t>
      </w:r>
    </w:p>
    <w:p w14:paraId="61B7FC20" w14:textId="77777777" w:rsidR="003C1F66" w:rsidRPr="00005923" w:rsidRDefault="003C1F66" w:rsidP="00005923">
      <w:pPr>
        <w:tabs>
          <w:tab w:val="left" w:pos="1418"/>
        </w:tabs>
        <w:ind w:left="567" w:right="567"/>
        <w:rPr>
          <w:rFonts w:eastAsia="Aptos"/>
          <w:sz w:val="18"/>
          <w:szCs w:val="18"/>
        </w:rPr>
      </w:pPr>
    </w:p>
    <w:p w14:paraId="6A5033A2" w14:textId="5750ACC9" w:rsidR="003C1F66" w:rsidRPr="00005923" w:rsidRDefault="00005923" w:rsidP="00005923">
      <w:pPr>
        <w:tabs>
          <w:tab w:val="left" w:pos="1418"/>
        </w:tabs>
        <w:ind w:left="567" w:right="567"/>
        <w:rPr>
          <w:rFonts w:eastAsia="Aptos"/>
          <w:iCs/>
          <w:sz w:val="18"/>
          <w:szCs w:val="18"/>
        </w:rPr>
      </w:pPr>
      <w:r w:rsidRPr="00005923">
        <w:rPr>
          <w:rFonts w:eastAsia="Aptos"/>
          <w:iCs/>
          <w:sz w:val="18"/>
          <w:szCs w:val="18"/>
        </w:rPr>
        <w:t>“</w:t>
      </w:r>
      <w:r w:rsidR="003C1F66" w:rsidRPr="00005923">
        <w:rPr>
          <w:rFonts w:eastAsia="Aptos"/>
          <w:iCs/>
          <w:sz w:val="18"/>
          <w:szCs w:val="18"/>
        </w:rPr>
        <w:t>3.1.6</w:t>
      </w:r>
      <w:r>
        <w:rPr>
          <w:rFonts w:eastAsia="Aptos"/>
          <w:iCs/>
          <w:sz w:val="18"/>
          <w:szCs w:val="18"/>
        </w:rPr>
        <w:tab/>
      </w:r>
      <w:r w:rsidR="003C1F66" w:rsidRPr="00005923">
        <w:rPr>
          <w:rFonts w:eastAsia="Aptos"/>
          <w:iCs/>
          <w:sz w:val="18"/>
          <w:szCs w:val="18"/>
        </w:rPr>
        <w:t>The testing of a variety may be concluded when the competent authority can determine with certainty the outcome of the test.</w:t>
      </w:r>
      <w:r w:rsidRPr="00005923">
        <w:rPr>
          <w:rFonts w:eastAsia="Aptos"/>
          <w:iCs/>
          <w:sz w:val="18"/>
          <w:szCs w:val="18"/>
        </w:rPr>
        <w:t>”</w:t>
      </w:r>
      <w:r w:rsidR="003C1F66" w:rsidRPr="00005923">
        <w:rPr>
          <w:rFonts w:eastAsia="Aptos"/>
          <w:iCs/>
          <w:sz w:val="18"/>
          <w:szCs w:val="18"/>
        </w:rPr>
        <w:t xml:space="preserve"> </w:t>
      </w:r>
    </w:p>
    <w:p w14:paraId="11CAC522" w14:textId="65A48A8E" w:rsidR="00301DB0" w:rsidRPr="00301DB0" w:rsidRDefault="00301DB0" w:rsidP="00301DB0">
      <w:pPr>
        <w:spacing w:after="160" w:line="259" w:lineRule="auto"/>
        <w:jc w:val="left"/>
        <w:rPr>
          <w:rFonts w:ascii="Tahoma" w:eastAsia="Aptos" w:hAnsi="Tahoma"/>
          <w:kern w:val="2"/>
          <w:sz w:val="18"/>
          <w:szCs w:val="22"/>
          <w:lang w:val="en-GB"/>
          <w14:ligatures w14:val="standardContextual"/>
        </w:rPr>
      </w:pPr>
    </w:p>
    <w:p w14:paraId="2AF96077" w14:textId="77777777" w:rsidR="00301DB0" w:rsidRDefault="00301DB0" w:rsidP="0072323B">
      <w:pPr>
        <w:pStyle w:val="ListParagraph"/>
        <w:numPr>
          <w:ilvl w:val="0"/>
          <w:numId w:val="4"/>
        </w:numPr>
        <w:ind w:left="0" w:firstLine="0"/>
        <w:rPr>
          <w:rFonts w:eastAsia="Aptos"/>
          <w:lang w:val="en-GB"/>
        </w:rPr>
      </w:pPr>
      <w:proofErr w:type="gramStart"/>
      <w:r w:rsidRPr="00301DB0">
        <w:rPr>
          <w:rFonts w:eastAsia="Aptos"/>
          <w:lang w:val="en-GB"/>
        </w:rPr>
        <w:lastRenderedPageBreak/>
        <w:t>Taking into account</w:t>
      </w:r>
      <w:proofErr w:type="gramEnd"/>
      <w:r w:rsidRPr="00301DB0">
        <w:rPr>
          <w:rFonts w:eastAsia="Aptos"/>
          <w:lang w:val="en-GB"/>
        </w:rPr>
        <w:t xml:space="preserve"> the above, preliminary discussions during the 2024 session of TWF revealed that some authorities interpret paragraph 3.1.6 in such a way that if the competent authority can determine with certainty the outcome of the test, less than two independent growing cycles may be necessary. </w:t>
      </w:r>
    </w:p>
    <w:p w14:paraId="077FF53A" w14:textId="77777777" w:rsidR="00301DB0" w:rsidRPr="00301DB0" w:rsidRDefault="00301DB0" w:rsidP="00301DB0">
      <w:pPr>
        <w:rPr>
          <w:rFonts w:eastAsia="Aptos"/>
          <w:lang w:val="en-GB"/>
        </w:rPr>
      </w:pPr>
    </w:p>
    <w:p w14:paraId="3BF66C6A" w14:textId="77777777" w:rsidR="00301DB0" w:rsidRDefault="00301DB0" w:rsidP="0072323B">
      <w:pPr>
        <w:pStyle w:val="ListParagraph"/>
        <w:numPr>
          <w:ilvl w:val="0"/>
          <w:numId w:val="4"/>
        </w:numPr>
        <w:ind w:left="0" w:firstLine="0"/>
        <w:rPr>
          <w:rFonts w:eastAsia="Aptos"/>
          <w:lang w:val="en-GB"/>
        </w:rPr>
      </w:pPr>
      <w:r w:rsidRPr="00301DB0">
        <w:rPr>
          <w:rFonts w:eastAsia="Aptos"/>
          <w:lang w:val="en-GB"/>
        </w:rPr>
        <w:t xml:space="preserve">However, paragraph 3.1.1 suggests that this interpretation deviates from normality and is below the minimum duration, generating some possible contradictions, as </w:t>
      </w:r>
      <w:r w:rsidRPr="00301DB0">
        <w:rPr>
          <w:rFonts w:eastAsia="Aptos"/>
        </w:rPr>
        <w:t>“normally” gives the impression that anything outside this timeline is “abnormal”. Many varieties can be successfully trialed and examined within one growing cycle. If</w:t>
      </w:r>
      <w:r w:rsidRPr="00301DB0">
        <w:rPr>
          <w:rFonts w:eastAsia="Aptos"/>
          <w:lang w:val="en-GB"/>
        </w:rPr>
        <w:t xml:space="preserve"> a conclusion is reached after one growing cycle, one could interpret that paragraphs 3.1.1 and 3.1.6 are somehow in contradiction.</w:t>
      </w:r>
    </w:p>
    <w:p w14:paraId="3C7DADA5" w14:textId="77777777" w:rsidR="00301DB0" w:rsidRPr="00301DB0" w:rsidRDefault="00301DB0" w:rsidP="00301DB0">
      <w:pPr>
        <w:rPr>
          <w:rFonts w:eastAsia="Aptos"/>
        </w:rPr>
      </w:pPr>
    </w:p>
    <w:p w14:paraId="77AA0305" w14:textId="2F24812A" w:rsidR="00301DB0" w:rsidRDefault="00301DB0" w:rsidP="007340BC">
      <w:pPr>
        <w:pStyle w:val="ListParagraph"/>
        <w:numPr>
          <w:ilvl w:val="0"/>
          <w:numId w:val="4"/>
        </w:numPr>
        <w:ind w:left="0" w:firstLine="0"/>
        <w:rPr>
          <w:rFonts w:eastAsia="Aptos"/>
          <w:lang w:val="en-CA"/>
        </w:rPr>
      </w:pPr>
      <w:r w:rsidRPr="00301DB0">
        <w:rPr>
          <w:rFonts w:eastAsia="Aptos"/>
          <w:lang w:val="en-CA"/>
        </w:rPr>
        <w:t>Additionally, we agree that the statement in 3.1.6 “</w:t>
      </w:r>
      <w:r w:rsidRPr="00301DB0">
        <w:rPr>
          <w:rFonts w:eastAsia="Aptos"/>
          <w:i/>
          <w:iCs/>
          <w:lang w:val="en-GB"/>
        </w:rPr>
        <w:t>The testing of a variety may be concluded when the competent authority can determine with certainty the outcome of the test.</w:t>
      </w:r>
      <w:r w:rsidRPr="00301DB0">
        <w:rPr>
          <w:rFonts w:eastAsia="Aptos"/>
          <w:lang w:val="en-GB"/>
        </w:rPr>
        <w:t>” is located too far below the main sentence (3.1.1).</w:t>
      </w:r>
      <w:r w:rsidR="0014488F">
        <w:rPr>
          <w:rFonts w:eastAsia="Aptos"/>
          <w:lang w:val="en-GB"/>
        </w:rPr>
        <w:t xml:space="preserve"> </w:t>
      </w:r>
      <w:r w:rsidRPr="00301DB0">
        <w:rPr>
          <w:rFonts w:eastAsia="Aptos"/>
          <w:lang w:val="en-GB"/>
        </w:rPr>
        <w:t xml:space="preserve"> We believe that 3.1.6 should be included as part of the guidance in 3.1.1 or, at the very least, </w:t>
      </w:r>
      <w:r w:rsidRPr="00301DB0">
        <w:rPr>
          <w:rFonts w:eastAsia="Aptos"/>
          <w:lang w:val="en-CA"/>
        </w:rPr>
        <w:t>placed immediately thereafter to give it more prominence within the guidance.</w:t>
      </w:r>
    </w:p>
    <w:p w14:paraId="76660FE2" w14:textId="77777777" w:rsidR="00301DB0" w:rsidRPr="00301DB0" w:rsidRDefault="00301DB0" w:rsidP="00301DB0">
      <w:pPr>
        <w:rPr>
          <w:rFonts w:eastAsia="Aptos"/>
          <w:lang w:val="en-GB"/>
        </w:rPr>
      </w:pPr>
    </w:p>
    <w:p w14:paraId="5042DD89" w14:textId="49E6E538" w:rsidR="00301DB0" w:rsidRDefault="00301DB0" w:rsidP="007340BC">
      <w:pPr>
        <w:pStyle w:val="ListParagraph"/>
        <w:numPr>
          <w:ilvl w:val="0"/>
          <w:numId w:val="4"/>
        </w:numPr>
        <w:ind w:left="0" w:firstLine="0"/>
        <w:rPr>
          <w:rFonts w:eastAsia="Aptos"/>
          <w:lang w:val="en-GB"/>
        </w:rPr>
      </w:pPr>
      <w:r w:rsidRPr="00301DB0">
        <w:rPr>
          <w:rFonts w:eastAsia="Aptos"/>
          <w:lang w:val="en-GB"/>
        </w:rPr>
        <w:t xml:space="preserve">The agreed conclusion of discussions </w:t>
      </w:r>
      <w:r w:rsidRPr="00730A25">
        <w:rPr>
          <w:rFonts w:eastAsia="Aptos"/>
          <w:lang w:val="en-GB"/>
        </w:rPr>
        <w:t>reads</w:t>
      </w:r>
      <w:r w:rsidR="00374A77" w:rsidRPr="00730A25">
        <w:rPr>
          <w:rFonts w:eastAsia="Aptos"/>
          <w:lang w:val="en-GB"/>
        </w:rPr>
        <w:t xml:space="preserve"> (see document TWF/55/9 “Report”, paragraph 37)</w:t>
      </w:r>
      <w:r w:rsidRPr="00730A25">
        <w:rPr>
          <w:rFonts w:eastAsia="Aptos"/>
          <w:lang w:val="en-GB"/>
        </w:rPr>
        <w:t>:</w:t>
      </w:r>
      <w:r w:rsidRPr="00301DB0">
        <w:rPr>
          <w:rFonts w:eastAsia="Aptos"/>
          <w:lang w:val="en-GB"/>
        </w:rPr>
        <w:t xml:space="preserve"> </w:t>
      </w:r>
    </w:p>
    <w:p w14:paraId="091705BC" w14:textId="77777777" w:rsidR="0021763E" w:rsidRPr="0021763E" w:rsidRDefault="0021763E" w:rsidP="00374A77">
      <w:pPr>
        <w:pStyle w:val="ListParagraph"/>
        <w:rPr>
          <w:rFonts w:eastAsia="Aptos"/>
          <w:lang w:val="en-GB"/>
        </w:rPr>
      </w:pPr>
    </w:p>
    <w:p w14:paraId="32DAA5CA" w14:textId="5F986B00" w:rsidR="0021763E" w:rsidRPr="0021763E" w:rsidRDefault="00374A77" w:rsidP="00374A77">
      <w:pPr>
        <w:ind w:left="567" w:right="567"/>
        <w:rPr>
          <w:rFonts w:eastAsia="Aptos"/>
          <w:lang w:val="en-GB"/>
        </w:rPr>
      </w:pPr>
      <w:r w:rsidRPr="0014488F">
        <w:rPr>
          <w:rFonts w:eastAsia="Aptos"/>
          <w:sz w:val="18"/>
          <w:szCs w:val="18"/>
          <w:lang w:val="en-GB"/>
        </w:rPr>
        <w:t>“</w:t>
      </w:r>
      <w:r w:rsidR="0021763E" w:rsidRPr="0014488F">
        <w:rPr>
          <w:rFonts w:eastAsia="Aptos"/>
          <w:sz w:val="18"/>
          <w:szCs w:val="18"/>
          <w:lang w:val="en-GB"/>
        </w:rPr>
        <w:t>37. The TWF agreed to invite the experts from France with the support of Canada, European</w:t>
      </w:r>
      <w:r w:rsidR="00DC3CBA" w:rsidRPr="0014488F">
        <w:rPr>
          <w:rFonts w:eastAsia="Aptos"/>
          <w:sz w:val="18"/>
          <w:szCs w:val="18"/>
          <w:lang w:val="en-GB"/>
        </w:rPr>
        <w:t> </w:t>
      </w:r>
      <w:r w:rsidR="0021763E" w:rsidRPr="0014488F">
        <w:rPr>
          <w:rFonts w:eastAsia="Aptos"/>
          <w:sz w:val="18"/>
          <w:szCs w:val="18"/>
          <w:lang w:val="en-GB"/>
        </w:rPr>
        <w:t>Union, Germany, New Zealand, Republic of Korea and CIOPORA to develop proposals on the number of growing cycles for fruit crops, such as reducing the duration of tests to one growing cycle for fruit crops and the meaning of ‘a satisfactory crop of fruit’.</w:t>
      </w:r>
      <w:r w:rsidRPr="0014488F">
        <w:rPr>
          <w:rFonts w:eastAsia="Aptos"/>
          <w:sz w:val="18"/>
          <w:szCs w:val="18"/>
          <w:lang w:val="en-GB"/>
        </w:rPr>
        <w:t>”</w:t>
      </w:r>
    </w:p>
    <w:p w14:paraId="3039C163" w14:textId="582869BD" w:rsidR="00301DB0" w:rsidRDefault="00301DB0" w:rsidP="005478EC">
      <w:pPr>
        <w:spacing w:line="259" w:lineRule="auto"/>
        <w:jc w:val="left"/>
        <w:rPr>
          <w:rFonts w:ascii="Tahoma" w:eastAsia="Aptos" w:hAnsi="Tahoma"/>
          <w:kern w:val="2"/>
          <w:sz w:val="18"/>
          <w:szCs w:val="22"/>
          <w:lang w:val="en-GB"/>
          <w14:ligatures w14:val="standardContextual"/>
        </w:rPr>
      </w:pPr>
    </w:p>
    <w:p w14:paraId="542A0E37" w14:textId="77777777" w:rsidR="005478EC" w:rsidRPr="00301DB0" w:rsidRDefault="005478EC" w:rsidP="005478EC">
      <w:pPr>
        <w:spacing w:line="259" w:lineRule="auto"/>
        <w:jc w:val="left"/>
        <w:rPr>
          <w:rFonts w:ascii="Tahoma" w:eastAsia="Aptos" w:hAnsi="Tahoma"/>
          <w:kern w:val="2"/>
          <w:sz w:val="18"/>
          <w:szCs w:val="22"/>
          <w:lang w:val="en-GB"/>
          <w14:ligatures w14:val="standardContextual"/>
        </w:rPr>
      </w:pPr>
    </w:p>
    <w:p w14:paraId="32BCCD08" w14:textId="77777777" w:rsidR="00301DB0" w:rsidRDefault="00301DB0" w:rsidP="00301DB0">
      <w:pPr>
        <w:pStyle w:val="Heading2"/>
        <w:rPr>
          <w:rFonts w:eastAsia="Aptos"/>
          <w:lang w:val="en-GB"/>
        </w:rPr>
      </w:pPr>
      <w:r w:rsidRPr="00301DB0">
        <w:rPr>
          <w:rFonts w:eastAsia="Aptos"/>
          <w:lang w:val="en-GB"/>
        </w:rPr>
        <w:t>As to the meaning of “a satisfactory crop of fruit”</w:t>
      </w:r>
    </w:p>
    <w:p w14:paraId="0D01F2B6" w14:textId="77777777" w:rsidR="00301DB0" w:rsidRPr="00301DB0" w:rsidRDefault="00301DB0" w:rsidP="00301DB0">
      <w:pPr>
        <w:rPr>
          <w:rFonts w:eastAsia="Aptos"/>
          <w:lang w:val="en-GB"/>
        </w:rPr>
      </w:pPr>
    </w:p>
    <w:p w14:paraId="10126C20" w14:textId="77777777" w:rsidR="00301DB0" w:rsidRDefault="00301DB0" w:rsidP="007340BC">
      <w:pPr>
        <w:pStyle w:val="ListParagraph"/>
        <w:numPr>
          <w:ilvl w:val="0"/>
          <w:numId w:val="4"/>
        </w:numPr>
        <w:ind w:left="0" w:firstLine="0"/>
        <w:rPr>
          <w:rFonts w:eastAsia="Aptos"/>
          <w:lang w:val="en-GB"/>
        </w:rPr>
      </w:pPr>
      <w:r w:rsidRPr="00301DB0">
        <w:rPr>
          <w:rFonts w:eastAsia="Aptos"/>
          <w:lang w:val="en-GB"/>
        </w:rPr>
        <w:t xml:space="preserve">What should be considered as a satisfactory crop of fruit needs to remain under the judgement of the examiner/competent authority. Some further guidance may be developed to that purpose, elaborating on the aspect of the quality of fruits and their quantity. </w:t>
      </w:r>
    </w:p>
    <w:p w14:paraId="6D3256E8" w14:textId="77777777" w:rsidR="00301DB0" w:rsidRPr="00301DB0" w:rsidRDefault="00301DB0" w:rsidP="00301DB0">
      <w:pPr>
        <w:rPr>
          <w:rFonts w:eastAsia="Aptos"/>
          <w:lang w:val="en-GB"/>
        </w:rPr>
      </w:pPr>
    </w:p>
    <w:p w14:paraId="2DCAAE4A" w14:textId="77777777" w:rsidR="00301DB0" w:rsidRDefault="00301DB0" w:rsidP="007340BC">
      <w:pPr>
        <w:pStyle w:val="ListParagraph"/>
        <w:numPr>
          <w:ilvl w:val="0"/>
          <w:numId w:val="4"/>
        </w:numPr>
        <w:ind w:left="0" w:firstLine="0"/>
        <w:rPr>
          <w:rFonts w:eastAsia="Aptos"/>
          <w:lang w:val="en-GB"/>
        </w:rPr>
      </w:pPr>
      <w:r w:rsidRPr="00301DB0">
        <w:rPr>
          <w:rFonts w:eastAsia="Aptos"/>
          <w:lang w:val="en-GB"/>
        </w:rPr>
        <w:t xml:space="preserve">Quality covers in particular the context where for perennial plants, the phenotype of fruits may be affected by the juvenile stage of the trees or shrubs. </w:t>
      </w:r>
    </w:p>
    <w:p w14:paraId="6F172B87" w14:textId="77777777" w:rsidR="00301DB0" w:rsidRPr="00301DB0" w:rsidRDefault="00301DB0" w:rsidP="00301DB0">
      <w:pPr>
        <w:rPr>
          <w:rFonts w:eastAsia="Aptos"/>
          <w:lang w:val="en-GB"/>
        </w:rPr>
      </w:pPr>
    </w:p>
    <w:p w14:paraId="538D1C3B" w14:textId="4247B786" w:rsidR="00301DB0" w:rsidRDefault="00301DB0" w:rsidP="007340BC">
      <w:pPr>
        <w:pStyle w:val="ListParagraph"/>
        <w:numPr>
          <w:ilvl w:val="0"/>
          <w:numId w:val="4"/>
        </w:numPr>
        <w:ind w:left="0" w:firstLine="0"/>
        <w:rPr>
          <w:rFonts w:eastAsia="Aptos"/>
        </w:rPr>
      </w:pPr>
      <w:r w:rsidRPr="00301DB0">
        <w:rPr>
          <w:rFonts w:eastAsia="Aptos"/>
        </w:rPr>
        <w:t>Within breeder cooperation testing systems, the variety is not “under examination” until the plants (candidate and reference(s)) are well established and a complete collection of data for the test guideline</w:t>
      </w:r>
      <w:r w:rsidR="005478EC">
        <w:rPr>
          <w:rFonts w:eastAsia="Aptos"/>
        </w:rPr>
        <w:t>s</w:t>
      </w:r>
      <w:r w:rsidRPr="00301DB0">
        <w:rPr>
          <w:rFonts w:eastAsia="Aptos"/>
        </w:rPr>
        <w:t xml:space="preserve"> can be completed. The data is collected, and the examination is conducted by a PBR examiner, when the plant/tree is of suitable maturity to observe all characteristics outlined in the </w:t>
      </w:r>
      <w:r w:rsidR="0055784B">
        <w:rPr>
          <w:rFonts w:eastAsia="Aptos"/>
        </w:rPr>
        <w:t>t</w:t>
      </w:r>
      <w:r w:rsidRPr="00301DB0">
        <w:rPr>
          <w:rFonts w:eastAsia="Aptos"/>
        </w:rPr>
        <w:t xml:space="preserve">est </w:t>
      </w:r>
      <w:r w:rsidR="0055784B">
        <w:rPr>
          <w:rFonts w:eastAsia="Aptos"/>
        </w:rPr>
        <w:t>g</w:t>
      </w:r>
      <w:r w:rsidRPr="00301DB0">
        <w:rPr>
          <w:rFonts w:eastAsia="Aptos"/>
        </w:rPr>
        <w:t>uideline</w:t>
      </w:r>
      <w:r w:rsidR="0055784B">
        <w:rPr>
          <w:rFonts w:eastAsia="Aptos"/>
        </w:rPr>
        <w:t>s</w:t>
      </w:r>
      <w:r w:rsidRPr="00301DB0">
        <w:rPr>
          <w:rFonts w:eastAsia="Aptos"/>
        </w:rPr>
        <w:t>, i.e. the fruit is mature, therefore there is rarely, if ever, a requirement for a 2</w:t>
      </w:r>
      <w:r w:rsidRPr="00301DB0">
        <w:rPr>
          <w:rFonts w:eastAsia="Aptos"/>
          <w:vertAlign w:val="superscript"/>
        </w:rPr>
        <w:t>nd</w:t>
      </w:r>
      <w:r w:rsidRPr="00301DB0">
        <w:rPr>
          <w:rFonts w:eastAsia="Aptos"/>
        </w:rPr>
        <w:t xml:space="preserve"> growing cycle. The candidate and </w:t>
      </w:r>
      <w:r w:rsidR="0021763E">
        <w:rPr>
          <w:rFonts w:eastAsia="Aptos"/>
        </w:rPr>
        <w:t>similar</w:t>
      </w:r>
      <w:r w:rsidR="0021763E" w:rsidRPr="00301DB0">
        <w:rPr>
          <w:rFonts w:eastAsia="Aptos"/>
        </w:rPr>
        <w:t xml:space="preserve"> </w:t>
      </w:r>
      <w:r w:rsidRPr="00301DB0">
        <w:rPr>
          <w:rFonts w:eastAsia="Aptos"/>
        </w:rPr>
        <w:t>variety(</w:t>
      </w:r>
      <w:proofErr w:type="spellStart"/>
      <w:r w:rsidRPr="00301DB0">
        <w:rPr>
          <w:rFonts w:eastAsia="Aptos"/>
        </w:rPr>
        <w:t>ies</w:t>
      </w:r>
      <w:proofErr w:type="spellEnd"/>
      <w:r w:rsidRPr="00301DB0">
        <w:rPr>
          <w:rFonts w:eastAsia="Aptos"/>
        </w:rPr>
        <w:t xml:space="preserve">) are established plants and therefore one growing cycle is sufficient. </w:t>
      </w:r>
    </w:p>
    <w:p w14:paraId="76F84B67" w14:textId="77777777" w:rsidR="00301DB0" w:rsidRPr="00301DB0" w:rsidRDefault="00301DB0" w:rsidP="00301DB0">
      <w:pPr>
        <w:rPr>
          <w:rFonts w:eastAsia="Aptos"/>
        </w:rPr>
      </w:pPr>
    </w:p>
    <w:p w14:paraId="6780EAFB" w14:textId="77777777" w:rsidR="00301DB0" w:rsidRDefault="00301DB0" w:rsidP="007340BC">
      <w:pPr>
        <w:pStyle w:val="ListParagraph"/>
        <w:numPr>
          <w:ilvl w:val="0"/>
          <w:numId w:val="4"/>
        </w:numPr>
        <w:ind w:left="0" w:firstLine="0"/>
        <w:rPr>
          <w:rFonts w:eastAsia="Aptos"/>
          <w:lang w:val="en-GB"/>
        </w:rPr>
      </w:pPr>
      <w:proofErr w:type="gramStart"/>
      <w:r w:rsidRPr="00301DB0">
        <w:rPr>
          <w:rFonts w:eastAsia="Aptos"/>
          <w:lang w:val="en-GB"/>
        </w:rPr>
        <w:t>It is clear that observations</w:t>
      </w:r>
      <w:proofErr w:type="gramEnd"/>
      <w:r w:rsidRPr="00301DB0">
        <w:rPr>
          <w:rFonts w:eastAsia="Aptos"/>
          <w:lang w:val="en-GB"/>
        </w:rPr>
        <w:t xml:space="preserve"> necessitate the availability of a minimum number of fruits deemed to be representative of the variety, excluding for example fruits located at the top of the tree.</w:t>
      </w:r>
    </w:p>
    <w:p w14:paraId="36016E8B" w14:textId="77777777" w:rsidR="00301DB0" w:rsidRPr="00301DB0" w:rsidRDefault="00301DB0" w:rsidP="00301DB0">
      <w:pPr>
        <w:rPr>
          <w:rFonts w:eastAsia="Aptos"/>
          <w:lang w:val="en-GB"/>
        </w:rPr>
      </w:pPr>
    </w:p>
    <w:p w14:paraId="57C3A06F" w14:textId="77777777" w:rsidR="00301DB0" w:rsidRDefault="00301DB0" w:rsidP="007340BC">
      <w:pPr>
        <w:pStyle w:val="ListParagraph"/>
        <w:numPr>
          <w:ilvl w:val="0"/>
          <w:numId w:val="4"/>
        </w:numPr>
        <w:ind w:left="0" w:firstLine="0"/>
        <w:rPr>
          <w:rFonts w:eastAsia="Aptos"/>
          <w:lang w:val="en-GB"/>
        </w:rPr>
      </w:pPr>
      <w:r w:rsidRPr="00301DB0">
        <w:rPr>
          <w:rFonts w:eastAsia="Aptos"/>
          <w:lang w:val="en-GB"/>
        </w:rPr>
        <w:t>The requirement for a satisfactory crop of fruit may need to be more stringent if data is collected in one growing cycle compared to two growing cycles. For example, after only one year of establishment, apple trees may bear a significant number of fruits which may be considered satisfactory where observations could be confirmed during a second growing cycle. However, this may not be the case in the absence of this second growing cycle.</w:t>
      </w:r>
    </w:p>
    <w:p w14:paraId="46EDF982" w14:textId="77777777" w:rsidR="00301DB0" w:rsidRPr="00301DB0" w:rsidRDefault="00301DB0" w:rsidP="00301DB0">
      <w:pPr>
        <w:rPr>
          <w:rFonts w:eastAsia="Aptos"/>
          <w:lang w:val="en-GB"/>
        </w:rPr>
      </w:pPr>
    </w:p>
    <w:p w14:paraId="06EEA8D4" w14:textId="005C1A5B" w:rsidR="00301DB0" w:rsidRDefault="00301DB0" w:rsidP="007340BC">
      <w:pPr>
        <w:pStyle w:val="ListParagraph"/>
        <w:numPr>
          <w:ilvl w:val="0"/>
          <w:numId w:val="4"/>
        </w:numPr>
        <w:ind w:left="0" w:firstLine="0"/>
        <w:rPr>
          <w:rFonts w:eastAsia="Aptos"/>
          <w:lang w:val="en-GB"/>
        </w:rPr>
      </w:pPr>
      <w:r w:rsidRPr="00301DB0">
        <w:rPr>
          <w:rFonts w:eastAsia="Aptos"/>
          <w:lang w:val="en-GB"/>
        </w:rPr>
        <w:t xml:space="preserve">In some cases, trials are grown by breeders/experts of the </w:t>
      </w:r>
      <w:r w:rsidR="0021763E">
        <w:rPr>
          <w:rFonts w:eastAsia="Aptos"/>
          <w:lang w:val="en-GB"/>
        </w:rPr>
        <w:t xml:space="preserve">candidate </w:t>
      </w:r>
      <w:r w:rsidRPr="00301DB0">
        <w:rPr>
          <w:rFonts w:eastAsia="Aptos"/>
          <w:lang w:val="en-GB"/>
        </w:rPr>
        <w:t>variety, and its most similar variety(</w:t>
      </w:r>
      <w:proofErr w:type="spellStart"/>
      <w:r w:rsidRPr="00301DB0">
        <w:rPr>
          <w:rFonts w:eastAsia="Aptos"/>
          <w:lang w:val="en-GB"/>
        </w:rPr>
        <w:t>ies</w:t>
      </w:r>
      <w:proofErr w:type="spellEnd"/>
      <w:r w:rsidRPr="00301DB0">
        <w:rPr>
          <w:rFonts w:eastAsia="Aptos"/>
          <w:lang w:val="en-GB"/>
        </w:rPr>
        <w:t xml:space="preserve">), who are familiar with the expression of their characteristics under specific conditions in advance of the varieties being “under examination”. The DUS test is conducted by the breeder/expert and usually they already have trees of the </w:t>
      </w:r>
      <w:r w:rsidR="0021763E">
        <w:rPr>
          <w:rFonts w:eastAsia="Aptos"/>
          <w:lang w:val="en-GB"/>
        </w:rPr>
        <w:t xml:space="preserve">candidate </w:t>
      </w:r>
      <w:r w:rsidRPr="00301DB0">
        <w:rPr>
          <w:rFonts w:eastAsia="Aptos"/>
          <w:lang w:val="en-GB"/>
        </w:rPr>
        <w:t xml:space="preserve">variety and similar varieties established in an orchard when they conduct the test. The breeder is generally knowledgeable of the </w:t>
      </w:r>
      <w:r w:rsidR="0021763E">
        <w:rPr>
          <w:rFonts w:eastAsia="Aptos"/>
          <w:lang w:val="en-GB"/>
        </w:rPr>
        <w:t xml:space="preserve">new </w:t>
      </w:r>
      <w:r w:rsidRPr="00301DB0">
        <w:rPr>
          <w:rFonts w:eastAsia="Aptos"/>
          <w:lang w:val="en-GB"/>
        </w:rPr>
        <w:t>variety and its most similar varieties.</w:t>
      </w:r>
    </w:p>
    <w:p w14:paraId="564B58E8" w14:textId="77777777" w:rsidR="0068181F" w:rsidRDefault="0068181F" w:rsidP="00105A0F">
      <w:pPr>
        <w:pStyle w:val="ListParagraph"/>
        <w:ind w:left="0"/>
        <w:rPr>
          <w:rFonts w:eastAsia="Aptos"/>
          <w:lang w:val="en-GB"/>
        </w:rPr>
      </w:pPr>
    </w:p>
    <w:p w14:paraId="68EE70BD" w14:textId="77777777" w:rsidR="00301DB0" w:rsidRPr="00301DB0" w:rsidRDefault="00301DB0" w:rsidP="00301DB0">
      <w:pPr>
        <w:rPr>
          <w:rFonts w:eastAsia="Aptos"/>
          <w:lang w:val="en-GB"/>
        </w:rPr>
      </w:pPr>
    </w:p>
    <w:p w14:paraId="0CCF9314" w14:textId="77777777" w:rsidR="00301DB0" w:rsidRDefault="00301DB0" w:rsidP="005478EC">
      <w:pPr>
        <w:pStyle w:val="Heading2"/>
        <w:keepLines/>
        <w:rPr>
          <w:rFonts w:eastAsia="Aptos"/>
          <w:lang w:val="en-GB"/>
        </w:rPr>
      </w:pPr>
      <w:r w:rsidRPr="00301DB0">
        <w:rPr>
          <w:rFonts w:eastAsia="Aptos"/>
          <w:lang w:val="en-GB"/>
        </w:rPr>
        <w:lastRenderedPageBreak/>
        <w:t>Possible options</w:t>
      </w:r>
    </w:p>
    <w:p w14:paraId="02248515" w14:textId="77777777" w:rsidR="0068181F" w:rsidRDefault="0068181F" w:rsidP="005478EC">
      <w:pPr>
        <w:pStyle w:val="ListParagraph"/>
        <w:keepNext/>
        <w:ind w:left="0"/>
        <w:rPr>
          <w:rFonts w:eastAsia="Aptos"/>
          <w:lang w:val="en-GB"/>
        </w:rPr>
      </w:pPr>
    </w:p>
    <w:p w14:paraId="124A1360" w14:textId="64288934" w:rsidR="00301DB0" w:rsidRPr="0068181F" w:rsidRDefault="00301DB0" w:rsidP="005478EC">
      <w:pPr>
        <w:pStyle w:val="ListParagraph"/>
        <w:keepNext/>
        <w:numPr>
          <w:ilvl w:val="0"/>
          <w:numId w:val="4"/>
        </w:numPr>
        <w:ind w:left="0" w:firstLine="0"/>
        <w:rPr>
          <w:rFonts w:eastAsia="Aptos"/>
          <w:lang w:val="en-GB"/>
        </w:rPr>
      </w:pPr>
      <w:r w:rsidRPr="0068181F">
        <w:rPr>
          <w:rFonts w:eastAsia="Aptos"/>
          <w:lang w:val="en-GB"/>
        </w:rPr>
        <w:t>A first option could be to use the first possibility of ASW</w:t>
      </w:r>
      <w:r w:rsidR="008A494B" w:rsidRPr="0068181F">
        <w:rPr>
          <w:rFonts w:eastAsia="Aptos"/>
          <w:lang w:val="en-GB"/>
        </w:rPr>
        <w:t xml:space="preserve"> </w:t>
      </w:r>
      <w:r w:rsidRPr="0068181F">
        <w:rPr>
          <w:rFonts w:eastAsia="Aptos"/>
          <w:lang w:val="en-GB"/>
        </w:rPr>
        <w:t xml:space="preserve">2 in fruit </w:t>
      </w:r>
      <w:r w:rsidR="007578A1" w:rsidRPr="0068181F">
        <w:rPr>
          <w:rFonts w:eastAsia="Aptos"/>
          <w:lang w:val="en-GB"/>
        </w:rPr>
        <w:t>Test Guidelines</w:t>
      </w:r>
      <w:r w:rsidR="00513152" w:rsidRPr="0068181F">
        <w:rPr>
          <w:rFonts w:eastAsia="Aptos"/>
          <w:lang w:val="en-GB"/>
        </w:rPr>
        <w:t xml:space="preserve"> (see document TGP/7 “Development of Test Guidelines”)</w:t>
      </w:r>
      <w:r w:rsidRPr="0068181F">
        <w:rPr>
          <w:rFonts w:eastAsia="Aptos"/>
          <w:lang w:val="en-GB"/>
        </w:rPr>
        <w:t xml:space="preserve">: </w:t>
      </w:r>
    </w:p>
    <w:p w14:paraId="2287C24E" w14:textId="77777777" w:rsidR="00A04B38" w:rsidRPr="00A04B38" w:rsidRDefault="00A04B38" w:rsidP="005478EC">
      <w:pPr>
        <w:keepNext/>
        <w:keepLines/>
      </w:pPr>
    </w:p>
    <w:p w14:paraId="4D35DCD6" w14:textId="057B6198" w:rsidR="00A04B38" w:rsidRPr="00513152" w:rsidRDefault="00590BFF" w:rsidP="005478EC">
      <w:pPr>
        <w:keepNext/>
        <w:keepLines/>
        <w:spacing w:after="240"/>
        <w:ind w:left="567" w:right="567"/>
        <w:outlineLvl w:val="2"/>
        <w:rPr>
          <w:sz w:val="18"/>
          <w:szCs w:val="18"/>
          <w:u w:val="single"/>
        </w:rPr>
      </w:pPr>
      <w:bookmarkStart w:id="5" w:name="_Toc27819131"/>
      <w:bookmarkStart w:id="6" w:name="_Toc27819312"/>
      <w:bookmarkStart w:id="7" w:name="_Toc27819493"/>
      <w:bookmarkStart w:id="8" w:name="_Toc157186547"/>
      <w:r>
        <w:rPr>
          <w:sz w:val="18"/>
          <w:szCs w:val="18"/>
          <w:u w:val="single"/>
        </w:rPr>
        <w:t>“</w:t>
      </w:r>
      <w:r w:rsidR="00A04B38" w:rsidRPr="00513152">
        <w:rPr>
          <w:sz w:val="18"/>
          <w:szCs w:val="18"/>
          <w:u w:val="single"/>
        </w:rPr>
        <w:t xml:space="preserve">ASW </w:t>
      </w:r>
      <w:proofErr w:type="gramStart"/>
      <w:r w:rsidR="00A04B38" w:rsidRPr="00513152">
        <w:rPr>
          <w:sz w:val="18"/>
          <w:szCs w:val="18"/>
          <w:u w:val="single"/>
        </w:rPr>
        <w:t>2  (</w:t>
      </w:r>
      <w:proofErr w:type="gramEnd"/>
      <w:r w:rsidR="00A04B38" w:rsidRPr="00513152">
        <w:rPr>
          <w:sz w:val="18"/>
          <w:szCs w:val="18"/>
          <w:u w:val="single"/>
        </w:rPr>
        <w:t>Chapter 3.1) – Number of growing cycles</w:t>
      </w:r>
      <w:bookmarkEnd w:id="5"/>
      <w:bookmarkEnd w:id="6"/>
      <w:bookmarkEnd w:id="7"/>
      <w:bookmarkEnd w:id="8"/>
    </w:p>
    <w:p w14:paraId="2665E7EB" w14:textId="59491B8C" w:rsidR="00A04B38" w:rsidRPr="00513152" w:rsidRDefault="00590BFF" w:rsidP="005478EC">
      <w:pPr>
        <w:keepNext/>
        <w:keepLines/>
        <w:spacing w:after="240"/>
        <w:ind w:left="567" w:right="567"/>
        <w:outlineLvl w:val="3"/>
        <w:rPr>
          <w:i/>
          <w:sz w:val="18"/>
          <w:szCs w:val="18"/>
        </w:rPr>
      </w:pPr>
      <w:bookmarkStart w:id="9" w:name="_Toc27819132"/>
      <w:bookmarkStart w:id="10" w:name="_Toc27819313"/>
      <w:bookmarkStart w:id="11" w:name="_Toc27819494"/>
      <w:bookmarkStart w:id="12" w:name="_Toc157186548"/>
      <w:r>
        <w:rPr>
          <w:i/>
          <w:sz w:val="18"/>
          <w:szCs w:val="18"/>
        </w:rPr>
        <w:t>“</w:t>
      </w:r>
      <w:r w:rsidR="00A04B38" w:rsidRPr="00513152">
        <w:rPr>
          <w:i/>
          <w:sz w:val="18"/>
          <w:szCs w:val="18"/>
        </w:rPr>
        <w:t>(a)</w:t>
      </w:r>
      <w:r w:rsidR="00A04B38" w:rsidRPr="00513152">
        <w:rPr>
          <w:i/>
          <w:sz w:val="18"/>
          <w:szCs w:val="18"/>
        </w:rPr>
        <w:tab/>
        <w:t>Single growing cycle</w:t>
      </w:r>
      <w:bookmarkEnd w:id="9"/>
      <w:bookmarkEnd w:id="10"/>
      <w:bookmarkEnd w:id="11"/>
      <w:bookmarkEnd w:id="12"/>
    </w:p>
    <w:p w14:paraId="2E7EE49C" w14:textId="6ECAFAF8" w:rsidR="00A04B38" w:rsidRPr="00513152" w:rsidRDefault="00A04B38" w:rsidP="005B1803">
      <w:pPr>
        <w:keepNext/>
        <w:keepLines/>
        <w:ind w:left="567" w:right="567"/>
        <w:rPr>
          <w:sz w:val="18"/>
          <w:szCs w:val="18"/>
        </w:rPr>
      </w:pPr>
      <w:r w:rsidRPr="00513152">
        <w:rPr>
          <w:sz w:val="18"/>
          <w:szCs w:val="18"/>
        </w:rPr>
        <w:t>“</w:t>
      </w:r>
      <w:r w:rsidR="00590BFF">
        <w:rPr>
          <w:sz w:val="18"/>
          <w:szCs w:val="18"/>
        </w:rPr>
        <w:t>’</w:t>
      </w:r>
      <w:r w:rsidRPr="00513152">
        <w:rPr>
          <w:sz w:val="18"/>
          <w:szCs w:val="18"/>
        </w:rPr>
        <w:t>The minimum duration of tests should normally be a single growing cycle.</w:t>
      </w:r>
      <w:r w:rsidR="00590BFF">
        <w:rPr>
          <w:sz w:val="18"/>
          <w:szCs w:val="18"/>
        </w:rPr>
        <w:t>’</w:t>
      </w:r>
    </w:p>
    <w:p w14:paraId="5514FE07" w14:textId="77777777" w:rsidR="00A04B38" w:rsidRPr="00513152" w:rsidRDefault="00A04B38" w:rsidP="00513152">
      <w:pPr>
        <w:ind w:left="567" w:right="567"/>
        <w:rPr>
          <w:i/>
          <w:sz w:val="18"/>
          <w:szCs w:val="18"/>
        </w:rPr>
      </w:pPr>
    </w:p>
    <w:p w14:paraId="216225B7" w14:textId="0C238B4A" w:rsidR="00A04B38" w:rsidRPr="00513152" w:rsidRDefault="00590BFF" w:rsidP="00513152">
      <w:pPr>
        <w:keepNext/>
        <w:spacing w:after="240"/>
        <w:ind w:left="567" w:right="567"/>
        <w:outlineLvl w:val="3"/>
        <w:rPr>
          <w:i/>
          <w:sz w:val="18"/>
          <w:szCs w:val="18"/>
        </w:rPr>
      </w:pPr>
      <w:bookmarkStart w:id="13" w:name="_Toc27819133"/>
      <w:bookmarkStart w:id="14" w:name="_Toc27819314"/>
      <w:bookmarkStart w:id="15" w:name="_Toc27819495"/>
      <w:bookmarkStart w:id="16" w:name="_Toc157186549"/>
      <w:r>
        <w:rPr>
          <w:i/>
          <w:sz w:val="18"/>
          <w:szCs w:val="18"/>
        </w:rPr>
        <w:t>“</w:t>
      </w:r>
      <w:r w:rsidR="00A04B38" w:rsidRPr="00513152">
        <w:rPr>
          <w:i/>
          <w:sz w:val="18"/>
          <w:szCs w:val="18"/>
        </w:rPr>
        <w:t>(b)</w:t>
      </w:r>
      <w:r w:rsidR="00A04B38" w:rsidRPr="00513152">
        <w:rPr>
          <w:i/>
          <w:sz w:val="18"/>
          <w:szCs w:val="18"/>
        </w:rPr>
        <w:tab/>
        <w:t>Two independent growing cycles</w:t>
      </w:r>
      <w:bookmarkEnd w:id="13"/>
      <w:bookmarkEnd w:id="14"/>
      <w:bookmarkEnd w:id="15"/>
      <w:bookmarkEnd w:id="16"/>
    </w:p>
    <w:p w14:paraId="4D4DA8C8" w14:textId="11DBEAF1" w:rsidR="00A04B38" w:rsidRPr="00590BFF" w:rsidRDefault="00A04B38" w:rsidP="00590BFF">
      <w:pPr>
        <w:ind w:left="567" w:right="567"/>
        <w:rPr>
          <w:sz w:val="18"/>
          <w:szCs w:val="18"/>
        </w:rPr>
      </w:pPr>
      <w:r w:rsidRPr="00590BFF">
        <w:rPr>
          <w:sz w:val="18"/>
          <w:szCs w:val="18"/>
        </w:rPr>
        <w:t>“</w:t>
      </w:r>
      <w:r w:rsidR="00590BFF">
        <w:rPr>
          <w:sz w:val="18"/>
          <w:szCs w:val="18"/>
        </w:rPr>
        <w:t>’</w:t>
      </w:r>
      <w:r w:rsidRPr="00590BFF">
        <w:rPr>
          <w:sz w:val="18"/>
          <w:szCs w:val="18"/>
        </w:rPr>
        <w:t>The minimum duration of tests should normally be two independent growing cycles.</w:t>
      </w:r>
      <w:r w:rsidR="00590BFF">
        <w:rPr>
          <w:sz w:val="18"/>
          <w:szCs w:val="18"/>
        </w:rPr>
        <w:t>’</w:t>
      </w:r>
      <w:r w:rsidRPr="00590BFF">
        <w:rPr>
          <w:sz w:val="18"/>
          <w:szCs w:val="18"/>
        </w:rPr>
        <w:t>”</w:t>
      </w:r>
    </w:p>
    <w:p w14:paraId="14C78068" w14:textId="3B2F7BE2" w:rsidR="00A04B38" w:rsidRPr="00536479" w:rsidRDefault="00A04B38" w:rsidP="00B56099">
      <w:pPr>
        <w:spacing w:line="259" w:lineRule="auto"/>
        <w:jc w:val="left"/>
        <w:rPr>
          <w:rFonts w:ascii="Tahoma" w:eastAsia="Aptos" w:hAnsi="Tahoma"/>
          <w:kern w:val="2"/>
          <w:sz w:val="18"/>
          <w:szCs w:val="22"/>
          <w14:ligatures w14:val="standardContextual"/>
        </w:rPr>
      </w:pPr>
    </w:p>
    <w:p w14:paraId="3464E059" w14:textId="0B702391" w:rsidR="00301DB0" w:rsidRPr="0066366C" w:rsidRDefault="00301DB0" w:rsidP="00514808">
      <w:pPr>
        <w:pStyle w:val="ListParagraph"/>
        <w:numPr>
          <w:ilvl w:val="0"/>
          <w:numId w:val="4"/>
        </w:numPr>
        <w:tabs>
          <w:tab w:val="left" w:pos="567"/>
          <w:tab w:val="left" w:pos="1418"/>
        </w:tabs>
        <w:ind w:left="0" w:firstLine="0"/>
        <w:rPr>
          <w:rFonts w:eastAsia="Aptos"/>
        </w:rPr>
      </w:pPr>
      <w:r w:rsidRPr="0066366C">
        <w:rPr>
          <w:rFonts w:eastAsia="Aptos"/>
          <w:lang w:val="en-GB"/>
        </w:rPr>
        <w:t xml:space="preserve">The wording in </w:t>
      </w:r>
      <w:r w:rsidR="005671CA" w:rsidRPr="0066366C">
        <w:rPr>
          <w:rFonts w:eastAsia="Aptos"/>
        </w:rPr>
        <w:t xml:space="preserve">3.1.2 </w:t>
      </w:r>
      <w:r w:rsidR="00B56099" w:rsidRPr="0066366C">
        <w:rPr>
          <w:rFonts w:eastAsia="Aptos"/>
          <w:lang w:val="en-GB"/>
        </w:rPr>
        <w:t>would no longer be recommended</w:t>
      </w:r>
      <w:r w:rsidR="00B56099" w:rsidRPr="0066366C">
        <w:rPr>
          <w:rFonts w:eastAsia="Aptos"/>
        </w:rPr>
        <w:t xml:space="preserve"> (</w:t>
      </w:r>
      <w:r w:rsidR="005671CA" w:rsidRPr="0066366C">
        <w:rPr>
          <w:rFonts w:eastAsia="Aptos"/>
        </w:rPr>
        <w:t>“</w:t>
      </w:r>
      <w:r w:rsidR="005671CA" w:rsidRPr="0066366C">
        <w:rPr>
          <w:rFonts w:eastAsia="Aptos"/>
          <w:i/>
          <w:iCs/>
        </w:rPr>
        <w:t>The two independent growing cycles may be observed from a single planting, examined in two separate growing cycles</w:t>
      </w:r>
      <w:r w:rsidR="005671CA" w:rsidRPr="0066366C">
        <w:rPr>
          <w:rFonts w:eastAsia="Aptos"/>
        </w:rPr>
        <w:t>”</w:t>
      </w:r>
      <w:r w:rsidR="00B56099" w:rsidRPr="0066366C">
        <w:rPr>
          <w:rFonts w:eastAsia="Aptos"/>
        </w:rPr>
        <w:t>)</w:t>
      </w:r>
      <w:r w:rsidRPr="0066366C">
        <w:rPr>
          <w:rFonts w:eastAsia="Aptos"/>
          <w:lang w:val="en-GB"/>
        </w:rPr>
        <w:t xml:space="preserve">, while </w:t>
      </w:r>
      <w:r w:rsidR="005671CA" w:rsidRPr="0066366C">
        <w:rPr>
          <w:rFonts w:eastAsia="Aptos"/>
        </w:rPr>
        <w:t xml:space="preserve">3.1.3 </w:t>
      </w:r>
      <w:r w:rsidR="00B56099" w:rsidRPr="0066366C">
        <w:rPr>
          <w:rFonts w:eastAsia="Aptos"/>
          <w:lang w:val="en-GB"/>
        </w:rPr>
        <w:t>would instead specify that a satisfactory crop of fruit is necessary during that growing cycle</w:t>
      </w:r>
      <w:r w:rsidR="00B56099" w:rsidRPr="0066366C">
        <w:rPr>
          <w:rFonts w:eastAsia="Aptos"/>
        </w:rPr>
        <w:t xml:space="preserve"> (</w:t>
      </w:r>
      <w:r w:rsidR="005671CA" w:rsidRPr="0066366C">
        <w:rPr>
          <w:rFonts w:eastAsia="Aptos"/>
        </w:rPr>
        <w:t>“</w:t>
      </w:r>
      <w:r w:rsidR="005671CA" w:rsidRPr="0066366C">
        <w:rPr>
          <w:rFonts w:eastAsia="Aptos"/>
          <w:i/>
          <w:iCs/>
        </w:rPr>
        <w:t>In particular, it is essential that the trees produce a satisfactory crop of fruit in each of the two growing cycles</w:t>
      </w:r>
      <w:r w:rsidR="005671CA" w:rsidRPr="0066366C">
        <w:rPr>
          <w:rFonts w:eastAsia="Aptos"/>
        </w:rPr>
        <w:t>”</w:t>
      </w:r>
      <w:r w:rsidR="00B56099" w:rsidRPr="0066366C">
        <w:rPr>
          <w:rFonts w:eastAsia="Aptos"/>
        </w:rPr>
        <w:t>)</w:t>
      </w:r>
      <w:r w:rsidRPr="0066366C">
        <w:rPr>
          <w:rFonts w:eastAsia="Aptos"/>
          <w:lang w:val="en-GB"/>
        </w:rPr>
        <w:t xml:space="preserve">. </w:t>
      </w:r>
    </w:p>
    <w:p w14:paraId="42C4048C" w14:textId="77777777" w:rsidR="00301DB0" w:rsidRPr="00301DB0" w:rsidRDefault="00301DB0" w:rsidP="00301DB0">
      <w:pPr>
        <w:rPr>
          <w:rFonts w:eastAsia="Aptos"/>
          <w:lang w:val="en-GB"/>
        </w:rPr>
      </w:pPr>
    </w:p>
    <w:p w14:paraId="3B1ED7F5" w14:textId="77777777" w:rsidR="00D815E2" w:rsidRDefault="00301DB0" w:rsidP="0066366C">
      <w:pPr>
        <w:pStyle w:val="ListParagraph"/>
        <w:numPr>
          <w:ilvl w:val="0"/>
          <w:numId w:val="4"/>
        </w:numPr>
        <w:ind w:left="0" w:firstLine="0"/>
        <w:rPr>
          <w:rFonts w:eastAsia="Aptos"/>
          <w:lang w:val="en-NZ"/>
        </w:rPr>
      </w:pPr>
      <w:r w:rsidRPr="00301DB0">
        <w:rPr>
          <w:rFonts w:eastAsia="Aptos"/>
          <w:lang w:val="en-NZ"/>
        </w:rPr>
        <w:t xml:space="preserve">Lastly, current guidance in 3.1.3 is pertinent to each growing cycle but there should be additional guidance on when to start the evaluation. </w:t>
      </w:r>
      <w:r w:rsidR="005478EC">
        <w:rPr>
          <w:rFonts w:eastAsia="Aptos"/>
          <w:lang w:val="en-NZ"/>
        </w:rPr>
        <w:t xml:space="preserve"> </w:t>
      </w:r>
      <w:r w:rsidRPr="00301DB0">
        <w:rPr>
          <w:rFonts w:eastAsia="Aptos"/>
          <w:lang w:val="en-NZ"/>
        </w:rPr>
        <w:t>For fruit crops, a useful physiological marker is time of first fruiting</w:t>
      </w:r>
      <w:r w:rsidR="0066366C">
        <w:rPr>
          <w:rFonts w:eastAsia="Aptos"/>
          <w:lang w:val="en-NZ"/>
        </w:rPr>
        <w:t>:</w:t>
      </w:r>
      <w:r w:rsidRPr="00301DB0">
        <w:rPr>
          <w:rFonts w:eastAsia="Aptos"/>
          <w:lang w:val="en-NZ"/>
        </w:rPr>
        <w:t xml:space="preserve"> “Testing of a variety should begin in the following growing cycle after trial trees have had at least one crop of fruit”.</w:t>
      </w:r>
      <w:r w:rsidR="0066366C">
        <w:rPr>
          <w:rFonts w:eastAsia="Aptos"/>
          <w:lang w:val="en-NZ"/>
        </w:rPr>
        <w:t xml:space="preserve"> </w:t>
      </w:r>
      <w:r w:rsidRPr="00301DB0">
        <w:rPr>
          <w:rFonts w:eastAsia="Aptos"/>
          <w:lang w:val="en-NZ"/>
        </w:rPr>
        <w:t xml:space="preserve"> Such wording would allow testing on trees after first fruiting or on trees that have fruited for several years. </w:t>
      </w:r>
    </w:p>
    <w:p w14:paraId="79D0012F" w14:textId="77777777" w:rsidR="00301DB0" w:rsidRDefault="00301DB0" w:rsidP="00301DB0">
      <w:pPr>
        <w:rPr>
          <w:rFonts w:eastAsia="Aptos"/>
          <w:lang w:val="en-NZ"/>
        </w:rPr>
      </w:pPr>
    </w:p>
    <w:p w14:paraId="64019157" w14:textId="77777777" w:rsidR="00175AF2" w:rsidRPr="00301DB0" w:rsidRDefault="00175AF2" w:rsidP="00301DB0">
      <w:pPr>
        <w:rPr>
          <w:rFonts w:eastAsia="Aptos"/>
          <w:lang w:val="en-NZ"/>
        </w:rPr>
      </w:pPr>
    </w:p>
    <w:p w14:paraId="12874274" w14:textId="63BB40E9" w:rsidR="00301DB0" w:rsidRDefault="00301DB0" w:rsidP="00301DB0">
      <w:pPr>
        <w:pStyle w:val="Heading2"/>
        <w:rPr>
          <w:rFonts w:eastAsia="Aptos"/>
          <w:lang w:val="en-GB"/>
        </w:rPr>
      </w:pPr>
      <w:r w:rsidRPr="00301DB0">
        <w:rPr>
          <w:rFonts w:eastAsia="Aptos"/>
          <w:lang w:val="en-GB"/>
        </w:rPr>
        <w:t xml:space="preserve">Final proposed </w:t>
      </w:r>
      <w:r w:rsidR="0068181F">
        <w:rPr>
          <w:rFonts w:eastAsia="Aptos"/>
          <w:lang w:val="en-GB"/>
        </w:rPr>
        <w:t>wording for Test Guidelines of fruit species</w:t>
      </w:r>
      <w:r w:rsidR="0068181F" w:rsidRPr="00301DB0">
        <w:rPr>
          <w:rFonts w:eastAsia="Aptos"/>
          <w:lang w:val="en-GB"/>
        </w:rPr>
        <w:t xml:space="preserve"> </w:t>
      </w:r>
      <w:r w:rsidRPr="00301DB0">
        <w:rPr>
          <w:rFonts w:eastAsia="Aptos"/>
          <w:lang w:val="en-GB"/>
        </w:rPr>
        <w:t>using ASW</w:t>
      </w:r>
      <w:r w:rsidR="002C3B47">
        <w:rPr>
          <w:rFonts w:eastAsia="Aptos"/>
          <w:lang w:val="en-GB"/>
        </w:rPr>
        <w:t xml:space="preserve"> </w:t>
      </w:r>
      <w:r w:rsidRPr="00301DB0">
        <w:rPr>
          <w:rFonts w:eastAsia="Aptos"/>
          <w:lang w:val="en-GB"/>
        </w:rPr>
        <w:t>2- Option (a) (</w:t>
      </w:r>
      <w:proofErr w:type="gramStart"/>
      <w:r w:rsidRPr="00301DB0">
        <w:rPr>
          <w:rFonts w:eastAsia="Aptos"/>
          <w:lang w:val="en-GB"/>
        </w:rPr>
        <w:t>similar to</w:t>
      </w:r>
      <w:proofErr w:type="gramEnd"/>
      <w:r w:rsidRPr="00301DB0">
        <w:rPr>
          <w:rFonts w:eastAsia="Aptos"/>
          <w:lang w:val="en-GB"/>
        </w:rPr>
        <w:t xml:space="preserve"> vegetatively propagated ornamentals)</w:t>
      </w:r>
    </w:p>
    <w:p w14:paraId="442CAA5E" w14:textId="77777777" w:rsidR="00301DB0" w:rsidRDefault="00301DB0" w:rsidP="00301DB0">
      <w:pPr>
        <w:rPr>
          <w:rFonts w:eastAsia="Aptos"/>
          <w:lang w:val="en-GB"/>
        </w:rPr>
      </w:pPr>
    </w:p>
    <w:p w14:paraId="353D4970" w14:textId="2BB07966" w:rsidR="00D815E2" w:rsidRPr="0066366C" w:rsidRDefault="00D815E2" w:rsidP="00D815E2">
      <w:pPr>
        <w:pStyle w:val="ListParagraph"/>
        <w:numPr>
          <w:ilvl w:val="0"/>
          <w:numId w:val="4"/>
        </w:numPr>
        <w:ind w:left="0" w:firstLine="0"/>
        <w:rPr>
          <w:rFonts w:eastAsia="Aptos"/>
          <w:lang w:val="en-NZ"/>
        </w:rPr>
      </w:pPr>
      <w:r w:rsidRPr="00301DB0">
        <w:rPr>
          <w:rFonts w:eastAsia="Aptos"/>
          <w:lang w:val="en-GB"/>
        </w:rPr>
        <w:t xml:space="preserve">Final proposed </w:t>
      </w:r>
      <w:r>
        <w:rPr>
          <w:rFonts w:eastAsia="Aptos"/>
          <w:lang w:val="en-GB"/>
        </w:rPr>
        <w:t>wording for Test Guidelines of fruit species</w:t>
      </w:r>
      <w:r w:rsidRPr="00301DB0">
        <w:rPr>
          <w:rFonts w:eastAsia="Aptos"/>
          <w:lang w:val="en-GB"/>
        </w:rPr>
        <w:t xml:space="preserve"> using ASW</w:t>
      </w:r>
      <w:r>
        <w:rPr>
          <w:rFonts w:eastAsia="Aptos"/>
          <w:lang w:val="en-GB"/>
        </w:rPr>
        <w:t xml:space="preserve"> </w:t>
      </w:r>
      <w:r w:rsidRPr="00301DB0">
        <w:rPr>
          <w:rFonts w:eastAsia="Aptos"/>
          <w:lang w:val="en-GB"/>
        </w:rPr>
        <w:t>2- Option (a</w:t>
      </w:r>
      <w:r>
        <w:rPr>
          <w:rFonts w:eastAsia="Aptos"/>
          <w:lang w:val="en-GB"/>
        </w:rPr>
        <w:t>):</w:t>
      </w:r>
    </w:p>
    <w:p w14:paraId="7B40E02F" w14:textId="600C2156" w:rsidR="00D815E2" w:rsidRPr="00301DB0" w:rsidRDefault="00D815E2" w:rsidP="00301DB0">
      <w:pPr>
        <w:rPr>
          <w:rFonts w:eastAsia="Aptos"/>
          <w:lang w:val="en-GB"/>
        </w:rPr>
      </w:pPr>
    </w:p>
    <w:p w14:paraId="6A0D1ADA" w14:textId="77777777" w:rsidR="00301DB0" w:rsidRPr="00C429E3" w:rsidRDefault="00301DB0" w:rsidP="00301DB0">
      <w:pPr>
        <w:ind w:left="567" w:right="567"/>
        <w:rPr>
          <w:rFonts w:eastAsia="Aptos"/>
          <w:lang w:val="en-GB"/>
        </w:rPr>
      </w:pPr>
      <w:r w:rsidRPr="00C429E3">
        <w:rPr>
          <w:rFonts w:eastAsia="Aptos"/>
          <w:lang w:val="en-GB"/>
        </w:rPr>
        <w:t>3.1 Number of Growing Cycles</w:t>
      </w:r>
    </w:p>
    <w:p w14:paraId="6F882BD9" w14:textId="77777777" w:rsidR="00301DB0" w:rsidRPr="00C429E3" w:rsidRDefault="00301DB0" w:rsidP="00301DB0">
      <w:pPr>
        <w:ind w:left="567" w:right="567"/>
        <w:rPr>
          <w:rFonts w:eastAsia="Aptos"/>
          <w:lang w:val="en-GB"/>
        </w:rPr>
      </w:pPr>
    </w:p>
    <w:p w14:paraId="13CC1EAD" w14:textId="029EBEE3" w:rsidR="00301DB0" w:rsidRPr="00C429E3" w:rsidRDefault="00301DB0" w:rsidP="00301DB0">
      <w:pPr>
        <w:ind w:left="567" w:right="567"/>
        <w:rPr>
          <w:rFonts w:eastAsia="Aptos"/>
          <w:lang w:val="en-GB"/>
        </w:rPr>
      </w:pPr>
      <w:r w:rsidRPr="00C429E3">
        <w:rPr>
          <w:rFonts w:eastAsia="Aptos"/>
          <w:lang w:val="en-GB"/>
        </w:rPr>
        <w:t xml:space="preserve">3.1.1 </w:t>
      </w:r>
      <w:bookmarkStart w:id="17" w:name="_Hlk199261177"/>
      <w:r w:rsidRPr="00C429E3">
        <w:rPr>
          <w:rFonts w:eastAsia="Aptos"/>
          <w:lang w:val="en-GB"/>
        </w:rPr>
        <w:t xml:space="preserve">The minimum duration of tests should </w:t>
      </w:r>
      <w:r w:rsidR="00B03285" w:rsidRPr="00C429E3">
        <w:rPr>
          <w:rFonts w:eastAsia="Aptos"/>
          <w:strike/>
          <w:highlight w:val="lightGray"/>
          <w:lang w:val="en-GB"/>
        </w:rPr>
        <w:t>normally</w:t>
      </w:r>
      <w:r w:rsidR="00B03285" w:rsidRPr="00C429E3">
        <w:rPr>
          <w:rFonts w:eastAsia="Aptos"/>
          <w:lang w:val="en-GB"/>
        </w:rPr>
        <w:t xml:space="preserve"> </w:t>
      </w:r>
      <w:r w:rsidRPr="00C429E3">
        <w:rPr>
          <w:rFonts w:eastAsia="Aptos"/>
          <w:lang w:val="en-GB"/>
        </w:rPr>
        <w:t xml:space="preserve">be </w:t>
      </w:r>
      <w:r w:rsidR="00B03285" w:rsidRPr="00C25BDD">
        <w:rPr>
          <w:rFonts w:eastAsia="Aptos"/>
          <w:lang w:val="en-GB"/>
        </w:rPr>
        <w:t>a single</w:t>
      </w:r>
      <w:r w:rsidRPr="00C429E3">
        <w:rPr>
          <w:rFonts w:eastAsia="Aptos"/>
          <w:lang w:val="en-GB"/>
        </w:rPr>
        <w:t xml:space="preserve"> growing cycle</w:t>
      </w:r>
      <w:bookmarkEnd w:id="17"/>
      <w:r w:rsidRPr="00C429E3">
        <w:rPr>
          <w:rFonts w:eastAsia="Aptos"/>
          <w:lang w:val="en-GB"/>
        </w:rPr>
        <w:t xml:space="preserve">. </w:t>
      </w:r>
    </w:p>
    <w:p w14:paraId="6A042A31" w14:textId="77777777" w:rsidR="00301DB0" w:rsidRPr="00C429E3" w:rsidRDefault="00301DB0" w:rsidP="00301DB0">
      <w:pPr>
        <w:ind w:left="567" w:right="567"/>
        <w:rPr>
          <w:rFonts w:eastAsia="Aptos"/>
          <w:lang w:val="en-GB"/>
        </w:rPr>
      </w:pPr>
    </w:p>
    <w:p w14:paraId="18C18188" w14:textId="77777777" w:rsidR="00301DB0" w:rsidRPr="00C429E3" w:rsidRDefault="00301DB0" w:rsidP="00301DB0">
      <w:pPr>
        <w:ind w:left="567" w:right="567"/>
        <w:rPr>
          <w:rFonts w:eastAsia="Aptos"/>
          <w:strike/>
          <w:lang w:val="en-GB"/>
        </w:rPr>
      </w:pPr>
      <w:r w:rsidRPr="00C429E3">
        <w:rPr>
          <w:rFonts w:eastAsia="Aptos"/>
          <w:lang w:val="en-GB"/>
        </w:rPr>
        <w:t>3.1.2 The testing of a variety may be concluded when the competent authority can determine with certainty the outcome of the test.</w:t>
      </w:r>
    </w:p>
    <w:p w14:paraId="18F3B623" w14:textId="77777777" w:rsidR="00301DB0" w:rsidRPr="00C429E3" w:rsidRDefault="00301DB0" w:rsidP="00301DB0">
      <w:pPr>
        <w:ind w:left="567" w:right="567"/>
        <w:rPr>
          <w:rFonts w:eastAsia="Aptos"/>
        </w:rPr>
      </w:pPr>
    </w:p>
    <w:p w14:paraId="5292F81A" w14:textId="77777777" w:rsidR="00301DB0" w:rsidRPr="00C429E3" w:rsidRDefault="00301DB0" w:rsidP="00301DB0">
      <w:pPr>
        <w:ind w:left="567" w:right="567"/>
        <w:rPr>
          <w:rFonts w:eastAsia="Aptos" w:cs="Tahoma"/>
          <w:szCs w:val="18"/>
          <w:lang w:val="en-NZ"/>
        </w:rPr>
      </w:pPr>
      <w:proofErr w:type="gramStart"/>
      <w:r w:rsidRPr="00C429E3">
        <w:rPr>
          <w:rFonts w:eastAsia="Aptos"/>
          <w:lang w:val="en-GB"/>
        </w:rPr>
        <w:t xml:space="preserve">3.1.3 </w:t>
      </w:r>
      <w:r w:rsidRPr="00C429E3">
        <w:rPr>
          <w:rFonts w:eastAsia="Aptos"/>
          <w:highlight w:val="lightGray"/>
          <w:u w:val="single"/>
          <w:lang w:val="en-NZ"/>
        </w:rPr>
        <w:t>In particular, it</w:t>
      </w:r>
      <w:proofErr w:type="gramEnd"/>
      <w:r w:rsidRPr="00C429E3">
        <w:rPr>
          <w:rFonts w:eastAsia="Aptos"/>
          <w:highlight w:val="lightGray"/>
          <w:u w:val="single"/>
          <w:lang w:val="en-NZ"/>
        </w:rPr>
        <w:t xml:space="preserve"> is essential that trees produce </w:t>
      </w:r>
      <w:proofErr w:type="gramStart"/>
      <w:r w:rsidRPr="00C429E3">
        <w:rPr>
          <w:rFonts w:eastAsia="Aptos"/>
          <w:highlight w:val="lightGray"/>
          <w:u w:val="single"/>
          <w:lang w:val="en-NZ"/>
        </w:rPr>
        <w:t>a sufficient quantity of</w:t>
      </w:r>
      <w:proofErr w:type="gramEnd"/>
      <w:r w:rsidRPr="00C429E3">
        <w:rPr>
          <w:rFonts w:eastAsia="Aptos"/>
          <w:highlight w:val="lightGray"/>
          <w:u w:val="single"/>
          <w:lang w:val="en-NZ"/>
        </w:rPr>
        <w:t xml:space="preserve"> fruit for testing purposes and are representative of the variety in any growing cycle.</w:t>
      </w:r>
      <w:r w:rsidRPr="00C429E3">
        <w:rPr>
          <w:rFonts w:eastAsia="Aptos" w:cs="Tahoma"/>
          <w:szCs w:val="18"/>
          <w:highlight w:val="lightGray"/>
          <w:u w:val="single"/>
          <w:lang w:val="en-NZ"/>
        </w:rPr>
        <w:t xml:space="preserve"> Testing of a variety should begin in the following growing cycle after trial trees have had at least one crop of fruit.</w:t>
      </w:r>
    </w:p>
    <w:p w14:paraId="6CCC3079" w14:textId="77777777" w:rsidR="00301DB0" w:rsidRPr="00C429E3" w:rsidRDefault="00301DB0" w:rsidP="00301DB0">
      <w:pPr>
        <w:ind w:left="567" w:right="567"/>
        <w:rPr>
          <w:rFonts w:eastAsia="Aptos"/>
          <w:lang w:val="en-NZ"/>
        </w:rPr>
      </w:pPr>
    </w:p>
    <w:p w14:paraId="6B44D209" w14:textId="77777777" w:rsidR="00301DB0" w:rsidRPr="00C429E3" w:rsidRDefault="00301DB0" w:rsidP="00301DB0">
      <w:pPr>
        <w:ind w:left="567" w:right="567"/>
        <w:rPr>
          <w:rFonts w:eastAsia="Aptos"/>
          <w:lang w:val="en-GB"/>
        </w:rPr>
      </w:pPr>
      <w:r w:rsidRPr="00C429E3">
        <w:rPr>
          <w:rFonts w:eastAsia="Aptos"/>
          <w:lang w:val="en-GB"/>
        </w:rPr>
        <w:t xml:space="preserve">3.1.4 The growing cycle </w:t>
      </w:r>
      <w:proofErr w:type="gramStart"/>
      <w:r w:rsidRPr="00C429E3">
        <w:rPr>
          <w:rFonts w:eastAsia="Aptos"/>
          <w:lang w:val="en-GB"/>
        </w:rPr>
        <w:t>is considered to be</w:t>
      </w:r>
      <w:proofErr w:type="gramEnd"/>
      <w:r w:rsidRPr="00C429E3">
        <w:rPr>
          <w:rFonts w:eastAsia="Aptos"/>
          <w:lang w:val="en-GB"/>
        </w:rPr>
        <w:t xml:space="preserve"> the duration of a single growing season, beginning with the dormancy period, followed by bud burst (flowering and/or vegetative), flowering and fruit harvest and concluding when the following dormant period starts.</w:t>
      </w:r>
    </w:p>
    <w:p w14:paraId="0FD124FD" w14:textId="77777777" w:rsidR="00301DB0" w:rsidRDefault="00301DB0" w:rsidP="00050E16"/>
    <w:p w14:paraId="4AC26EB8" w14:textId="11682468" w:rsidR="00105A0F" w:rsidRDefault="00105A0F" w:rsidP="00105A0F">
      <w:pPr>
        <w:pStyle w:val="ListParagraph"/>
        <w:numPr>
          <w:ilvl w:val="0"/>
          <w:numId w:val="4"/>
        </w:numPr>
        <w:ind w:left="0" w:firstLine="0"/>
        <w:rPr>
          <w:rFonts w:eastAsia="Aptos"/>
          <w:lang w:val="en-GB"/>
        </w:rPr>
      </w:pPr>
      <w:r>
        <w:rPr>
          <w:rFonts w:eastAsia="Aptos"/>
          <w:lang w:val="en-GB"/>
        </w:rPr>
        <w:t>The proposed wording would trigger the following amendments to document TGP/7 “Development of Test Guidelines:</w:t>
      </w:r>
    </w:p>
    <w:p w14:paraId="0232E8DD" w14:textId="77777777" w:rsidR="00556083" w:rsidRDefault="00556083" w:rsidP="00050E16"/>
    <w:p w14:paraId="4DEC6FEA" w14:textId="3B9B22A8" w:rsidR="00556083" w:rsidRDefault="005B31FD" w:rsidP="0068358A">
      <w:pPr>
        <w:ind w:left="567"/>
      </w:pPr>
      <w:r>
        <w:t>ANNEX 1: TG STRUCTURE AND UNIVERSAL STANDARD WORDING</w:t>
      </w:r>
    </w:p>
    <w:p w14:paraId="34CAF925" w14:textId="77777777" w:rsidR="00556083" w:rsidRDefault="00556083" w:rsidP="00050E16"/>
    <w:p w14:paraId="764719D1" w14:textId="750DEFA2" w:rsidR="00556083" w:rsidRPr="00784E02" w:rsidRDefault="00556083" w:rsidP="0068358A">
      <w:pPr>
        <w:pStyle w:val="Heading3tg"/>
        <w:numPr>
          <w:ilvl w:val="0"/>
          <w:numId w:val="0"/>
        </w:numPr>
        <w:ind w:left="567" w:right="567"/>
        <w:rPr>
          <w:lang w:val="en-US"/>
        </w:rPr>
      </w:pPr>
      <w:bookmarkStart w:id="18" w:name="_Toc27819212"/>
      <w:bookmarkStart w:id="19" w:name="_Toc27819393"/>
      <w:bookmarkStart w:id="20" w:name="_Toc27819574"/>
      <w:bookmarkStart w:id="21" w:name="_Toc27976625"/>
      <w:bookmarkStart w:id="22" w:name="_Toc13659268"/>
      <w:bookmarkStart w:id="23" w:name="_Toc157186521"/>
      <w:r>
        <w:rPr>
          <w:lang w:val="en-US"/>
        </w:rPr>
        <w:t>3.</w:t>
      </w:r>
      <w:r>
        <w:rPr>
          <w:lang w:val="en-US"/>
        </w:rPr>
        <w:tab/>
      </w:r>
      <w:r w:rsidRPr="00784E02">
        <w:rPr>
          <w:lang w:val="en-US"/>
        </w:rPr>
        <w:t>Method of Examination</w:t>
      </w:r>
      <w:bookmarkEnd w:id="18"/>
      <w:bookmarkEnd w:id="19"/>
      <w:bookmarkEnd w:id="20"/>
      <w:bookmarkEnd w:id="21"/>
      <w:bookmarkEnd w:id="22"/>
      <w:bookmarkEnd w:id="23"/>
    </w:p>
    <w:p w14:paraId="20B664F5" w14:textId="77777777" w:rsidR="00556083" w:rsidRPr="00784E02" w:rsidRDefault="00556083" w:rsidP="0068358A">
      <w:pPr>
        <w:pStyle w:val="Heading4tg"/>
        <w:ind w:left="567" w:right="567" w:firstLine="0"/>
        <w:outlineLvl w:val="0"/>
      </w:pPr>
      <w:bookmarkStart w:id="24" w:name="_Toc27819213"/>
      <w:bookmarkStart w:id="25" w:name="_Toc27819394"/>
      <w:bookmarkStart w:id="26" w:name="_Toc27819575"/>
      <w:bookmarkStart w:id="27" w:name="_Toc27976626"/>
      <w:bookmarkStart w:id="28" w:name="_Toc13659269"/>
      <w:bookmarkStart w:id="29" w:name="_Toc157186522"/>
      <w:r w:rsidRPr="00784E02">
        <w:t>3.1</w:t>
      </w:r>
      <w:r w:rsidRPr="00784E02">
        <w:tab/>
        <w:t>Number of Growing Cycles</w:t>
      </w:r>
      <w:bookmarkEnd w:id="24"/>
      <w:bookmarkEnd w:id="25"/>
      <w:bookmarkEnd w:id="26"/>
      <w:bookmarkEnd w:id="27"/>
      <w:bookmarkEnd w:id="28"/>
      <w:bookmarkEnd w:id="29"/>
    </w:p>
    <w:p w14:paraId="104BD290" w14:textId="77777777" w:rsidR="00556083" w:rsidRPr="00784E02" w:rsidRDefault="00556083" w:rsidP="0068358A">
      <w:pPr>
        <w:pStyle w:val="Normaltg"/>
        <w:ind w:left="567" w:right="567"/>
        <w:rPr>
          <w:lang w:val="en-US"/>
        </w:rPr>
      </w:pPr>
      <w:r w:rsidRPr="00784E02">
        <w:rPr>
          <w:lang w:val="en-US"/>
        </w:rPr>
        <w:t xml:space="preserve">The minimum duration of tests should normally be: </w:t>
      </w:r>
    </w:p>
    <w:p w14:paraId="47D9A3B2" w14:textId="77777777" w:rsidR="00556083" w:rsidRPr="00784E02" w:rsidRDefault="00556083" w:rsidP="0068358A">
      <w:pPr>
        <w:pStyle w:val="Normaltg"/>
        <w:ind w:left="567" w:right="567"/>
        <w:rPr>
          <w:lang w:val="en-US"/>
        </w:rPr>
      </w:pPr>
    </w:p>
    <w:p w14:paraId="0369C526" w14:textId="77777777" w:rsidR="00556083" w:rsidRDefault="00556083" w:rsidP="0068358A">
      <w:pPr>
        <w:pStyle w:val="Normaltg"/>
        <w:ind w:left="567" w:right="567"/>
        <w:rPr>
          <w:lang w:val="en-US"/>
        </w:rPr>
      </w:pPr>
      <w:proofErr w:type="gramStart"/>
      <w:r w:rsidRPr="00784E02">
        <w:rPr>
          <w:lang w:val="en-US"/>
        </w:rPr>
        <w:t>{</w:t>
      </w:r>
      <w:bookmarkStart w:id="30" w:name="_Toc15713631"/>
      <w:r w:rsidRPr="00784E02">
        <w:rPr>
          <w:lang w:val="en-US"/>
        </w:rPr>
        <w:t xml:space="preserve"> </w:t>
      </w:r>
      <w:r w:rsidRPr="00784E02">
        <w:rPr>
          <w:b/>
          <w:bdr w:val="single" w:sz="12" w:space="0" w:color="auto"/>
          <w:shd w:val="pct12" w:color="auto" w:fill="auto"/>
          <w:lang w:val="en-US"/>
        </w:rPr>
        <w:t>ASW</w:t>
      </w:r>
      <w:proofErr w:type="gramEnd"/>
      <w:r w:rsidRPr="00784E02">
        <w:rPr>
          <w:b/>
          <w:bdr w:val="single" w:sz="12" w:space="0" w:color="auto"/>
          <w:lang w:val="en-US"/>
        </w:rPr>
        <w:t xml:space="preserve"> </w:t>
      </w:r>
      <w:proofErr w:type="gramStart"/>
      <w:r w:rsidRPr="00784E02">
        <w:rPr>
          <w:b/>
          <w:bdr w:val="single" w:sz="12" w:space="0" w:color="auto"/>
          <w:lang w:val="en-US"/>
        </w:rPr>
        <w:t>2</w:t>
      </w:r>
      <w:r w:rsidRPr="00784E02">
        <w:rPr>
          <w:bdr w:val="single" w:sz="12" w:space="0" w:color="auto"/>
          <w:lang w:val="en-US"/>
        </w:rPr>
        <w:t xml:space="preserve"> </w:t>
      </w:r>
      <w:r w:rsidRPr="00784E02">
        <w:rPr>
          <w:lang w:val="en-US"/>
        </w:rPr>
        <w:t xml:space="preserve"> (</w:t>
      </w:r>
      <w:proofErr w:type="gramEnd"/>
      <w:r w:rsidRPr="00784E02">
        <w:rPr>
          <w:lang w:val="en-US"/>
        </w:rPr>
        <w:t xml:space="preserve">Chapter 3.1(.1)) – number of growing </w:t>
      </w:r>
      <w:proofErr w:type="gramStart"/>
      <w:r w:rsidRPr="00784E02">
        <w:rPr>
          <w:lang w:val="en-US"/>
        </w:rPr>
        <w:t>cycles</w:t>
      </w:r>
      <w:bookmarkEnd w:id="30"/>
      <w:r w:rsidRPr="00784E02">
        <w:rPr>
          <w:lang w:val="en-US"/>
        </w:rPr>
        <w:t xml:space="preserve"> }</w:t>
      </w:r>
      <w:proofErr w:type="gramEnd"/>
    </w:p>
    <w:p w14:paraId="65C3F371" w14:textId="77777777" w:rsidR="00556083" w:rsidRDefault="00556083" w:rsidP="0068358A">
      <w:pPr>
        <w:pStyle w:val="Normaltg"/>
        <w:ind w:left="567" w:right="567"/>
        <w:rPr>
          <w:lang w:val="en-US"/>
        </w:rPr>
      </w:pPr>
    </w:p>
    <w:p w14:paraId="717B2526" w14:textId="77777777" w:rsidR="00E2463E" w:rsidRPr="005B31FD" w:rsidRDefault="00E2463E" w:rsidP="0068358A">
      <w:pPr>
        <w:ind w:left="567" w:right="567"/>
        <w:rPr>
          <w:u w:val="double"/>
        </w:rPr>
      </w:pPr>
      <w:r w:rsidRPr="005B31FD">
        <w:rPr>
          <w:highlight w:val="lightGray"/>
          <w:u w:val="double"/>
        </w:rPr>
        <w:t>The testing of a variety may be concluded when the competent authority can determine with certainty the outcome of the test.</w:t>
      </w:r>
    </w:p>
    <w:p w14:paraId="1E0D8B03" w14:textId="77777777" w:rsidR="00556083" w:rsidRPr="00784E02" w:rsidRDefault="00556083" w:rsidP="0068358A">
      <w:pPr>
        <w:pStyle w:val="Normaltg"/>
        <w:ind w:left="567" w:right="567"/>
        <w:rPr>
          <w:lang w:val="en-US"/>
        </w:rPr>
      </w:pPr>
    </w:p>
    <w:p w14:paraId="0BBD0259" w14:textId="77777777" w:rsidR="00556083" w:rsidRPr="00784E02" w:rsidRDefault="00556083" w:rsidP="0068358A">
      <w:pPr>
        <w:pStyle w:val="Normaltg"/>
        <w:ind w:left="567" w:right="567"/>
        <w:rPr>
          <w:lang w:val="en-US"/>
        </w:rPr>
      </w:pPr>
      <w:proofErr w:type="gramStart"/>
      <w:r w:rsidRPr="00784E02">
        <w:rPr>
          <w:lang w:val="en-US"/>
        </w:rPr>
        <w:lastRenderedPageBreak/>
        <w:t xml:space="preserve">{ </w:t>
      </w:r>
      <w:r w:rsidRPr="00784E02">
        <w:rPr>
          <w:highlight w:val="lightGray"/>
          <w:bdr w:val="single" w:sz="12" w:space="0" w:color="auto"/>
          <w:lang w:val="en-US"/>
        </w:rPr>
        <w:t>GN</w:t>
      </w:r>
      <w:proofErr w:type="gramEnd"/>
      <w:r w:rsidRPr="00784E02">
        <w:rPr>
          <w:bdr w:val="single" w:sz="12" w:space="0" w:color="auto"/>
          <w:lang w:val="en-US"/>
        </w:rPr>
        <w:t xml:space="preserve"> </w:t>
      </w:r>
      <w:proofErr w:type="gramStart"/>
      <w:r w:rsidRPr="00784E02">
        <w:rPr>
          <w:bdr w:val="single" w:sz="12" w:space="0" w:color="auto"/>
          <w:lang w:val="en-US"/>
        </w:rPr>
        <w:t xml:space="preserve">8 </w:t>
      </w:r>
      <w:r w:rsidRPr="00784E02">
        <w:rPr>
          <w:lang w:val="en-US"/>
        </w:rPr>
        <w:t xml:space="preserve"> (</w:t>
      </w:r>
      <w:proofErr w:type="gramEnd"/>
      <w:r w:rsidRPr="00784E02">
        <w:rPr>
          <w:lang w:val="en-US"/>
        </w:rPr>
        <w:t xml:space="preserve">Chapter 3.1.2) – explanation of the growing </w:t>
      </w:r>
      <w:proofErr w:type="gramStart"/>
      <w:r w:rsidRPr="00784E02">
        <w:rPr>
          <w:lang w:val="en-US"/>
        </w:rPr>
        <w:t>cycle }</w:t>
      </w:r>
      <w:proofErr w:type="gramEnd"/>
    </w:p>
    <w:p w14:paraId="6D0FC501" w14:textId="77777777" w:rsidR="00556083" w:rsidRPr="00784E02" w:rsidRDefault="00556083" w:rsidP="0068358A">
      <w:pPr>
        <w:pStyle w:val="Normaltg"/>
        <w:ind w:left="567" w:right="567"/>
        <w:rPr>
          <w:lang w:val="en-US"/>
        </w:rPr>
      </w:pPr>
      <w:proofErr w:type="gramStart"/>
      <w:r w:rsidRPr="00784E02">
        <w:rPr>
          <w:lang w:val="en-US"/>
        </w:rPr>
        <w:t xml:space="preserve">{ </w:t>
      </w:r>
      <w:r w:rsidRPr="00784E02">
        <w:rPr>
          <w:b/>
          <w:bdr w:val="single" w:sz="12" w:space="0" w:color="auto"/>
          <w:shd w:val="pct12" w:color="auto" w:fill="auto"/>
          <w:lang w:val="en-US"/>
        </w:rPr>
        <w:t>ASW</w:t>
      </w:r>
      <w:proofErr w:type="gramEnd"/>
      <w:r w:rsidRPr="00784E02">
        <w:rPr>
          <w:b/>
          <w:bdr w:val="single" w:sz="12" w:space="0" w:color="auto"/>
          <w:lang w:val="en-US"/>
        </w:rPr>
        <w:t xml:space="preserve"> </w:t>
      </w:r>
      <w:proofErr w:type="gramStart"/>
      <w:r w:rsidRPr="00784E02">
        <w:rPr>
          <w:b/>
          <w:bdr w:val="single" w:sz="12" w:space="0" w:color="auto"/>
          <w:lang w:val="en-US"/>
        </w:rPr>
        <w:t>3</w:t>
      </w:r>
      <w:r w:rsidRPr="00784E02">
        <w:rPr>
          <w:bdr w:val="single" w:sz="12" w:space="0" w:color="auto"/>
          <w:lang w:val="en-US"/>
        </w:rPr>
        <w:t xml:space="preserve"> </w:t>
      </w:r>
      <w:r w:rsidRPr="00784E02">
        <w:rPr>
          <w:lang w:val="en-US"/>
        </w:rPr>
        <w:t xml:space="preserve"> (</w:t>
      </w:r>
      <w:proofErr w:type="gramEnd"/>
      <w:r w:rsidRPr="00784E02">
        <w:rPr>
          <w:lang w:val="en-US"/>
        </w:rPr>
        <w:t xml:space="preserve">Chapter 3.1.2) – explanation of the growing </w:t>
      </w:r>
      <w:proofErr w:type="gramStart"/>
      <w:r w:rsidRPr="00784E02">
        <w:rPr>
          <w:lang w:val="en-US"/>
        </w:rPr>
        <w:t>cycle }</w:t>
      </w:r>
      <w:proofErr w:type="gramEnd"/>
    </w:p>
    <w:p w14:paraId="1105ABCE" w14:textId="77777777" w:rsidR="00556083" w:rsidRDefault="00556083" w:rsidP="0068358A">
      <w:pPr>
        <w:ind w:left="567" w:right="567"/>
      </w:pPr>
    </w:p>
    <w:p w14:paraId="219CBBCE" w14:textId="77777777" w:rsidR="00556083" w:rsidRPr="00B03285" w:rsidRDefault="00556083" w:rsidP="0068358A">
      <w:pPr>
        <w:ind w:left="567" w:right="567"/>
        <w:rPr>
          <w:dstrike/>
        </w:rPr>
      </w:pPr>
      <w:r w:rsidRPr="00B03285">
        <w:rPr>
          <w:dstrike/>
          <w:highlight w:val="lightGray"/>
        </w:rPr>
        <w:t>The testing of a variety may be concluded when the competent authority can determine with certainty the outcome of the test.</w:t>
      </w:r>
    </w:p>
    <w:p w14:paraId="5C70C828" w14:textId="77777777" w:rsidR="00E2463E" w:rsidRDefault="00E2463E" w:rsidP="00050E16"/>
    <w:p w14:paraId="1A465B3D" w14:textId="77777777" w:rsidR="00E2463E" w:rsidRDefault="00E2463E" w:rsidP="00050E16"/>
    <w:p w14:paraId="77A381B0" w14:textId="498D6597" w:rsidR="00E2463E" w:rsidRDefault="005B31FD" w:rsidP="0068358A">
      <w:pPr>
        <w:keepNext/>
        <w:ind w:left="567" w:right="567"/>
      </w:pPr>
      <w:r>
        <w:t>ANNEX 2: ADDITIONAL STANDARD WORDING (ASW)</w:t>
      </w:r>
    </w:p>
    <w:p w14:paraId="4D879D18" w14:textId="77777777" w:rsidR="009600EB" w:rsidRPr="009600EB" w:rsidRDefault="009600EB" w:rsidP="009600EB"/>
    <w:p w14:paraId="66A27E54" w14:textId="77777777" w:rsidR="009600EB" w:rsidRPr="009600EB" w:rsidRDefault="009600EB" w:rsidP="009600EB">
      <w:pPr>
        <w:keepNext/>
        <w:spacing w:after="240"/>
        <w:ind w:left="567" w:right="567"/>
        <w:outlineLvl w:val="2"/>
        <w:rPr>
          <w:u w:val="single"/>
        </w:rPr>
      </w:pPr>
      <w:r w:rsidRPr="009600EB">
        <w:rPr>
          <w:u w:val="single"/>
        </w:rPr>
        <w:t xml:space="preserve">ASW </w:t>
      </w:r>
      <w:proofErr w:type="gramStart"/>
      <w:r w:rsidRPr="009600EB">
        <w:rPr>
          <w:u w:val="single"/>
        </w:rPr>
        <w:t>2  (</w:t>
      </w:r>
      <w:proofErr w:type="gramEnd"/>
      <w:r w:rsidRPr="009600EB">
        <w:rPr>
          <w:u w:val="single"/>
        </w:rPr>
        <w:t>Chapter 3.1) – Number of growing cycles</w:t>
      </w:r>
    </w:p>
    <w:p w14:paraId="02D549D7" w14:textId="77777777" w:rsidR="009600EB" w:rsidRPr="009600EB" w:rsidRDefault="009600EB" w:rsidP="009600EB">
      <w:pPr>
        <w:keepNext/>
        <w:spacing w:after="240"/>
        <w:ind w:left="567" w:right="567"/>
        <w:outlineLvl w:val="3"/>
        <w:rPr>
          <w:i/>
        </w:rPr>
      </w:pPr>
      <w:r w:rsidRPr="009600EB">
        <w:rPr>
          <w:i/>
        </w:rPr>
        <w:t>(a)</w:t>
      </w:r>
      <w:r w:rsidRPr="009600EB">
        <w:rPr>
          <w:i/>
        </w:rPr>
        <w:tab/>
        <w:t>Single growing cycle</w:t>
      </w:r>
    </w:p>
    <w:p w14:paraId="4B7E711B" w14:textId="1F0DB9D2" w:rsidR="009600EB" w:rsidRPr="009600EB" w:rsidRDefault="009600EB" w:rsidP="009600EB">
      <w:pPr>
        <w:ind w:left="567" w:right="567"/>
      </w:pPr>
      <w:r w:rsidRPr="009600EB">
        <w:t xml:space="preserve">“The minimum duration of tests should </w:t>
      </w:r>
      <w:r w:rsidRPr="009600EB">
        <w:rPr>
          <w:strike/>
          <w:highlight w:val="lightGray"/>
        </w:rPr>
        <w:t>normally</w:t>
      </w:r>
      <w:r w:rsidRPr="009600EB">
        <w:t xml:space="preserve"> be </w:t>
      </w:r>
      <w:r w:rsidR="00C429E3" w:rsidRPr="00C25BDD">
        <w:rPr>
          <w:rFonts w:eastAsia="Aptos"/>
          <w:lang w:val="en-GB"/>
        </w:rPr>
        <w:t>a single</w:t>
      </w:r>
      <w:r w:rsidR="00C429E3" w:rsidRPr="00C429E3">
        <w:rPr>
          <w:rFonts w:eastAsia="Aptos"/>
          <w:lang w:val="en-GB"/>
        </w:rPr>
        <w:t xml:space="preserve"> </w:t>
      </w:r>
      <w:r w:rsidRPr="009600EB">
        <w:t>growing cycle.”</w:t>
      </w:r>
    </w:p>
    <w:p w14:paraId="4CC5F4E6" w14:textId="77777777" w:rsidR="009600EB" w:rsidRPr="009600EB" w:rsidRDefault="009600EB" w:rsidP="009600EB">
      <w:pPr>
        <w:ind w:left="567" w:right="567"/>
        <w:rPr>
          <w:i/>
        </w:rPr>
      </w:pPr>
    </w:p>
    <w:p w14:paraId="6150EF19" w14:textId="77777777" w:rsidR="009600EB" w:rsidRPr="009600EB" w:rsidRDefault="009600EB" w:rsidP="009600EB">
      <w:pPr>
        <w:keepNext/>
        <w:spacing w:after="240"/>
        <w:ind w:left="567" w:right="567"/>
        <w:outlineLvl w:val="3"/>
        <w:rPr>
          <w:i/>
        </w:rPr>
      </w:pPr>
      <w:r w:rsidRPr="009600EB">
        <w:rPr>
          <w:i/>
        </w:rPr>
        <w:t>(b)</w:t>
      </w:r>
      <w:r w:rsidRPr="009600EB">
        <w:rPr>
          <w:i/>
        </w:rPr>
        <w:tab/>
        <w:t>Two independent growing cycles</w:t>
      </w:r>
    </w:p>
    <w:p w14:paraId="78F18039" w14:textId="77777777" w:rsidR="009600EB" w:rsidRPr="009600EB" w:rsidRDefault="009600EB" w:rsidP="009600EB">
      <w:pPr>
        <w:ind w:left="567" w:right="567"/>
      </w:pPr>
      <w:r w:rsidRPr="009600EB">
        <w:t>“The minimum duration of tests should normally be two independent growing cycles.”</w:t>
      </w:r>
    </w:p>
    <w:p w14:paraId="528DBE1F" w14:textId="77777777" w:rsidR="009600EB" w:rsidRDefault="009600EB" w:rsidP="0068358A">
      <w:pPr>
        <w:keepNext/>
        <w:ind w:left="567" w:right="567"/>
      </w:pPr>
    </w:p>
    <w:p w14:paraId="08690140" w14:textId="77777777" w:rsidR="009600EB" w:rsidRPr="00E2463E" w:rsidRDefault="009600EB" w:rsidP="0068358A">
      <w:pPr>
        <w:keepNext/>
        <w:ind w:left="567" w:right="567"/>
      </w:pPr>
    </w:p>
    <w:p w14:paraId="56B321B7" w14:textId="77777777" w:rsidR="00E2463E" w:rsidRPr="00E2463E" w:rsidRDefault="00E2463E" w:rsidP="0068358A">
      <w:pPr>
        <w:keepNext/>
        <w:ind w:left="567" w:right="567"/>
        <w:outlineLvl w:val="2"/>
        <w:rPr>
          <w:u w:val="single"/>
        </w:rPr>
      </w:pPr>
      <w:bookmarkStart w:id="31" w:name="_Toc157186550"/>
      <w:r w:rsidRPr="00E2463E">
        <w:rPr>
          <w:u w:val="single"/>
        </w:rPr>
        <w:t xml:space="preserve">ASW </w:t>
      </w:r>
      <w:proofErr w:type="gramStart"/>
      <w:r w:rsidRPr="00E2463E">
        <w:rPr>
          <w:u w:val="single"/>
        </w:rPr>
        <w:t>3  (</w:t>
      </w:r>
      <w:proofErr w:type="gramEnd"/>
      <w:r w:rsidRPr="00E2463E">
        <w:rPr>
          <w:u w:val="single"/>
        </w:rPr>
        <w:t>Chapter 3.1.2) – Explanation of the growing cycle</w:t>
      </w:r>
      <w:bookmarkEnd w:id="31"/>
      <w:r w:rsidRPr="00E2463E">
        <w:rPr>
          <w:u w:val="single"/>
        </w:rPr>
        <w:t xml:space="preserve"> </w:t>
      </w:r>
    </w:p>
    <w:p w14:paraId="00A162F5" w14:textId="77777777" w:rsidR="008A302D" w:rsidRDefault="008A302D" w:rsidP="0068358A">
      <w:pPr>
        <w:keepNext/>
        <w:ind w:left="567" w:right="567"/>
        <w:jc w:val="left"/>
        <w:rPr>
          <w:i/>
        </w:rPr>
      </w:pPr>
    </w:p>
    <w:p w14:paraId="30E3D47A" w14:textId="447D6FA9" w:rsidR="005B31FD" w:rsidRDefault="005B31FD" w:rsidP="0068358A">
      <w:pPr>
        <w:keepNext/>
        <w:ind w:left="567" w:right="567"/>
        <w:jc w:val="left"/>
        <w:rPr>
          <w:iCs/>
        </w:rPr>
      </w:pPr>
      <w:r>
        <w:rPr>
          <w:iCs/>
        </w:rPr>
        <w:t>[…]</w:t>
      </w:r>
    </w:p>
    <w:p w14:paraId="1BD02E8B" w14:textId="77777777" w:rsidR="005B31FD" w:rsidRPr="005B31FD" w:rsidRDefault="005B31FD" w:rsidP="0068358A">
      <w:pPr>
        <w:ind w:left="567" w:right="567"/>
        <w:jc w:val="left"/>
        <w:rPr>
          <w:iCs/>
        </w:rPr>
      </w:pPr>
    </w:p>
    <w:p w14:paraId="4A5E0109" w14:textId="77777777" w:rsidR="008A302D" w:rsidRPr="008A302D" w:rsidRDefault="008A302D" w:rsidP="0068358A">
      <w:pPr>
        <w:keepNext/>
        <w:spacing w:after="240"/>
        <w:ind w:left="567" w:right="567"/>
        <w:outlineLvl w:val="3"/>
        <w:rPr>
          <w:i/>
        </w:rPr>
      </w:pPr>
      <w:bookmarkStart w:id="32" w:name="_Toc157186554"/>
      <w:r w:rsidRPr="008A302D">
        <w:rPr>
          <w:i/>
        </w:rPr>
        <w:t>(d)</w:t>
      </w:r>
      <w:r w:rsidRPr="008A302D">
        <w:rPr>
          <w:i/>
        </w:rPr>
        <w:tab/>
        <w:t>Fruit species</w:t>
      </w:r>
      <w:bookmarkEnd w:id="32"/>
    </w:p>
    <w:p w14:paraId="135A914E" w14:textId="77777777" w:rsidR="008A302D" w:rsidRPr="008A302D" w:rsidRDefault="008A302D" w:rsidP="0068358A">
      <w:pPr>
        <w:ind w:left="567" w:right="567"/>
      </w:pPr>
      <w:r w:rsidRPr="008A302D">
        <w:t>In the case of Test Guidelines covering fruit species, the following sentence may be added in Chapter 3.1:</w:t>
      </w:r>
    </w:p>
    <w:p w14:paraId="1485184F" w14:textId="77777777" w:rsidR="008A302D" w:rsidRPr="008A302D" w:rsidRDefault="008A302D" w:rsidP="0068358A">
      <w:pPr>
        <w:ind w:left="567" w:right="567"/>
      </w:pPr>
    </w:p>
    <w:p w14:paraId="5102404D" w14:textId="185A5E30" w:rsidR="008A302D" w:rsidRPr="008A302D" w:rsidRDefault="008A302D" w:rsidP="0068358A">
      <w:pPr>
        <w:ind w:left="567" w:right="567"/>
      </w:pPr>
      <w:r w:rsidRPr="008A302D">
        <w:t xml:space="preserve">“In particular, it is essential that the [trees] / [plants] produce a </w:t>
      </w:r>
      <w:r w:rsidRPr="00175AF2">
        <w:rPr>
          <w:strike/>
          <w:highlight w:val="lightGray"/>
        </w:rPr>
        <w:t>satisfactory crop</w:t>
      </w:r>
      <w:r w:rsidRPr="008A302D">
        <w:t xml:space="preserve"> </w:t>
      </w:r>
      <w:proofErr w:type="gramStart"/>
      <w:r w:rsidR="00175AF2" w:rsidRPr="00175AF2">
        <w:rPr>
          <w:highlight w:val="lightGray"/>
          <w:u w:val="single"/>
        </w:rPr>
        <w:t>sufficient quantity</w:t>
      </w:r>
      <w:r w:rsidR="00175AF2">
        <w:t xml:space="preserve"> </w:t>
      </w:r>
      <w:r w:rsidRPr="008A302D">
        <w:t>of</w:t>
      </w:r>
      <w:proofErr w:type="gramEnd"/>
      <w:r w:rsidRPr="008A302D">
        <w:t xml:space="preserve"> fruit </w:t>
      </w:r>
      <w:r w:rsidR="00175AF2" w:rsidRPr="00175AF2">
        <w:rPr>
          <w:highlight w:val="lightGray"/>
          <w:u w:val="single"/>
        </w:rPr>
        <w:t>for testing purposes and are representative of the variety in any</w:t>
      </w:r>
      <w:r w:rsidR="00175AF2">
        <w:t xml:space="preserve"> </w:t>
      </w:r>
      <w:r w:rsidRPr="00175AF2">
        <w:rPr>
          <w:strike/>
          <w:highlight w:val="lightGray"/>
        </w:rPr>
        <w:t>in each</w:t>
      </w:r>
      <w:r w:rsidRPr="008A302D">
        <w:t xml:space="preserve"> </w:t>
      </w:r>
      <w:r w:rsidRPr="005B31FD">
        <w:rPr>
          <w:strike/>
          <w:highlight w:val="lightGray"/>
        </w:rPr>
        <w:t>of the two</w:t>
      </w:r>
      <w:r w:rsidRPr="008A302D">
        <w:t> growing cycle</w:t>
      </w:r>
      <w:r w:rsidRPr="005B31FD">
        <w:rPr>
          <w:strike/>
          <w:highlight w:val="lightGray"/>
        </w:rPr>
        <w:t>s</w:t>
      </w:r>
      <w:r w:rsidRPr="008A302D">
        <w:t>.</w:t>
      </w:r>
      <w:r w:rsidR="00175AF2">
        <w:t xml:space="preserve">  </w:t>
      </w:r>
      <w:r w:rsidR="00175AF2" w:rsidRPr="00175AF2">
        <w:rPr>
          <w:rFonts w:eastAsia="Aptos" w:cs="Tahoma"/>
          <w:szCs w:val="18"/>
          <w:highlight w:val="lightGray"/>
          <w:u w:val="single"/>
          <w:lang w:val="en-NZ"/>
        </w:rPr>
        <w:t>Testing of a variety should begin in the following growing cycle after trial trees have had at least one crop of fruit.</w:t>
      </w:r>
      <w:r w:rsidRPr="008A302D">
        <w:t>”</w:t>
      </w:r>
    </w:p>
    <w:p w14:paraId="5E69AD40" w14:textId="77777777" w:rsidR="008A302D" w:rsidRDefault="008A302D" w:rsidP="008A302D"/>
    <w:p w14:paraId="358B5464" w14:textId="77777777" w:rsidR="00C429E3" w:rsidRPr="008A302D" w:rsidRDefault="00C429E3" w:rsidP="008A302D"/>
    <w:p w14:paraId="2195C70D" w14:textId="77777777" w:rsidR="0068358A" w:rsidRDefault="0068358A" w:rsidP="00E22432">
      <w:pPr>
        <w:pStyle w:val="ListParagraph"/>
        <w:numPr>
          <w:ilvl w:val="0"/>
          <w:numId w:val="4"/>
        </w:numPr>
        <w:tabs>
          <w:tab w:val="left" w:pos="5387"/>
        </w:tabs>
        <w:ind w:left="4820" w:firstLine="0"/>
        <w:rPr>
          <w:rFonts w:eastAsia="Aptos"/>
          <w:i/>
          <w:iCs/>
          <w:lang w:val="en-GB"/>
        </w:rPr>
      </w:pPr>
      <w:r w:rsidRPr="0068358A">
        <w:rPr>
          <w:rFonts w:eastAsia="Aptos"/>
          <w:i/>
          <w:iCs/>
          <w:lang w:val="en-GB"/>
        </w:rPr>
        <w:t>The TWF is invited to consider</w:t>
      </w:r>
      <w:r>
        <w:rPr>
          <w:rFonts w:eastAsia="Aptos"/>
          <w:i/>
          <w:iCs/>
          <w:lang w:val="en-GB"/>
        </w:rPr>
        <w:t>:</w:t>
      </w:r>
    </w:p>
    <w:p w14:paraId="085B1A05" w14:textId="77777777" w:rsidR="0068358A" w:rsidRDefault="0068358A" w:rsidP="0068358A">
      <w:pPr>
        <w:pStyle w:val="ListParagraph"/>
        <w:ind w:left="4820"/>
        <w:rPr>
          <w:rFonts w:eastAsia="Aptos"/>
          <w:i/>
          <w:iCs/>
          <w:lang w:val="en-GB"/>
        </w:rPr>
      </w:pPr>
    </w:p>
    <w:p w14:paraId="7884CE80" w14:textId="3103A6F4" w:rsidR="008B0A3D" w:rsidRPr="0061081A" w:rsidRDefault="0068358A" w:rsidP="00E22432">
      <w:pPr>
        <w:pStyle w:val="ListParagraph"/>
        <w:tabs>
          <w:tab w:val="left" w:pos="5954"/>
        </w:tabs>
        <w:ind w:left="4820" w:firstLine="567"/>
        <w:rPr>
          <w:rFonts w:eastAsia="Aptos"/>
          <w:i/>
          <w:iCs/>
          <w:lang w:val="en-GB"/>
        </w:rPr>
      </w:pPr>
      <w:r>
        <w:rPr>
          <w:rFonts w:eastAsia="Aptos"/>
          <w:i/>
          <w:iCs/>
          <w:lang w:val="en-GB"/>
        </w:rPr>
        <w:t>(a)</w:t>
      </w:r>
      <w:r>
        <w:rPr>
          <w:rFonts w:eastAsia="Aptos"/>
          <w:i/>
          <w:iCs/>
          <w:lang w:val="en-GB"/>
        </w:rPr>
        <w:tab/>
        <w:t xml:space="preserve">the </w:t>
      </w:r>
      <w:r w:rsidR="00E22432">
        <w:rPr>
          <w:rFonts w:eastAsia="Aptos"/>
          <w:i/>
          <w:iCs/>
          <w:lang w:val="en-GB"/>
        </w:rPr>
        <w:t>proposed</w:t>
      </w:r>
      <w:r w:rsidRPr="0068358A">
        <w:rPr>
          <w:rFonts w:eastAsia="Aptos"/>
          <w:i/>
          <w:iCs/>
          <w:lang w:val="en-GB"/>
        </w:rPr>
        <w:t xml:space="preserve"> duration of tests </w:t>
      </w:r>
      <w:r w:rsidR="00E22432">
        <w:rPr>
          <w:rFonts w:eastAsia="Aptos"/>
          <w:i/>
          <w:iCs/>
          <w:lang w:val="en-GB"/>
        </w:rPr>
        <w:t xml:space="preserve">for fruit species to </w:t>
      </w:r>
      <w:r w:rsidRPr="0068358A">
        <w:rPr>
          <w:rFonts w:eastAsia="Aptos"/>
          <w:i/>
          <w:iCs/>
          <w:lang w:val="en-GB"/>
        </w:rPr>
        <w:t>be one independent growing cycle</w:t>
      </w:r>
      <w:r w:rsidR="00D815E2">
        <w:rPr>
          <w:rFonts w:eastAsia="Aptos"/>
          <w:i/>
          <w:iCs/>
          <w:lang w:val="en-GB"/>
        </w:rPr>
        <w:t>,</w:t>
      </w:r>
      <w:r w:rsidR="00D815E2" w:rsidRPr="00D815E2">
        <w:rPr>
          <w:rFonts w:eastAsia="Aptos"/>
          <w:i/>
          <w:iCs/>
          <w:lang w:val="en-GB"/>
        </w:rPr>
        <w:t xml:space="preserve"> </w:t>
      </w:r>
      <w:r w:rsidR="00D815E2">
        <w:rPr>
          <w:rFonts w:eastAsia="Aptos"/>
          <w:i/>
          <w:iCs/>
          <w:lang w:val="en-GB"/>
        </w:rPr>
        <w:t xml:space="preserve">as set out </w:t>
      </w:r>
      <w:r w:rsidR="00D815E2" w:rsidRPr="0061081A">
        <w:rPr>
          <w:rFonts w:eastAsia="Aptos"/>
          <w:i/>
          <w:iCs/>
          <w:lang w:val="en-GB"/>
        </w:rPr>
        <w:t>in paragraph 18 of this document</w:t>
      </w:r>
      <w:r w:rsidR="00E22432" w:rsidRPr="0061081A">
        <w:rPr>
          <w:rFonts w:eastAsia="Aptos"/>
          <w:i/>
          <w:iCs/>
          <w:lang w:val="en-GB"/>
        </w:rPr>
        <w:t>; and</w:t>
      </w:r>
    </w:p>
    <w:p w14:paraId="75F3A642" w14:textId="77777777" w:rsidR="00E22432" w:rsidRPr="0061081A" w:rsidRDefault="00E22432" w:rsidP="00E22432">
      <w:pPr>
        <w:pStyle w:val="ListParagraph"/>
        <w:tabs>
          <w:tab w:val="left" w:pos="5954"/>
        </w:tabs>
        <w:ind w:left="4820" w:firstLine="567"/>
        <w:rPr>
          <w:rFonts w:eastAsia="Aptos"/>
          <w:i/>
          <w:iCs/>
          <w:lang w:val="en-GB"/>
        </w:rPr>
      </w:pPr>
    </w:p>
    <w:p w14:paraId="19F30EBF" w14:textId="7FE33B83" w:rsidR="008B0A3D" w:rsidRPr="0068358A" w:rsidRDefault="00E22432" w:rsidP="00E22432">
      <w:pPr>
        <w:pStyle w:val="ListParagraph"/>
        <w:tabs>
          <w:tab w:val="left" w:pos="5954"/>
        </w:tabs>
        <w:ind w:left="4820" w:firstLine="567"/>
        <w:rPr>
          <w:rFonts w:eastAsia="Aptos"/>
          <w:i/>
          <w:iCs/>
          <w:lang w:val="en-GB"/>
        </w:rPr>
      </w:pPr>
      <w:r w:rsidRPr="0061081A">
        <w:rPr>
          <w:rFonts w:eastAsia="Aptos"/>
          <w:i/>
          <w:iCs/>
          <w:lang w:val="en-GB"/>
        </w:rPr>
        <w:t>(b)</w:t>
      </w:r>
      <w:r w:rsidRPr="0061081A">
        <w:rPr>
          <w:rFonts w:eastAsia="Aptos"/>
          <w:i/>
          <w:iCs/>
          <w:lang w:val="en-GB"/>
        </w:rPr>
        <w:tab/>
        <w:t>amending guidance in document TGP/7 “Development of Test Guidelines”, as set out in paragraph 1</w:t>
      </w:r>
      <w:r w:rsidR="001B3CB8" w:rsidRPr="0061081A">
        <w:rPr>
          <w:rFonts w:eastAsia="Aptos"/>
          <w:i/>
          <w:iCs/>
          <w:lang w:val="en-GB"/>
        </w:rPr>
        <w:t>9</w:t>
      </w:r>
      <w:r w:rsidRPr="0061081A">
        <w:rPr>
          <w:rFonts w:eastAsia="Aptos"/>
          <w:i/>
          <w:iCs/>
          <w:lang w:val="en-GB"/>
        </w:rPr>
        <w:t xml:space="preserve"> of</w:t>
      </w:r>
      <w:r>
        <w:rPr>
          <w:rFonts w:eastAsia="Aptos"/>
          <w:i/>
          <w:iCs/>
          <w:lang w:val="en-GB"/>
        </w:rPr>
        <w:t xml:space="preserve"> this document.</w:t>
      </w:r>
    </w:p>
    <w:p w14:paraId="1C896DCF" w14:textId="77777777" w:rsidR="008B0A3D" w:rsidRPr="00301DB0" w:rsidRDefault="008B0A3D" w:rsidP="008B0A3D">
      <w:pPr>
        <w:rPr>
          <w:rFonts w:eastAsia="Aptos"/>
          <w:lang w:val="en-GB"/>
        </w:rPr>
      </w:pPr>
    </w:p>
    <w:p w14:paraId="7A6EA546" w14:textId="77777777" w:rsidR="008A302D" w:rsidRPr="00175AF2" w:rsidRDefault="008A302D" w:rsidP="00E2463E">
      <w:pPr>
        <w:rPr>
          <w:lang w:val="en-NZ"/>
        </w:rPr>
      </w:pPr>
    </w:p>
    <w:p w14:paraId="52DBE7D5" w14:textId="77777777" w:rsidR="00556083" w:rsidRPr="00C651CE" w:rsidRDefault="00556083" w:rsidP="00050E16"/>
    <w:p w14:paraId="6D2261C4" w14:textId="77777777" w:rsidR="009B440E" w:rsidRDefault="00050E16" w:rsidP="00050E16">
      <w:pPr>
        <w:jc w:val="right"/>
      </w:pPr>
      <w:r w:rsidRPr="00C5280D">
        <w:t>[End of document]</w:t>
      </w:r>
    </w:p>
    <w:p w14:paraId="5B0D7FA2" w14:textId="77777777" w:rsidR="00903264" w:rsidRDefault="00903264">
      <w:pPr>
        <w:jc w:val="left"/>
      </w:pPr>
    </w:p>
    <w:p w14:paraId="2FE650BB" w14:textId="77777777" w:rsidR="00050E16" w:rsidRPr="00C5280D" w:rsidRDefault="00050E16" w:rsidP="009B440E">
      <w:pPr>
        <w:jc w:val="left"/>
      </w:pPr>
    </w:p>
    <w:sectPr w:rsidR="00050E16" w:rsidRPr="00C5280D" w:rsidSect="005E7466">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09327" w14:textId="77777777" w:rsidR="005414F5" w:rsidRDefault="005414F5" w:rsidP="006655D3">
      <w:r>
        <w:separator/>
      </w:r>
    </w:p>
    <w:p w14:paraId="2BDA0813" w14:textId="77777777" w:rsidR="005414F5" w:rsidRDefault="005414F5" w:rsidP="006655D3"/>
    <w:p w14:paraId="667490A0" w14:textId="77777777" w:rsidR="005414F5" w:rsidRDefault="005414F5" w:rsidP="006655D3"/>
  </w:endnote>
  <w:endnote w:type="continuationSeparator" w:id="0">
    <w:p w14:paraId="60407AD0" w14:textId="77777777" w:rsidR="005414F5" w:rsidRDefault="005414F5" w:rsidP="006655D3">
      <w:r>
        <w:separator/>
      </w:r>
    </w:p>
    <w:p w14:paraId="24B465F1" w14:textId="77777777" w:rsidR="005414F5" w:rsidRPr="00294751" w:rsidRDefault="005414F5">
      <w:pPr>
        <w:pStyle w:val="Footer"/>
        <w:spacing w:after="60"/>
        <w:rPr>
          <w:sz w:val="18"/>
          <w:lang w:val="fr-FR"/>
        </w:rPr>
      </w:pPr>
      <w:r w:rsidRPr="00294751">
        <w:rPr>
          <w:sz w:val="18"/>
          <w:lang w:val="fr-FR"/>
        </w:rPr>
        <w:t>[Suite de la note de la page précédente]</w:t>
      </w:r>
    </w:p>
    <w:p w14:paraId="37B78300" w14:textId="77777777" w:rsidR="005414F5" w:rsidRPr="00294751" w:rsidRDefault="005414F5" w:rsidP="006655D3">
      <w:pPr>
        <w:rPr>
          <w:lang w:val="fr-FR"/>
        </w:rPr>
      </w:pPr>
    </w:p>
    <w:p w14:paraId="16297689" w14:textId="77777777" w:rsidR="005414F5" w:rsidRPr="00294751" w:rsidRDefault="005414F5" w:rsidP="006655D3">
      <w:pPr>
        <w:rPr>
          <w:lang w:val="fr-FR"/>
        </w:rPr>
      </w:pPr>
    </w:p>
  </w:endnote>
  <w:endnote w:type="continuationNotice" w:id="1">
    <w:p w14:paraId="74FD505F" w14:textId="77777777" w:rsidR="005414F5" w:rsidRPr="00294751" w:rsidRDefault="005414F5" w:rsidP="006655D3">
      <w:pPr>
        <w:rPr>
          <w:lang w:val="fr-FR"/>
        </w:rPr>
      </w:pPr>
      <w:r w:rsidRPr="00294751">
        <w:rPr>
          <w:lang w:val="fr-FR"/>
        </w:rPr>
        <w:t>[Suite de la note page suivante]</w:t>
      </w:r>
    </w:p>
    <w:p w14:paraId="35013736" w14:textId="77777777" w:rsidR="005414F5" w:rsidRPr="00294751" w:rsidRDefault="005414F5" w:rsidP="006655D3">
      <w:pPr>
        <w:rPr>
          <w:lang w:val="fr-FR"/>
        </w:rPr>
      </w:pPr>
    </w:p>
    <w:p w14:paraId="0AAFDF46" w14:textId="77777777" w:rsidR="005414F5" w:rsidRPr="00294751" w:rsidRDefault="005414F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02B68" w14:textId="77777777" w:rsidR="005414F5" w:rsidRDefault="005414F5" w:rsidP="006655D3">
      <w:r>
        <w:separator/>
      </w:r>
    </w:p>
  </w:footnote>
  <w:footnote w:type="continuationSeparator" w:id="0">
    <w:p w14:paraId="4F61EF47" w14:textId="77777777" w:rsidR="005414F5" w:rsidRDefault="005414F5" w:rsidP="006655D3">
      <w:r>
        <w:separator/>
      </w:r>
    </w:p>
  </w:footnote>
  <w:footnote w:type="continuationNotice" w:id="1">
    <w:p w14:paraId="60F22FC4" w14:textId="77777777" w:rsidR="005414F5" w:rsidRPr="00AB530F" w:rsidRDefault="005414F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5147D" w14:textId="6FDE4002" w:rsidR="0004198B" w:rsidRPr="00C5280D" w:rsidRDefault="00320E00" w:rsidP="00EB048E">
    <w:pPr>
      <w:pStyle w:val="Header"/>
      <w:rPr>
        <w:rStyle w:val="PageNumber"/>
        <w:lang w:val="en-US"/>
      </w:rPr>
    </w:pPr>
    <w:r>
      <w:rPr>
        <w:rStyle w:val="PageNumber"/>
        <w:lang w:val="en-US"/>
      </w:rPr>
      <w:t>TWF/5</w:t>
    </w:r>
    <w:r w:rsidR="0069479D">
      <w:rPr>
        <w:rStyle w:val="PageNumber"/>
        <w:lang w:val="en-US"/>
      </w:rPr>
      <w:t>6</w:t>
    </w:r>
    <w:r w:rsidR="0004198B">
      <w:rPr>
        <w:rStyle w:val="PageNumber"/>
        <w:lang w:val="en-US"/>
      </w:rPr>
      <w:t>/</w:t>
    </w:r>
    <w:r w:rsidR="00301DB0">
      <w:rPr>
        <w:rStyle w:val="PageNumber"/>
        <w:lang w:val="en-US"/>
      </w:rPr>
      <w:t>3</w:t>
    </w:r>
  </w:p>
  <w:p w14:paraId="610FCB89"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12F5D">
      <w:rPr>
        <w:rStyle w:val="PageNumber"/>
        <w:noProof/>
        <w:lang w:val="en-US"/>
      </w:rPr>
      <w:t>2</w:t>
    </w:r>
    <w:r w:rsidRPr="00C5280D">
      <w:rPr>
        <w:rStyle w:val="PageNumber"/>
        <w:lang w:val="en-US"/>
      </w:rPr>
      <w:fldChar w:fldCharType="end"/>
    </w:r>
  </w:p>
  <w:p w14:paraId="36003597"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924BE"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42D79"/>
    <w:multiLevelType w:val="hybridMultilevel"/>
    <w:tmpl w:val="F18C29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FA5CA1"/>
    <w:multiLevelType w:val="hybridMultilevel"/>
    <w:tmpl w:val="4AB44BCA"/>
    <w:lvl w:ilvl="0" w:tplc="60E2231C">
      <w:numFmt w:val="bullet"/>
      <w:lvlText w:val="-"/>
      <w:lvlJc w:val="left"/>
      <w:pPr>
        <w:ind w:left="720" w:hanging="360"/>
      </w:pPr>
      <w:rPr>
        <w:rFonts w:ascii="Aptos" w:eastAsiaTheme="minorHAnsi" w:hAnsi="Apto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0663B0"/>
    <w:multiLevelType w:val="hybridMultilevel"/>
    <w:tmpl w:val="D4FE8B1E"/>
    <w:lvl w:ilvl="0" w:tplc="99FE3B06">
      <w:start w:val="1"/>
      <w:numFmt w:val="bullet"/>
      <w:lvlText w:val="-"/>
      <w:lvlJc w:val="left"/>
      <w:pPr>
        <w:ind w:left="720" w:hanging="360"/>
      </w:pPr>
      <w:rPr>
        <w:rFonts w:ascii="Arial" w:eastAsia="Apto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C2011F"/>
    <w:multiLevelType w:val="hybridMultilevel"/>
    <w:tmpl w:val="5A223E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785063E"/>
    <w:multiLevelType w:val="hybridMultilevel"/>
    <w:tmpl w:val="6DEA0E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16cid:durableId="16662696">
    <w:abstractNumId w:val="5"/>
  </w:num>
  <w:num w:numId="2" w16cid:durableId="557673436">
    <w:abstractNumId w:val="1"/>
  </w:num>
  <w:num w:numId="3" w16cid:durableId="1329598519">
    <w:abstractNumId w:val="3"/>
  </w:num>
  <w:num w:numId="4" w16cid:durableId="210923980">
    <w:abstractNumId w:val="0"/>
  </w:num>
  <w:num w:numId="5" w16cid:durableId="1531870054">
    <w:abstractNumId w:val="2"/>
  </w:num>
  <w:num w:numId="6" w16cid:durableId="459345885">
    <w:abstractNumId w:val="4"/>
  </w:num>
  <w:num w:numId="7" w16cid:durableId="8083250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4F5"/>
    <w:rsid w:val="00005923"/>
    <w:rsid w:val="00010CF3"/>
    <w:rsid w:val="00011E27"/>
    <w:rsid w:val="000148BC"/>
    <w:rsid w:val="00024AB8"/>
    <w:rsid w:val="00030854"/>
    <w:rsid w:val="00036028"/>
    <w:rsid w:val="0004198B"/>
    <w:rsid w:val="00044642"/>
    <w:rsid w:val="000446B9"/>
    <w:rsid w:val="00047E21"/>
    <w:rsid w:val="00050E16"/>
    <w:rsid w:val="000562B0"/>
    <w:rsid w:val="00085505"/>
    <w:rsid w:val="000C4E25"/>
    <w:rsid w:val="000C7021"/>
    <w:rsid w:val="000D3E65"/>
    <w:rsid w:val="000D6BBC"/>
    <w:rsid w:val="000D7780"/>
    <w:rsid w:val="000E636A"/>
    <w:rsid w:val="000F2F11"/>
    <w:rsid w:val="00100A5F"/>
    <w:rsid w:val="00105929"/>
    <w:rsid w:val="00105A0F"/>
    <w:rsid w:val="00110BED"/>
    <w:rsid w:val="00110C36"/>
    <w:rsid w:val="00112F5D"/>
    <w:rsid w:val="001131D5"/>
    <w:rsid w:val="00113773"/>
    <w:rsid w:val="00114547"/>
    <w:rsid w:val="001150AE"/>
    <w:rsid w:val="00141DB8"/>
    <w:rsid w:val="0014310A"/>
    <w:rsid w:val="0014488F"/>
    <w:rsid w:val="00153775"/>
    <w:rsid w:val="00155986"/>
    <w:rsid w:val="00172084"/>
    <w:rsid w:val="0017474A"/>
    <w:rsid w:val="001758C6"/>
    <w:rsid w:val="00175AF2"/>
    <w:rsid w:val="00182B99"/>
    <w:rsid w:val="001B3CB8"/>
    <w:rsid w:val="001C1525"/>
    <w:rsid w:val="0021332C"/>
    <w:rsid w:val="00213982"/>
    <w:rsid w:val="0021763E"/>
    <w:rsid w:val="0024416D"/>
    <w:rsid w:val="00260D76"/>
    <w:rsid w:val="00271911"/>
    <w:rsid w:val="00273187"/>
    <w:rsid w:val="002800A0"/>
    <w:rsid w:val="002801B3"/>
    <w:rsid w:val="00281060"/>
    <w:rsid w:val="00284050"/>
    <w:rsid w:val="00285BD0"/>
    <w:rsid w:val="002940E8"/>
    <w:rsid w:val="00294751"/>
    <w:rsid w:val="002A6E50"/>
    <w:rsid w:val="002B4298"/>
    <w:rsid w:val="002B7A36"/>
    <w:rsid w:val="002C256A"/>
    <w:rsid w:val="002C3156"/>
    <w:rsid w:val="002C3B47"/>
    <w:rsid w:val="002D5226"/>
    <w:rsid w:val="002E5E82"/>
    <w:rsid w:val="002E7257"/>
    <w:rsid w:val="00301DB0"/>
    <w:rsid w:val="00305A7F"/>
    <w:rsid w:val="003152FE"/>
    <w:rsid w:val="00320E00"/>
    <w:rsid w:val="00327436"/>
    <w:rsid w:val="00344BD6"/>
    <w:rsid w:val="0035528D"/>
    <w:rsid w:val="00361821"/>
    <w:rsid w:val="00361E9E"/>
    <w:rsid w:val="00374A77"/>
    <w:rsid w:val="003753EE"/>
    <w:rsid w:val="00387720"/>
    <w:rsid w:val="003A0835"/>
    <w:rsid w:val="003A5AAF"/>
    <w:rsid w:val="003B700A"/>
    <w:rsid w:val="003C1F66"/>
    <w:rsid w:val="003C7FBE"/>
    <w:rsid w:val="003D0B2E"/>
    <w:rsid w:val="003D227C"/>
    <w:rsid w:val="003D2B4D"/>
    <w:rsid w:val="003F37F5"/>
    <w:rsid w:val="003F71EF"/>
    <w:rsid w:val="00404CD7"/>
    <w:rsid w:val="00444A88"/>
    <w:rsid w:val="00474DA4"/>
    <w:rsid w:val="00476B4D"/>
    <w:rsid w:val="004805FA"/>
    <w:rsid w:val="004935D2"/>
    <w:rsid w:val="004B1215"/>
    <w:rsid w:val="004B184F"/>
    <w:rsid w:val="004D047D"/>
    <w:rsid w:val="004F1E9E"/>
    <w:rsid w:val="004F305A"/>
    <w:rsid w:val="00512164"/>
    <w:rsid w:val="00513152"/>
    <w:rsid w:val="00514808"/>
    <w:rsid w:val="00520297"/>
    <w:rsid w:val="005338F9"/>
    <w:rsid w:val="00536479"/>
    <w:rsid w:val="005414F5"/>
    <w:rsid w:val="0054281C"/>
    <w:rsid w:val="00544581"/>
    <w:rsid w:val="005478EC"/>
    <w:rsid w:val="0055268D"/>
    <w:rsid w:val="00556083"/>
    <w:rsid w:val="0055784B"/>
    <w:rsid w:val="005671CA"/>
    <w:rsid w:val="00575DE2"/>
    <w:rsid w:val="00576BE4"/>
    <w:rsid w:val="005779DB"/>
    <w:rsid w:val="00585A6C"/>
    <w:rsid w:val="00590BFF"/>
    <w:rsid w:val="005A2A67"/>
    <w:rsid w:val="005A400A"/>
    <w:rsid w:val="005B1803"/>
    <w:rsid w:val="005B269D"/>
    <w:rsid w:val="005B31FD"/>
    <w:rsid w:val="005B33D9"/>
    <w:rsid w:val="005E3DAB"/>
    <w:rsid w:val="005E7466"/>
    <w:rsid w:val="005F7B92"/>
    <w:rsid w:val="0061081A"/>
    <w:rsid w:val="00612379"/>
    <w:rsid w:val="006153B6"/>
    <w:rsid w:val="0061555F"/>
    <w:rsid w:val="006245ED"/>
    <w:rsid w:val="00636CA6"/>
    <w:rsid w:val="00641200"/>
    <w:rsid w:val="00645CA8"/>
    <w:rsid w:val="00650546"/>
    <w:rsid w:val="0066366C"/>
    <w:rsid w:val="006655D3"/>
    <w:rsid w:val="00667404"/>
    <w:rsid w:val="0068181F"/>
    <w:rsid w:val="0068358A"/>
    <w:rsid w:val="00687EB4"/>
    <w:rsid w:val="0069479D"/>
    <w:rsid w:val="00695C56"/>
    <w:rsid w:val="006A5CDE"/>
    <w:rsid w:val="006A644A"/>
    <w:rsid w:val="006B17D2"/>
    <w:rsid w:val="006C224E"/>
    <w:rsid w:val="006C76A3"/>
    <w:rsid w:val="006D780A"/>
    <w:rsid w:val="00704ECF"/>
    <w:rsid w:val="0071271E"/>
    <w:rsid w:val="0072323B"/>
    <w:rsid w:val="00730A25"/>
    <w:rsid w:val="00732DEC"/>
    <w:rsid w:val="007340BC"/>
    <w:rsid w:val="00735BD5"/>
    <w:rsid w:val="007451EC"/>
    <w:rsid w:val="00751613"/>
    <w:rsid w:val="00753EE9"/>
    <w:rsid w:val="007556F6"/>
    <w:rsid w:val="007578A1"/>
    <w:rsid w:val="00760EEF"/>
    <w:rsid w:val="007638C7"/>
    <w:rsid w:val="00777EE5"/>
    <w:rsid w:val="00784836"/>
    <w:rsid w:val="0079023E"/>
    <w:rsid w:val="007A2854"/>
    <w:rsid w:val="007B20AF"/>
    <w:rsid w:val="007C1D92"/>
    <w:rsid w:val="007C4CB9"/>
    <w:rsid w:val="007D0B9D"/>
    <w:rsid w:val="007D19B0"/>
    <w:rsid w:val="007F498F"/>
    <w:rsid w:val="007F5F20"/>
    <w:rsid w:val="0080679D"/>
    <w:rsid w:val="008108B0"/>
    <w:rsid w:val="00811B20"/>
    <w:rsid w:val="00812609"/>
    <w:rsid w:val="008211B5"/>
    <w:rsid w:val="0082296E"/>
    <w:rsid w:val="00824099"/>
    <w:rsid w:val="008360AE"/>
    <w:rsid w:val="00846D7C"/>
    <w:rsid w:val="00864BA6"/>
    <w:rsid w:val="00867AC1"/>
    <w:rsid w:val="008751DE"/>
    <w:rsid w:val="00890DF8"/>
    <w:rsid w:val="008956F2"/>
    <w:rsid w:val="008A0ADE"/>
    <w:rsid w:val="008A302D"/>
    <w:rsid w:val="008A494B"/>
    <w:rsid w:val="008A743F"/>
    <w:rsid w:val="008B0A3D"/>
    <w:rsid w:val="008C0970"/>
    <w:rsid w:val="008C1925"/>
    <w:rsid w:val="008C3898"/>
    <w:rsid w:val="008D0BC5"/>
    <w:rsid w:val="008D2CF7"/>
    <w:rsid w:val="00900B0E"/>
    <w:rsid w:val="00900C26"/>
    <w:rsid w:val="0090197F"/>
    <w:rsid w:val="00903264"/>
    <w:rsid w:val="00906DDC"/>
    <w:rsid w:val="00934E09"/>
    <w:rsid w:val="00936253"/>
    <w:rsid w:val="00940D46"/>
    <w:rsid w:val="009413F1"/>
    <w:rsid w:val="00951234"/>
    <w:rsid w:val="00951A46"/>
    <w:rsid w:val="00951F66"/>
    <w:rsid w:val="00952DD4"/>
    <w:rsid w:val="009561F4"/>
    <w:rsid w:val="009600EB"/>
    <w:rsid w:val="00965AE7"/>
    <w:rsid w:val="00967BFC"/>
    <w:rsid w:val="00970FED"/>
    <w:rsid w:val="00971E8E"/>
    <w:rsid w:val="00983539"/>
    <w:rsid w:val="00992D82"/>
    <w:rsid w:val="00997029"/>
    <w:rsid w:val="009A7339"/>
    <w:rsid w:val="009B1AF5"/>
    <w:rsid w:val="009B440E"/>
    <w:rsid w:val="009C0A15"/>
    <w:rsid w:val="009D690D"/>
    <w:rsid w:val="009E65B6"/>
    <w:rsid w:val="009F0A51"/>
    <w:rsid w:val="009F77CF"/>
    <w:rsid w:val="00A04B38"/>
    <w:rsid w:val="00A2213A"/>
    <w:rsid w:val="00A24C10"/>
    <w:rsid w:val="00A42AC3"/>
    <w:rsid w:val="00A430CF"/>
    <w:rsid w:val="00A54309"/>
    <w:rsid w:val="00A610A9"/>
    <w:rsid w:val="00A80F2A"/>
    <w:rsid w:val="00A96C33"/>
    <w:rsid w:val="00AA5901"/>
    <w:rsid w:val="00AA6C20"/>
    <w:rsid w:val="00AB2B93"/>
    <w:rsid w:val="00AB530F"/>
    <w:rsid w:val="00AB7E5B"/>
    <w:rsid w:val="00AC2883"/>
    <w:rsid w:val="00AE0EF1"/>
    <w:rsid w:val="00AE2937"/>
    <w:rsid w:val="00B03285"/>
    <w:rsid w:val="00B07301"/>
    <w:rsid w:val="00B11F3E"/>
    <w:rsid w:val="00B224DE"/>
    <w:rsid w:val="00B324D4"/>
    <w:rsid w:val="00B44122"/>
    <w:rsid w:val="00B46575"/>
    <w:rsid w:val="00B541C3"/>
    <w:rsid w:val="00B54429"/>
    <w:rsid w:val="00B56099"/>
    <w:rsid w:val="00B61777"/>
    <w:rsid w:val="00B622E6"/>
    <w:rsid w:val="00B737F5"/>
    <w:rsid w:val="00B83E82"/>
    <w:rsid w:val="00B84BBD"/>
    <w:rsid w:val="00B97436"/>
    <w:rsid w:val="00BA43FB"/>
    <w:rsid w:val="00BC127D"/>
    <w:rsid w:val="00BC1FE6"/>
    <w:rsid w:val="00C061B6"/>
    <w:rsid w:val="00C2446C"/>
    <w:rsid w:val="00C25BDD"/>
    <w:rsid w:val="00C36AE5"/>
    <w:rsid w:val="00C41F17"/>
    <w:rsid w:val="00C421E1"/>
    <w:rsid w:val="00C429E3"/>
    <w:rsid w:val="00C437A3"/>
    <w:rsid w:val="00C527FA"/>
    <w:rsid w:val="00C5280D"/>
    <w:rsid w:val="00C53EB3"/>
    <w:rsid w:val="00C5791C"/>
    <w:rsid w:val="00C66290"/>
    <w:rsid w:val="00C72B7A"/>
    <w:rsid w:val="00C805E4"/>
    <w:rsid w:val="00C973F2"/>
    <w:rsid w:val="00CA304C"/>
    <w:rsid w:val="00CA774A"/>
    <w:rsid w:val="00CB3715"/>
    <w:rsid w:val="00CB4921"/>
    <w:rsid w:val="00CB6DD3"/>
    <w:rsid w:val="00CC11B0"/>
    <w:rsid w:val="00CC2841"/>
    <w:rsid w:val="00CD5201"/>
    <w:rsid w:val="00CF1330"/>
    <w:rsid w:val="00CF77B3"/>
    <w:rsid w:val="00CF7E36"/>
    <w:rsid w:val="00D0106A"/>
    <w:rsid w:val="00D0405C"/>
    <w:rsid w:val="00D3708D"/>
    <w:rsid w:val="00D40426"/>
    <w:rsid w:val="00D57C96"/>
    <w:rsid w:val="00D57D18"/>
    <w:rsid w:val="00D70E65"/>
    <w:rsid w:val="00D815E2"/>
    <w:rsid w:val="00D91203"/>
    <w:rsid w:val="00D95174"/>
    <w:rsid w:val="00DA4973"/>
    <w:rsid w:val="00DA6F36"/>
    <w:rsid w:val="00DB596E"/>
    <w:rsid w:val="00DB7773"/>
    <w:rsid w:val="00DC00EA"/>
    <w:rsid w:val="00DC3802"/>
    <w:rsid w:val="00DC3CBA"/>
    <w:rsid w:val="00DD6208"/>
    <w:rsid w:val="00DF43D7"/>
    <w:rsid w:val="00DF7E99"/>
    <w:rsid w:val="00E07D87"/>
    <w:rsid w:val="00E22432"/>
    <w:rsid w:val="00E2463E"/>
    <w:rsid w:val="00E249C8"/>
    <w:rsid w:val="00E32F7E"/>
    <w:rsid w:val="00E5267B"/>
    <w:rsid w:val="00E559F0"/>
    <w:rsid w:val="00E63C0E"/>
    <w:rsid w:val="00E64E39"/>
    <w:rsid w:val="00E72D49"/>
    <w:rsid w:val="00E7593C"/>
    <w:rsid w:val="00E7678A"/>
    <w:rsid w:val="00E935F1"/>
    <w:rsid w:val="00E94A81"/>
    <w:rsid w:val="00EA1FFB"/>
    <w:rsid w:val="00EA73B6"/>
    <w:rsid w:val="00EB048E"/>
    <w:rsid w:val="00EB0784"/>
    <w:rsid w:val="00EB4E9C"/>
    <w:rsid w:val="00EE34DF"/>
    <w:rsid w:val="00EF2F89"/>
    <w:rsid w:val="00EF7F1D"/>
    <w:rsid w:val="00F03E98"/>
    <w:rsid w:val="00F1237A"/>
    <w:rsid w:val="00F22CBD"/>
    <w:rsid w:val="00F272F1"/>
    <w:rsid w:val="00F31412"/>
    <w:rsid w:val="00F45372"/>
    <w:rsid w:val="00F560F7"/>
    <w:rsid w:val="00F6334D"/>
    <w:rsid w:val="00F63599"/>
    <w:rsid w:val="00F65751"/>
    <w:rsid w:val="00F71781"/>
    <w:rsid w:val="00F809F8"/>
    <w:rsid w:val="00FA49AB"/>
    <w:rsid w:val="00FB3E4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7A3DED"/>
  <w15:docId w15:val="{35E91A76-AF80-494D-895C-423867430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71CA"/>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301DB0"/>
    <w:pPr>
      <w:ind w:left="720"/>
      <w:contextualSpacing/>
    </w:pPr>
  </w:style>
  <w:style w:type="paragraph" w:styleId="Revision">
    <w:name w:val="Revision"/>
    <w:hidden/>
    <w:uiPriority w:val="99"/>
    <w:semiHidden/>
    <w:rsid w:val="007F5F20"/>
    <w:rPr>
      <w:rFonts w:ascii="Arial" w:hAnsi="Arial"/>
    </w:rPr>
  </w:style>
  <w:style w:type="character" w:styleId="CommentReference">
    <w:name w:val="annotation reference"/>
    <w:basedOn w:val="DefaultParagraphFont"/>
    <w:semiHidden/>
    <w:unhideWhenUsed/>
    <w:rsid w:val="007F5F20"/>
    <w:rPr>
      <w:sz w:val="16"/>
      <w:szCs w:val="16"/>
    </w:rPr>
  </w:style>
  <w:style w:type="paragraph" w:styleId="CommentText">
    <w:name w:val="annotation text"/>
    <w:basedOn w:val="Normal"/>
    <w:link w:val="CommentTextChar"/>
    <w:unhideWhenUsed/>
    <w:rsid w:val="007F5F20"/>
  </w:style>
  <w:style w:type="character" w:customStyle="1" w:styleId="CommentTextChar">
    <w:name w:val="Comment Text Char"/>
    <w:basedOn w:val="DefaultParagraphFont"/>
    <w:link w:val="CommentText"/>
    <w:rsid w:val="007F5F20"/>
    <w:rPr>
      <w:rFonts w:ascii="Arial" w:hAnsi="Arial"/>
    </w:rPr>
  </w:style>
  <w:style w:type="paragraph" w:styleId="CommentSubject">
    <w:name w:val="annotation subject"/>
    <w:basedOn w:val="CommentText"/>
    <w:next w:val="CommentText"/>
    <w:link w:val="CommentSubjectChar"/>
    <w:semiHidden/>
    <w:unhideWhenUsed/>
    <w:rsid w:val="007F5F20"/>
    <w:rPr>
      <w:b/>
      <w:bCs/>
    </w:rPr>
  </w:style>
  <w:style w:type="character" w:customStyle="1" w:styleId="CommentSubjectChar">
    <w:name w:val="Comment Subject Char"/>
    <w:basedOn w:val="CommentTextChar"/>
    <w:link w:val="CommentSubject"/>
    <w:semiHidden/>
    <w:rsid w:val="007F5F20"/>
    <w:rPr>
      <w:rFonts w:ascii="Arial" w:hAnsi="Arial"/>
      <w:b/>
      <w:bCs/>
    </w:rPr>
  </w:style>
  <w:style w:type="paragraph" w:customStyle="1" w:styleId="Normaltg">
    <w:name w:val="Normaltg"/>
    <w:basedOn w:val="Normal"/>
    <w:rsid w:val="00556083"/>
    <w:pPr>
      <w:tabs>
        <w:tab w:val="left" w:pos="709"/>
        <w:tab w:val="left" w:pos="1418"/>
      </w:tabs>
    </w:pPr>
    <w:rPr>
      <w:lang w:val="fr-FR"/>
    </w:rPr>
  </w:style>
  <w:style w:type="paragraph" w:customStyle="1" w:styleId="Heading3tg">
    <w:name w:val="Heading 3tg"/>
    <w:basedOn w:val="Heading3"/>
    <w:rsid w:val="00556083"/>
    <w:pPr>
      <w:numPr>
        <w:numId w:val="7"/>
      </w:numPr>
      <w:tabs>
        <w:tab w:val="clear" w:pos="705"/>
      </w:tabs>
      <w:spacing w:after="240"/>
      <w:ind w:left="709" w:hanging="709"/>
    </w:pPr>
    <w:rPr>
      <w:rFonts w:cs="Angsana New"/>
      <w:i w:val="0"/>
      <w:szCs w:val="24"/>
      <w:u w:val="single"/>
      <w:lang w:val="en-GB" w:eastAsia="ja-JP" w:bidi="th-TH"/>
    </w:rPr>
  </w:style>
  <w:style w:type="paragraph" w:customStyle="1" w:styleId="Heading4tg">
    <w:name w:val="Heading 4tg"/>
    <w:basedOn w:val="Heading4"/>
    <w:rsid w:val="00556083"/>
    <w:pPr>
      <w:keepLines/>
      <w:tabs>
        <w:tab w:val="left" w:pos="709"/>
      </w:tabs>
      <w:spacing w:after="240"/>
      <w:ind w:left="709" w:hanging="709"/>
    </w:pPr>
    <w:rPr>
      <w:rFonts w:cs="Angsana New"/>
      <w:i/>
      <w:iCs/>
      <w:szCs w:val="24"/>
      <w:u w:val="none"/>
      <w:lang w:val="en-US" w:eastAsia="ja-JP"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728084">
      <w:bodyDiv w:val="1"/>
      <w:marLeft w:val="0"/>
      <w:marRight w:val="0"/>
      <w:marTop w:val="0"/>
      <w:marBottom w:val="0"/>
      <w:divBdr>
        <w:top w:val="none" w:sz="0" w:space="0" w:color="auto"/>
        <w:left w:val="none" w:sz="0" w:space="0" w:color="auto"/>
        <w:bottom w:val="none" w:sz="0" w:space="0" w:color="auto"/>
        <w:right w:val="none" w:sz="0" w:space="0" w:color="auto"/>
      </w:divBdr>
    </w:div>
    <w:div w:id="141612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6\Template\routing_slip_with_doc_twf_5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396AC-72C9-4D06-B583-5FA9CFB00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routing_slip_with_doc_twf_56</Template>
  <TotalTime>68</TotalTime>
  <Pages>4</Pages>
  <Words>1690</Words>
  <Characters>8887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TWF/56/</vt:lpstr>
    </vt:vector>
  </TitlesOfParts>
  <Company>UPOV</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TWF/56/3</dc:title>
  <dc:creator>MAY Jessica</dc:creator>
  <cp:lastModifiedBy>MAY Jessica</cp:lastModifiedBy>
  <cp:revision>12</cp:revision>
  <cp:lastPrinted>2016-11-22T15:41:00Z</cp:lastPrinted>
  <dcterms:created xsi:type="dcterms:W3CDTF">2025-05-30T08:38:00Z</dcterms:created>
  <dcterms:modified xsi:type="dcterms:W3CDTF">2025-06-03T07:27:00Z</dcterms:modified>
</cp:coreProperties>
</file>