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F1" w:rsidRDefault="00632BF1" w:rsidP="005936CB"/>
    <w:p w:rsidR="00355F40" w:rsidRPr="004768F3" w:rsidRDefault="004768F3" w:rsidP="004768F3">
      <w:pPr>
        <w:jc w:val="center"/>
        <w:rPr>
          <w:b/>
        </w:rPr>
      </w:pPr>
      <w:r w:rsidRPr="004768F3">
        <w:rPr>
          <w:b/>
        </w:rPr>
        <w:t xml:space="preserve">EXERCISE ON SHAPE </w:t>
      </w:r>
      <w:bookmarkStart w:id="0" w:name="_GoBack"/>
      <w:bookmarkEnd w:id="0"/>
    </w:p>
    <w:p w:rsidR="00632BF1" w:rsidRDefault="00632BF1" w:rsidP="005936CB"/>
    <w:p w:rsidR="004768F3" w:rsidRPr="004768F3" w:rsidRDefault="004768F3" w:rsidP="00632BF1">
      <w:pPr>
        <w:pStyle w:val="Heading3"/>
        <w:rPr>
          <w:b/>
          <w:u w:val="none"/>
        </w:rPr>
      </w:pPr>
      <w:r w:rsidRPr="004768F3">
        <w:rPr>
          <w:b/>
          <w:u w:val="none"/>
        </w:rPr>
        <w:t>1. Please match the illustration (A-F) with the notes for type of expression (1-6).</w:t>
      </w:r>
      <w:r w:rsidR="00DB33C7">
        <w:rPr>
          <w:b/>
          <w:u w:val="none"/>
        </w:rPr>
        <w:t xml:space="preserve"> </w:t>
      </w:r>
    </w:p>
    <w:p w:rsidR="00BA2A92" w:rsidRPr="00ED3CF8" w:rsidRDefault="00BA2A92" w:rsidP="00BA2A92">
      <w:pPr>
        <w:shd w:val="clear" w:color="auto" w:fill="FFFFFF"/>
      </w:pPr>
      <w:r w:rsidRPr="00ED3CF8">
        <w:t>Note: Where the overall shape is presented as a single pseudo</w:t>
      </w:r>
      <w:r w:rsidRPr="00ED3CF8">
        <w:noBreakHyphen/>
        <w:t>qualitative characteristic, the order of states should be:  primary order, broadest part below middle to broadest part above middle</w:t>
      </w:r>
      <w:proofErr w:type="gramStart"/>
      <w:r w:rsidRPr="00ED3CF8">
        <w:t>;  secondary</w:t>
      </w:r>
      <w:proofErr w:type="gramEnd"/>
      <w:r w:rsidRPr="00ED3CF8">
        <w:t xml:space="preserve"> order, broad to narrow (low to high </w:t>
      </w:r>
      <w:r w:rsidRPr="00ED3CF8">
        <w:rPr>
          <w:color w:val="000000"/>
        </w:rPr>
        <w:t>ratio length/width)).</w:t>
      </w:r>
    </w:p>
    <w:p w:rsidR="004768F3" w:rsidRDefault="004768F3" w:rsidP="00632BF1">
      <w:pPr>
        <w:pStyle w:val="Heading3"/>
        <w:rPr>
          <w:b/>
          <w:u w:val="none"/>
        </w:rPr>
      </w:pPr>
      <w:r w:rsidRPr="004768F3">
        <w:rPr>
          <w:b/>
          <w:u w:val="none"/>
        </w:rPr>
        <w:t xml:space="preserve">An example for note 1 has been given. </w:t>
      </w:r>
    </w:p>
    <w:p w:rsidR="00BA2A92" w:rsidRPr="00BA2A92" w:rsidRDefault="00BA2A92" w:rsidP="00BA2A92"/>
    <w:p w:rsidR="00DB33C7" w:rsidRPr="00BA2A92" w:rsidRDefault="00BA2A92" w:rsidP="00DB33C7">
      <w:pPr>
        <w:rPr>
          <w:b/>
        </w:rPr>
      </w:pPr>
      <w:r w:rsidRPr="00BA2A92">
        <w:rPr>
          <w:b/>
        </w:rPr>
        <w:t xml:space="preserve">1.1 </w:t>
      </w:r>
      <w:r w:rsidR="00DB33C7" w:rsidRPr="00BA2A92">
        <w:rPr>
          <w:b/>
        </w:rPr>
        <w:t xml:space="preserve">General shape (PQ):  </w:t>
      </w:r>
    </w:p>
    <w:p w:rsidR="00DB33C7" w:rsidRPr="00ED3CF8" w:rsidRDefault="00DB33C7" w:rsidP="00DB33C7">
      <w:pPr>
        <w:shd w:val="clear" w:color="auto" w:fill="FFFFFF"/>
        <w:ind w:left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7"/>
        <w:gridCol w:w="276"/>
        <w:gridCol w:w="7"/>
        <w:gridCol w:w="1420"/>
        <w:gridCol w:w="1389"/>
        <w:gridCol w:w="19"/>
        <w:gridCol w:w="1370"/>
        <w:gridCol w:w="48"/>
        <w:gridCol w:w="1340"/>
        <w:gridCol w:w="1389"/>
        <w:gridCol w:w="1375"/>
        <w:gridCol w:w="14"/>
      </w:tblGrid>
      <w:tr w:rsidR="00DB33C7" w:rsidRPr="00ED3CF8" w:rsidTr="00D83E7F">
        <w:trPr>
          <w:gridAfter w:val="1"/>
          <w:wAfter w:w="14" w:type="dxa"/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8357" w:type="dxa"/>
            <w:gridSpan w:val="9"/>
            <w:tcBorders>
              <w:left w:val="single" w:sz="4" w:space="0" w:color="auto"/>
              <w:bottom w:val="nil"/>
            </w:tcBorders>
          </w:tcPr>
          <w:p w:rsidR="00DB33C7" w:rsidRPr="00ED3CF8" w:rsidRDefault="00DB33C7" w:rsidP="00D83E7F">
            <w:pPr>
              <w:jc w:val="center"/>
            </w:pPr>
            <w:r w:rsidRPr="00ED3CF8">
              <w:rPr>
                <w:noProof/>
              </w:rPr>
              <w:tab/>
            </w:r>
            <w:r w:rsidRPr="00ED3CF8">
              <w:rPr>
                <w:noProof/>
              </w:rPr>
              <w:sym w:font="Wingdings" w:char="F0DF"/>
            </w:r>
            <w:r w:rsidRPr="00ED3CF8">
              <w:rPr>
                <w:noProof/>
              </w:rPr>
              <w:tab/>
            </w:r>
            <w:r w:rsidRPr="00ED3CF8">
              <w:rPr>
                <w:noProof/>
              </w:rPr>
              <w:tab/>
            </w:r>
            <w:r w:rsidRPr="00ED3CF8">
              <w:t>broadest part</w:t>
            </w:r>
            <w:r w:rsidRPr="00ED3CF8">
              <w:tab/>
            </w:r>
            <w:r w:rsidRPr="00ED3CF8">
              <w:tab/>
            </w:r>
            <w:r w:rsidRPr="00ED3CF8">
              <w:rPr>
                <w:noProof/>
              </w:rPr>
              <w:sym w:font="Wingdings" w:char="F0E0"/>
            </w:r>
            <w:r w:rsidRPr="00ED3CF8">
              <w:rPr>
                <w:noProof/>
              </w:rPr>
              <w:t xml:space="preserve"> </w:t>
            </w:r>
            <w:r w:rsidRPr="00ED3CF8">
              <w:rPr>
                <w:noProof/>
              </w:rPr>
              <w:tab/>
            </w:r>
          </w:p>
        </w:tc>
      </w:tr>
      <w:tr w:rsidR="00DB33C7" w:rsidRPr="00ED3CF8" w:rsidTr="00D83E7F">
        <w:trPr>
          <w:gridAfter w:val="1"/>
          <w:wAfter w:w="14" w:type="dxa"/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C7" w:rsidRPr="00ED3CF8" w:rsidRDefault="00DB33C7" w:rsidP="00D83E7F">
            <w:pPr>
              <w:jc w:val="center"/>
            </w:pPr>
            <w:r w:rsidRPr="00ED3CF8">
              <w:rPr>
                <w:noProof/>
              </w:rPr>
              <w:t>(below middle)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C7" w:rsidRPr="00ED3CF8" w:rsidRDefault="00DB33C7" w:rsidP="00D83E7F">
            <w:pPr>
              <w:jc w:val="center"/>
            </w:pPr>
            <w:r w:rsidRPr="00ED3CF8">
              <w:t>at middle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C7" w:rsidRPr="00ED3CF8" w:rsidRDefault="00DB33C7" w:rsidP="00D83E7F">
            <w:pPr>
              <w:jc w:val="center"/>
            </w:pPr>
            <w:r w:rsidRPr="00ED3CF8">
              <w:rPr>
                <w:noProof/>
              </w:rPr>
              <w:t>(above middle)</w:t>
            </w:r>
          </w:p>
        </w:tc>
      </w:tr>
      <w:tr w:rsidR="00DB33C7" w:rsidRPr="00ED3CF8" w:rsidTr="00D83E7F">
        <w:trPr>
          <w:trHeight w:val="163"/>
          <w:jc w:val="center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</w:tr>
      <w:tr w:rsidR="00DB33C7" w:rsidRPr="00ED3CF8" w:rsidTr="00D83E7F">
        <w:trPr>
          <w:cantSplit/>
          <w:jc w:val="center"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B33C7" w:rsidRPr="00ED3CF8" w:rsidRDefault="00DB33C7" w:rsidP="00D83E7F">
            <w:pPr>
              <w:ind w:left="113" w:right="113"/>
              <w:jc w:val="center"/>
            </w:pPr>
            <w:r w:rsidRPr="00ED3CF8">
              <w:rPr>
                <w:noProof/>
              </w:rPr>
              <w:t>broad (</w:t>
            </w:r>
            <w:r w:rsidRPr="00ED3CF8">
              <w:rPr>
                <w:i/>
              </w:rPr>
              <w:t>low)</w:t>
            </w:r>
            <w:r w:rsidRPr="00ED3CF8">
              <w:rPr>
                <w:noProof/>
              </w:rPr>
              <w:sym w:font="Wingdings" w:char="F0DF"/>
            </w:r>
            <w:r w:rsidRPr="00ED3CF8">
              <w:rPr>
                <w:noProof/>
              </w:rPr>
              <w:tab/>
            </w:r>
            <w:r w:rsidRPr="00ED3CF8">
              <w:t>width (</w:t>
            </w:r>
            <w:r w:rsidRPr="00ED3CF8">
              <w:rPr>
                <w:color w:val="000000"/>
              </w:rPr>
              <w:t>ratio length/width)</w:t>
            </w:r>
            <w:r w:rsidRPr="00ED3CF8">
              <w:tab/>
            </w:r>
            <w:r w:rsidRPr="00ED3CF8">
              <w:rPr>
                <w:noProof/>
              </w:rPr>
              <w:sym w:font="Wingdings" w:char="F0E0"/>
            </w:r>
            <w:r w:rsidRPr="00ED3CF8">
              <w:rPr>
                <w:noProof/>
              </w:rPr>
              <w:t xml:space="preserve"> narrow (</w:t>
            </w:r>
            <w:r w:rsidRPr="00ED3CF8">
              <w:rPr>
                <w:i/>
              </w:rPr>
              <w:t>high</w:t>
            </w:r>
            <w:r w:rsidRPr="00ED3CF8">
              <w:rPr>
                <w:noProof/>
              </w:rPr>
              <w:t>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</w:tcPr>
          <w:p w:rsidR="00DB33C7" w:rsidRDefault="00DB33C7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Pr="00ED3CF8" w:rsidRDefault="00D725BB" w:rsidP="00D83E7F">
            <w:pPr>
              <w:jc w:val="center"/>
            </w:pPr>
          </w:p>
          <w:p w:rsidR="00DB33C7" w:rsidRPr="00ED3CF8" w:rsidRDefault="00DB33C7" w:rsidP="00D83E7F">
            <w:pPr>
              <w:jc w:val="center"/>
            </w:pPr>
            <w:r w:rsidRPr="00ED3CF8">
              <w:t xml:space="preserve">6 </w:t>
            </w:r>
          </w:p>
          <w:p w:rsidR="00DB33C7" w:rsidRPr="00ED3CF8" w:rsidRDefault="00DB33C7" w:rsidP="00D83E7F">
            <w:pPr>
              <w:jc w:val="center"/>
            </w:pPr>
          </w:p>
        </w:tc>
        <w:tc>
          <w:tcPr>
            <w:tcW w:w="1388" w:type="dxa"/>
            <w:gridSpan w:val="2"/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</w:tcPr>
          <w:p w:rsidR="00DB33C7" w:rsidRPr="00ED3CF8" w:rsidRDefault="00DB33C7" w:rsidP="00D83E7F">
            <w:pPr>
              <w:jc w:val="center"/>
            </w:pPr>
          </w:p>
        </w:tc>
      </w:tr>
      <w:tr w:rsidR="00DB33C7" w:rsidRPr="00ED3CF8" w:rsidTr="00D83E7F">
        <w:trPr>
          <w:cantSplit/>
          <w:jc w:val="center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</w:tcPr>
          <w:p w:rsidR="00DB33C7" w:rsidRDefault="00DB33C7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Pr="00ED3CF8" w:rsidRDefault="00D725BB" w:rsidP="00D83E7F">
            <w:pPr>
              <w:jc w:val="center"/>
            </w:pPr>
          </w:p>
          <w:p w:rsidR="00DB33C7" w:rsidRPr="00ED3CF8" w:rsidRDefault="00DB33C7" w:rsidP="00D83E7F">
            <w:pPr>
              <w:jc w:val="center"/>
            </w:pPr>
            <w:r w:rsidRPr="00ED3CF8">
              <w:t>5</w:t>
            </w:r>
          </w:p>
          <w:p w:rsidR="00DB33C7" w:rsidRPr="00ED3CF8" w:rsidRDefault="00DB33C7" w:rsidP="00D83E7F">
            <w:pPr>
              <w:jc w:val="center"/>
            </w:pPr>
          </w:p>
        </w:tc>
        <w:tc>
          <w:tcPr>
            <w:tcW w:w="1388" w:type="dxa"/>
            <w:gridSpan w:val="2"/>
          </w:tcPr>
          <w:p w:rsidR="00DB33C7" w:rsidRDefault="00DB33C7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Pr="00ED3CF8" w:rsidRDefault="00D725BB" w:rsidP="00D83E7F">
            <w:pPr>
              <w:jc w:val="center"/>
            </w:pPr>
          </w:p>
          <w:p w:rsidR="00DB33C7" w:rsidRPr="00ED3CF8" w:rsidRDefault="00DB33C7" w:rsidP="00D83E7F">
            <w:pPr>
              <w:jc w:val="center"/>
            </w:pPr>
            <w:r w:rsidRPr="00ED3CF8">
              <w:t>8</w:t>
            </w:r>
          </w:p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</w:tcPr>
          <w:p w:rsidR="00DB33C7" w:rsidRDefault="00DB33C7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Pr="00ED3CF8" w:rsidRDefault="00D725BB" w:rsidP="00D83E7F">
            <w:pPr>
              <w:jc w:val="center"/>
            </w:pPr>
          </w:p>
          <w:p w:rsidR="00DB33C7" w:rsidRPr="00ED3CF8" w:rsidRDefault="00DB33C7" w:rsidP="00D83E7F">
            <w:pPr>
              <w:jc w:val="center"/>
            </w:pPr>
            <w:r w:rsidRPr="00ED3CF8">
              <w:t>9</w:t>
            </w:r>
          </w:p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</w:tcPr>
          <w:p w:rsidR="00DB33C7" w:rsidRPr="00ED3CF8" w:rsidRDefault="00DB33C7" w:rsidP="00D83E7F">
            <w:pPr>
              <w:jc w:val="center"/>
            </w:pPr>
          </w:p>
        </w:tc>
      </w:tr>
      <w:tr w:rsidR="00DB33C7" w:rsidRPr="00ED3CF8" w:rsidTr="00D83E7F">
        <w:trPr>
          <w:cantSplit/>
          <w:jc w:val="center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DB33C7" w:rsidRPr="00ED3CF8" w:rsidRDefault="00A52B5B" w:rsidP="00D83E7F">
            <w:pPr>
              <w:jc w:val="center"/>
            </w:pPr>
            <w:r>
              <w:object w:dxaOrig="990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75pt;height:83.15pt" o:ole="">
                  <v:imagedata r:id="rId6" o:title=""/>
                </v:shape>
                <o:OLEObject Type="Embed" ProgID="PBrush" ShapeID="_x0000_i1025" DrawAspect="Content" ObjectID="_1566803806" r:id="rId7"/>
              </w:object>
            </w:r>
          </w:p>
          <w:p w:rsidR="00DB33C7" w:rsidRPr="00ED3CF8" w:rsidRDefault="00DB33C7" w:rsidP="00D83E7F">
            <w:pPr>
              <w:jc w:val="center"/>
            </w:pPr>
            <w:r w:rsidRPr="00ED3CF8">
              <w:t xml:space="preserve">1 </w:t>
            </w:r>
          </w:p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</w:tcPr>
          <w:p w:rsidR="00DB33C7" w:rsidRDefault="00DB33C7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Pr="00ED3CF8" w:rsidRDefault="00D725BB" w:rsidP="00D83E7F">
            <w:pPr>
              <w:jc w:val="center"/>
            </w:pPr>
          </w:p>
          <w:p w:rsidR="00DB33C7" w:rsidRPr="00ED3CF8" w:rsidRDefault="00DB33C7" w:rsidP="00D83E7F">
            <w:pPr>
              <w:jc w:val="center"/>
            </w:pPr>
            <w:r w:rsidRPr="00ED3CF8">
              <w:t>2</w:t>
            </w:r>
          </w:p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</w:tcPr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B33C7" w:rsidRPr="00ED3CF8" w:rsidRDefault="00DB33C7" w:rsidP="00D83E7F">
            <w:pPr>
              <w:jc w:val="center"/>
            </w:pPr>
          </w:p>
          <w:p w:rsidR="00DB33C7" w:rsidRPr="00ED3CF8" w:rsidRDefault="00DB33C7" w:rsidP="00D83E7F">
            <w:pPr>
              <w:jc w:val="center"/>
            </w:pPr>
            <w:r w:rsidRPr="00ED3CF8">
              <w:t>4</w:t>
            </w:r>
          </w:p>
          <w:p w:rsidR="00DB33C7" w:rsidRPr="00ED3CF8" w:rsidRDefault="00DB33C7" w:rsidP="00D83E7F">
            <w:pPr>
              <w:jc w:val="center"/>
            </w:pPr>
          </w:p>
        </w:tc>
        <w:tc>
          <w:tcPr>
            <w:tcW w:w="1388" w:type="dxa"/>
            <w:gridSpan w:val="2"/>
          </w:tcPr>
          <w:p w:rsidR="00DB33C7" w:rsidRDefault="00DB33C7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Pr="00ED3CF8" w:rsidRDefault="00D725BB" w:rsidP="00D83E7F">
            <w:pPr>
              <w:jc w:val="center"/>
            </w:pPr>
          </w:p>
          <w:p w:rsidR="00DB33C7" w:rsidRPr="00ED3CF8" w:rsidRDefault="00DB33C7" w:rsidP="00D83E7F">
            <w:pPr>
              <w:jc w:val="center"/>
            </w:pPr>
            <w:r w:rsidRPr="00ED3CF8">
              <w:t>7</w:t>
            </w:r>
          </w:p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</w:tcPr>
          <w:p w:rsidR="00DB33C7" w:rsidRDefault="00DB33C7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Pr="00ED3CF8" w:rsidRDefault="00D725BB" w:rsidP="00D83E7F">
            <w:pPr>
              <w:jc w:val="center"/>
            </w:pPr>
          </w:p>
          <w:p w:rsidR="00DB33C7" w:rsidRPr="00ED3CF8" w:rsidRDefault="00DB33C7" w:rsidP="00D725BB">
            <w:pPr>
              <w:jc w:val="center"/>
            </w:pPr>
            <w:r w:rsidRPr="00ED3CF8">
              <w:t xml:space="preserve">10 </w:t>
            </w:r>
          </w:p>
        </w:tc>
      </w:tr>
      <w:tr w:rsidR="00DB33C7" w:rsidRPr="00ED3CF8" w:rsidTr="00D83E7F">
        <w:trPr>
          <w:cantSplit/>
          <w:trHeight w:val="2035"/>
          <w:jc w:val="center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</w:tcPr>
          <w:p w:rsidR="00DB33C7" w:rsidRDefault="00DB33C7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Default="00D725BB" w:rsidP="00D83E7F">
            <w:pPr>
              <w:jc w:val="center"/>
            </w:pPr>
          </w:p>
          <w:p w:rsidR="00D725BB" w:rsidRPr="00ED3CF8" w:rsidRDefault="00D725BB" w:rsidP="00D83E7F">
            <w:pPr>
              <w:jc w:val="center"/>
            </w:pPr>
          </w:p>
          <w:p w:rsidR="00DB33C7" w:rsidRPr="00ED3CF8" w:rsidRDefault="00DB33C7" w:rsidP="00D83E7F">
            <w:pPr>
              <w:jc w:val="center"/>
            </w:pPr>
            <w:r w:rsidRPr="00ED3CF8">
              <w:t>3</w:t>
            </w:r>
          </w:p>
          <w:p w:rsidR="00DB33C7" w:rsidRPr="00ED3CF8" w:rsidRDefault="00DB33C7" w:rsidP="00D83E7F">
            <w:pPr>
              <w:jc w:val="center"/>
            </w:pPr>
          </w:p>
        </w:tc>
        <w:tc>
          <w:tcPr>
            <w:tcW w:w="1388" w:type="dxa"/>
            <w:gridSpan w:val="2"/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</w:tcPr>
          <w:p w:rsidR="00DB33C7" w:rsidRPr="00ED3CF8" w:rsidRDefault="00DB33C7" w:rsidP="00D83E7F">
            <w:pPr>
              <w:jc w:val="center"/>
            </w:pPr>
          </w:p>
        </w:tc>
        <w:tc>
          <w:tcPr>
            <w:tcW w:w="1389" w:type="dxa"/>
            <w:gridSpan w:val="2"/>
          </w:tcPr>
          <w:p w:rsidR="00DB33C7" w:rsidRPr="00ED3CF8" w:rsidRDefault="00DB33C7" w:rsidP="00D83E7F">
            <w:pPr>
              <w:jc w:val="center"/>
            </w:pPr>
          </w:p>
        </w:tc>
      </w:tr>
    </w:tbl>
    <w:p w:rsidR="00DB33C7" w:rsidRPr="00ED3CF8" w:rsidRDefault="00DB33C7" w:rsidP="00DB33C7"/>
    <w:p w:rsidR="00DB33C7" w:rsidRPr="00ED3CF8" w:rsidRDefault="00DB33C7" w:rsidP="00DB33C7">
      <w:pPr>
        <w:ind w:left="992"/>
      </w:pPr>
    </w:p>
    <w:p w:rsidR="00A52B5B" w:rsidRDefault="007D1B96" w:rsidP="007D1B96">
      <w:r>
        <w:t xml:space="preserve">                 </w:t>
      </w:r>
      <w:r>
        <w:object w:dxaOrig="990" w:dyaOrig="1665">
          <v:shape id="_x0000_i1026" type="#_x0000_t75" style="width:49.75pt;height:83.15pt" o:ole="">
            <v:imagedata r:id="rId6" o:title=""/>
          </v:shape>
          <o:OLEObject Type="Embed" ProgID="PBrush" ShapeID="_x0000_i1026" DrawAspect="Content" ObjectID="_1566803807" r:id="rId8"/>
        </w:object>
      </w:r>
      <w:r>
        <w:object w:dxaOrig="765" w:dyaOrig="1710">
          <v:shape id="_x0000_i1027" type="#_x0000_t75" style="width:37.95pt;height:85.75pt" o:ole="">
            <v:imagedata r:id="rId9" o:title=""/>
          </v:shape>
          <o:OLEObject Type="Embed" ProgID="PBrush" ShapeID="_x0000_i1027" DrawAspect="Content" ObjectID="_1566803808" r:id="rId10"/>
        </w:object>
      </w:r>
      <w:r>
        <w:object w:dxaOrig="900" w:dyaOrig="1725">
          <v:shape id="_x0000_i1028" type="#_x0000_t75" style="width:45.15pt;height:86.4pt" o:ole="">
            <v:imagedata r:id="rId11" o:title=""/>
          </v:shape>
          <o:OLEObject Type="Embed" ProgID="PBrush" ShapeID="_x0000_i1028" DrawAspect="Content" ObjectID="_1566803809" r:id="rId12"/>
        </w:object>
      </w:r>
      <w:r>
        <w:object w:dxaOrig="1110" w:dyaOrig="1500">
          <v:shape id="_x0000_i1029" type="#_x0000_t75" style="width:55.65pt;height:75.25pt" o:ole="">
            <v:imagedata r:id="rId13" o:title=""/>
          </v:shape>
          <o:OLEObject Type="Embed" ProgID="PBrush" ShapeID="_x0000_i1029" DrawAspect="Content" ObjectID="_1566803810" r:id="rId14"/>
        </w:object>
      </w:r>
      <w:r>
        <w:object w:dxaOrig="675" w:dyaOrig="1800">
          <v:shape id="_x0000_i1030" type="#_x0000_t75" style="width:34.05pt;height:90.35pt" o:ole="">
            <v:imagedata r:id="rId15" o:title=""/>
          </v:shape>
          <o:OLEObject Type="Embed" ProgID="PBrush" ShapeID="_x0000_i1030" DrawAspect="Content" ObjectID="_1566803811" r:id="rId16"/>
        </w:object>
      </w:r>
      <w:r>
        <w:object w:dxaOrig="585" w:dyaOrig="1830">
          <v:shape id="_x0000_i1031" type="#_x0000_t75" style="width:29.45pt;height:91.65pt" o:ole="">
            <v:imagedata r:id="rId17" o:title=""/>
          </v:shape>
          <o:OLEObject Type="Embed" ProgID="PBrush" ShapeID="_x0000_i1031" DrawAspect="Content" ObjectID="_1566803812" r:id="rId18"/>
        </w:object>
      </w:r>
      <w:r>
        <w:object w:dxaOrig="885" w:dyaOrig="1830">
          <v:shape id="_x0000_i1032" type="#_x0000_t75" style="width:41.9pt;height:86.4pt" o:ole="">
            <v:imagedata r:id="rId19" o:title=""/>
          </v:shape>
          <o:OLEObject Type="Embed" ProgID="PBrush" ShapeID="_x0000_i1032" DrawAspect="Content" ObjectID="_1566803813" r:id="rId20"/>
        </w:object>
      </w:r>
      <w:r>
        <w:object w:dxaOrig="600" w:dyaOrig="1845">
          <v:shape id="_x0000_i1033" type="#_x0000_t75" style="width:30.1pt;height:92.3pt" o:ole="">
            <v:imagedata r:id="rId21" o:title=""/>
          </v:shape>
          <o:OLEObject Type="Embed" ProgID="PBrush" ShapeID="_x0000_i1033" DrawAspect="Content" ObjectID="_1566803814" r:id="rId22"/>
        </w:object>
      </w:r>
      <w:r>
        <w:object w:dxaOrig="465" w:dyaOrig="1665">
          <v:shape id="_x0000_i1034" type="#_x0000_t75" style="width:23.55pt;height:83.15pt" o:ole="">
            <v:imagedata r:id="rId23" o:title=""/>
          </v:shape>
          <o:OLEObject Type="Embed" ProgID="PBrush" ShapeID="_x0000_i1034" DrawAspect="Content" ObjectID="_1566803815" r:id="rId24"/>
        </w:object>
      </w:r>
      <w:r>
        <w:object w:dxaOrig="1005" w:dyaOrig="1800">
          <v:shape id="_x0000_i1035" type="#_x0000_t75" style="width:50.4pt;height:87.05pt" o:ole="">
            <v:imagedata r:id="rId25" o:title="" croptop="2357f"/>
          </v:shape>
          <o:OLEObject Type="Embed" ProgID="PBrush" ShapeID="_x0000_i1035" DrawAspect="Content" ObjectID="_1566803816" r:id="rId26"/>
        </w:object>
      </w:r>
      <w:r w:rsidR="00A52B5B">
        <w:br w:type="page"/>
      </w:r>
    </w:p>
    <w:p w:rsidR="00632BF1" w:rsidRDefault="0002647F" w:rsidP="00632BF1">
      <w:pPr>
        <w:rPr>
          <w:rFonts w:eastAsia="SimSun"/>
          <w:b/>
          <w:bCs/>
          <w:szCs w:val="26"/>
        </w:rPr>
      </w:pPr>
      <w:r w:rsidRPr="00B4133E">
        <w:rPr>
          <w:rFonts w:eastAsia="SimSun"/>
          <w:b/>
          <w:bCs/>
          <w:szCs w:val="26"/>
        </w:rPr>
        <w:lastRenderedPageBreak/>
        <w:t xml:space="preserve">2. Please </w:t>
      </w:r>
      <w:r w:rsidR="00B4133E" w:rsidRPr="00B4133E">
        <w:rPr>
          <w:rFonts w:eastAsia="SimSun"/>
          <w:b/>
          <w:bCs/>
          <w:szCs w:val="26"/>
        </w:rPr>
        <w:t>match the type of expression of color with note.</w:t>
      </w:r>
      <w:r w:rsidR="00D43463">
        <w:rPr>
          <w:rFonts w:eastAsia="SimSun"/>
          <w:b/>
          <w:bCs/>
          <w:szCs w:val="26"/>
        </w:rPr>
        <w:t xml:space="preserve"> </w:t>
      </w:r>
      <w:r w:rsidR="00D43463" w:rsidRPr="00D43463">
        <w:rPr>
          <w:rFonts w:eastAsia="SimSun"/>
          <w:b/>
          <w:bCs/>
          <w:szCs w:val="26"/>
          <w:highlight w:val="yellow"/>
        </w:rPr>
        <w:t>(FROM TG/14/9)</w:t>
      </w:r>
    </w:p>
    <w:p w:rsidR="00BE70AB" w:rsidRDefault="00BE70AB" w:rsidP="00632BF1">
      <w:pPr>
        <w:rPr>
          <w:rFonts w:eastAsia="SimSun"/>
          <w:b/>
          <w:bCs/>
          <w:szCs w:val="26"/>
        </w:rPr>
      </w:pPr>
    </w:p>
    <w:p w:rsidR="00BE70AB" w:rsidRPr="00B4133E" w:rsidRDefault="00BE70AB" w:rsidP="00632BF1">
      <w:pPr>
        <w:rPr>
          <w:rFonts w:eastAsia="SimSun"/>
          <w:b/>
          <w:bCs/>
          <w:szCs w:val="26"/>
        </w:rPr>
      </w:pPr>
      <w:r>
        <w:rPr>
          <w:rFonts w:eastAsia="SimSun"/>
          <w:b/>
          <w:bCs/>
          <w:szCs w:val="26"/>
        </w:rPr>
        <w:t xml:space="preserve">2.1 </w:t>
      </w:r>
      <w:r>
        <w:rPr>
          <w:b/>
        </w:rPr>
        <w:t xml:space="preserve">A: </w:t>
      </w:r>
      <w:r w:rsidRPr="00D43463">
        <w:rPr>
          <w:b/>
        </w:rPr>
        <w:t>not visible</w:t>
      </w:r>
      <w:r>
        <w:rPr>
          <w:b/>
        </w:rPr>
        <w:t xml:space="preserve">; B: </w:t>
      </w:r>
      <w:r w:rsidRPr="00D43463">
        <w:rPr>
          <w:b/>
        </w:rPr>
        <w:t>yellow</w:t>
      </w:r>
      <w:r>
        <w:rPr>
          <w:b/>
        </w:rPr>
        <w:t xml:space="preserve">; C: </w:t>
      </w:r>
      <w:r w:rsidRPr="00D43463">
        <w:rPr>
          <w:b/>
        </w:rPr>
        <w:t>green</w:t>
      </w:r>
      <w:r>
        <w:rPr>
          <w:b/>
        </w:rPr>
        <w:t xml:space="preserve">; D: </w:t>
      </w:r>
      <w:r w:rsidRPr="00D43463">
        <w:rPr>
          <w:b/>
        </w:rPr>
        <w:t>whitish yellow</w:t>
      </w:r>
      <w:r>
        <w:rPr>
          <w:b/>
        </w:rPr>
        <w:t xml:space="preserve">; E: </w:t>
      </w:r>
      <w:r w:rsidRPr="00D43463">
        <w:rPr>
          <w:b/>
        </w:rPr>
        <w:t>yellow green</w:t>
      </w:r>
      <w:r>
        <w:rPr>
          <w:b/>
        </w:rPr>
        <w:t xml:space="preserve">; F: </w:t>
      </w:r>
      <w:r w:rsidRPr="00D43463">
        <w:rPr>
          <w:b/>
        </w:rPr>
        <w:t>whitish green</w:t>
      </w:r>
    </w:p>
    <w:p w:rsidR="00B4133E" w:rsidRDefault="00B4133E" w:rsidP="00632BF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1"/>
        <w:gridCol w:w="1843"/>
        <w:gridCol w:w="1843"/>
        <w:gridCol w:w="1753"/>
        <w:gridCol w:w="1933"/>
        <w:gridCol w:w="2410"/>
        <w:gridCol w:w="567"/>
      </w:tblGrid>
      <w:tr w:rsidR="00BE70AB" w:rsidTr="00D83E7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BE70AB" w:rsidRDefault="00BE70AB" w:rsidP="00D83E7F">
            <w:pPr>
              <w:pStyle w:val="Normaltb"/>
              <w:jc w:val="center"/>
            </w:pPr>
            <w:r>
              <w:t>35.</w:t>
            </w:r>
            <w:r>
              <w:br/>
              <w:t>(*)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</w:pPr>
            <w:r>
              <w:t xml:space="preserve">Fruit: ground color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  <w:rPr>
                <w:lang w:val="fr-FR"/>
              </w:rPr>
            </w:pPr>
            <w:r>
              <w:rPr>
                <w:lang w:val="fr-FR"/>
              </w:rPr>
              <w:t xml:space="preserve">Fruit: couleur du fond </w:t>
            </w:r>
          </w:p>
        </w:tc>
        <w:tc>
          <w:tcPr>
            <w:tcW w:w="1753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  <w:rPr>
                <w:lang w:val="de-DE"/>
              </w:rPr>
            </w:pPr>
            <w:r>
              <w:rPr>
                <w:lang w:val="de-DE"/>
              </w:rPr>
              <w:t xml:space="preserve">Frucht: Grundfarbe </w:t>
            </w:r>
          </w:p>
        </w:tc>
        <w:tc>
          <w:tcPr>
            <w:tcW w:w="1933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  <w:rPr>
                <w:lang w:val="es-ES"/>
              </w:rPr>
            </w:pPr>
            <w:r>
              <w:rPr>
                <w:lang w:val="es-ES"/>
              </w:rPr>
              <w:t xml:space="preserve">Fruto: color de fondo 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  <w:rPr>
                <w:b w:val="0"/>
              </w:rPr>
            </w:pPr>
            <w:proofErr w:type="spellStart"/>
            <w:r w:rsidRPr="00B4133E">
              <w:rPr>
                <w:lang w:val="es-ES"/>
              </w:rPr>
              <w:t>Example</w:t>
            </w:r>
            <w:proofErr w:type="spellEnd"/>
            <w:r w:rsidRPr="00B4133E">
              <w:rPr>
                <w:lang w:val="es-ES"/>
              </w:rPr>
              <w:t xml:space="preserve"> </w:t>
            </w:r>
            <w:proofErr w:type="spellStart"/>
            <w:r w:rsidRPr="00B4133E">
              <w:rPr>
                <w:lang w:val="es-ES"/>
              </w:rPr>
              <w:t>Varieties</w:t>
            </w:r>
            <w:proofErr w:type="spellEnd"/>
            <w:r w:rsidRPr="00B4133E">
              <w:rPr>
                <w:lang w:val="es-ES"/>
              </w:rPr>
              <w:br/>
            </w:r>
            <w:proofErr w:type="spellStart"/>
            <w:r w:rsidRPr="00B4133E">
              <w:rPr>
                <w:lang w:val="es-ES"/>
              </w:rPr>
              <w:t>Exemples</w:t>
            </w:r>
            <w:proofErr w:type="spellEnd"/>
            <w:r w:rsidRPr="00B4133E">
              <w:rPr>
                <w:lang w:val="es-ES"/>
              </w:rPr>
              <w:br/>
            </w:r>
            <w:proofErr w:type="spellStart"/>
            <w:r w:rsidRPr="00B4133E">
              <w:rPr>
                <w:lang w:val="es-ES"/>
              </w:rPr>
              <w:t>Beispielssorten</w:t>
            </w:r>
            <w:proofErr w:type="spellEnd"/>
            <w:r w:rsidRPr="00B4133E">
              <w:rPr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BE70AB" w:rsidRDefault="00BE70AB" w:rsidP="00D83E7F">
            <w:pPr>
              <w:pStyle w:val="Normaltb"/>
              <w:jc w:val="center"/>
            </w:pP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PQ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(f)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Pr="00DB33C7" w:rsidRDefault="00BE70AB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A: not visible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non visible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nicht sichtbar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no visible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</w:pPr>
            <w:r>
              <w:t xml:space="preserve">Red </w:t>
            </w:r>
            <w:proofErr w:type="spellStart"/>
            <w:r>
              <w:t>Jonaprince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</w:pPr>
            <w:r>
              <w:t>1</w:t>
            </w: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Pr="00DB33C7" w:rsidRDefault="00BE70AB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D: whitish yellow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jaune blanchâtre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weißlichgelb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amarillo blanquecino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</w:pPr>
            <w:r>
              <w:t>Silken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</w:pPr>
            <w:r>
              <w:t>2</w:t>
            </w: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Pr="00DB33C7" w:rsidRDefault="00BE70AB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B: yellow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jaune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gelb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amarillo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0AB" w:rsidRPr="00EE23F4" w:rsidRDefault="00BE70AB" w:rsidP="00D83E7F">
            <w:pPr>
              <w:pStyle w:val="Normalt"/>
              <w:keepNext/>
              <w:rPr>
                <w:lang w:val="fr-CH"/>
              </w:rPr>
            </w:pPr>
            <w:proofErr w:type="spellStart"/>
            <w:r w:rsidRPr="00EE23F4">
              <w:rPr>
                <w:lang w:val="fr-CH"/>
              </w:rPr>
              <w:t>Delorgue</w:t>
            </w:r>
            <w:proofErr w:type="spellEnd"/>
            <w:r w:rsidRPr="00EE23F4">
              <w:rPr>
                <w:lang w:val="fr-CH"/>
              </w:rPr>
              <w:t xml:space="preserve">, Gala, Transparent de </w:t>
            </w:r>
            <w:proofErr w:type="spellStart"/>
            <w:r w:rsidRPr="00EE23F4">
              <w:rPr>
                <w:lang w:val="fr-CH"/>
              </w:rPr>
              <w:t>Croncels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</w:pPr>
            <w:r>
              <w:t>3</w:t>
            </w: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Pr="00DB33C7" w:rsidRDefault="00BE70AB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F: whitish 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vert blanchâtre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weißlichgrün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verde blanquecino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</w:pPr>
            <w:proofErr w:type="spellStart"/>
            <w:r>
              <w:t>Angold</w:t>
            </w:r>
            <w:proofErr w:type="spellEnd"/>
            <w:r>
              <w:t xml:space="preserve">, </w:t>
            </w:r>
            <w:smartTag w:uri="urn:schemas-microsoft-com:office:smarttags" w:element="City">
              <w:r>
                <w:t>Lodi</w:t>
              </w:r>
            </w:smartTag>
            <w:r>
              <w:t xml:space="preserve">, </w:t>
            </w:r>
            <w:smartTag w:uri="urn:schemas-microsoft-com:office:smarttags" w:element="place">
              <w:r>
                <w:t>Lena</w:t>
              </w:r>
            </w:smartTag>
            <w:r>
              <w:t>, White Transparent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</w:pPr>
            <w:r>
              <w:t>4</w:t>
            </w: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Pr="00DB33C7" w:rsidRDefault="00BE70AB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E: yellow 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vert-jaune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gelbgrün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verde amarillento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</w:pPr>
            <w:r>
              <w:t>Cox’s Orange Pippin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</w:pPr>
            <w:r>
              <w:t>5</w:t>
            </w: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E70AB" w:rsidRPr="00DB33C7" w:rsidRDefault="00BE70AB" w:rsidP="00DB33C7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C: green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rPr>
                <w:lang w:val="fr-FR"/>
              </w:rPr>
            </w:pPr>
            <w:r>
              <w:rPr>
                <w:lang w:val="fr-FR"/>
              </w:rPr>
              <w:t>vert</w:t>
            </w:r>
          </w:p>
        </w:tc>
        <w:tc>
          <w:tcPr>
            <w:tcW w:w="1753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rPr>
                <w:lang w:val="de-DE"/>
              </w:rPr>
            </w:pPr>
            <w:r>
              <w:rPr>
                <w:lang w:val="de-DE"/>
              </w:rPr>
              <w:t>grün</w:t>
            </w:r>
          </w:p>
        </w:tc>
        <w:tc>
          <w:tcPr>
            <w:tcW w:w="1933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rPr>
                <w:lang w:val="es-ES"/>
              </w:rPr>
            </w:pPr>
            <w:r>
              <w:rPr>
                <w:lang w:val="es-ES"/>
              </w:rPr>
              <w:t>verde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</w:pPr>
            <w:r>
              <w:t>Granny Smith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BE70AB" w:rsidRDefault="00BE70AB" w:rsidP="00D83E7F">
            <w:pPr>
              <w:pStyle w:val="Normalt"/>
              <w:jc w:val="center"/>
            </w:pPr>
            <w:r>
              <w:t>6</w:t>
            </w:r>
          </w:p>
        </w:tc>
      </w:tr>
    </w:tbl>
    <w:p w:rsidR="00BE70AB" w:rsidRDefault="00BE70AB" w:rsidP="00632BF1"/>
    <w:p w:rsidR="00BE70AB" w:rsidRDefault="00BE70AB" w:rsidP="00632BF1">
      <w:pPr>
        <w:rPr>
          <w:rFonts w:eastAsia="SimSun"/>
          <w:b/>
          <w:bCs/>
          <w:szCs w:val="26"/>
        </w:rPr>
      </w:pPr>
    </w:p>
    <w:p w:rsidR="00B4133E" w:rsidRPr="00F43F63" w:rsidRDefault="00BE70AB" w:rsidP="00632BF1">
      <w:pPr>
        <w:rPr>
          <w:lang w:val="es-ES_tradnl"/>
        </w:rPr>
      </w:pPr>
      <w:r w:rsidRPr="00F43F63">
        <w:rPr>
          <w:rFonts w:eastAsia="SimSun"/>
          <w:b/>
          <w:bCs/>
          <w:szCs w:val="26"/>
          <w:lang w:val="es-ES_tradnl"/>
        </w:rPr>
        <w:t xml:space="preserve">2.2 </w:t>
      </w:r>
      <w:r w:rsidRPr="00F43F63">
        <w:rPr>
          <w:b/>
          <w:lang w:val="es-ES_tradnl"/>
        </w:rPr>
        <w:t>A: red; B: brown red; C: pink red; D: orange red; E: purple red</w:t>
      </w:r>
    </w:p>
    <w:p w:rsidR="00BE70AB" w:rsidRPr="00F43F63" w:rsidRDefault="00BE70AB" w:rsidP="00632BF1">
      <w:pPr>
        <w:rPr>
          <w:lang w:val="es-ES_trad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1"/>
        <w:gridCol w:w="1843"/>
        <w:gridCol w:w="1843"/>
        <w:gridCol w:w="1753"/>
        <w:gridCol w:w="1933"/>
        <w:gridCol w:w="2410"/>
        <w:gridCol w:w="567"/>
      </w:tblGrid>
      <w:tr w:rsidR="00BE70AB" w:rsidTr="00D83E7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BE70AB" w:rsidRDefault="00BE70AB" w:rsidP="00D83E7F">
            <w:pPr>
              <w:pStyle w:val="Normaltb"/>
              <w:jc w:val="center"/>
            </w:pPr>
            <w:r>
              <w:t>37.</w:t>
            </w:r>
            <w:r>
              <w:br/>
              <w:t>(*)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</w:pPr>
            <w:r>
              <w:t>Fruit: hue of over color – with bloom removed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  <w:rPr>
                <w:lang w:val="fr-FR"/>
              </w:rPr>
            </w:pPr>
            <w:r>
              <w:rPr>
                <w:lang w:val="fr-FR"/>
              </w:rPr>
              <w:t>Fruit: teinte du lavis – une fois la pruine enlevée</w:t>
            </w:r>
          </w:p>
        </w:tc>
        <w:tc>
          <w:tcPr>
            <w:tcW w:w="1753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  <w:rPr>
                <w:lang w:val="de-DE"/>
              </w:rPr>
            </w:pPr>
            <w:r>
              <w:rPr>
                <w:lang w:val="de-DE"/>
              </w:rPr>
              <w:t>Frucht: Ton der Deckfarbe – Bereifung entfernt</w:t>
            </w:r>
          </w:p>
        </w:tc>
        <w:tc>
          <w:tcPr>
            <w:tcW w:w="1933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  <w:rPr>
                <w:lang w:val="es-ES"/>
              </w:rPr>
            </w:pPr>
            <w:r>
              <w:rPr>
                <w:lang w:val="es-ES"/>
              </w:rPr>
              <w:t>Fruto: tono del color superior, una vez retirada la pruina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BE70AB" w:rsidRDefault="00BE70AB" w:rsidP="00D83E7F">
            <w:pPr>
              <w:pStyle w:val="Normaltb"/>
            </w:pPr>
            <w:proofErr w:type="spellStart"/>
            <w:r w:rsidRPr="00B4133E">
              <w:rPr>
                <w:lang w:val="es-ES"/>
              </w:rPr>
              <w:t>Example</w:t>
            </w:r>
            <w:proofErr w:type="spellEnd"/>
            <w:r w:rsidRPr="00B4133E">
              <w:rPr>
                <w:lang w:val="es-ES"/>
              </w:rPr>
              <w:t xml:space="preserve"> </w:t>
            </w:r>
            <w:proofErr w:type="spellStart"/>
            <w:r w:rsidRPr="00B4133E">
              <w:rPr>
                <w:lang w:val="es-ES"/>
              </w:rPr>
              <w:t>Varieties</w:t>
            </w:r>
            <w:proofErr w:type="spellEnd"/>
            <w:r w:rsidRPr="00B4133E">
              <w:rPr>
                <w:lang w:val="es-ES"/>
              </w:rPr>
              <w:br/>
            </w:r>
            <w:proofErr w:type="spellStart"/>
            <w:r w:rsidRPr="00B4133E">
              <w:rPr>
                <w:lang w:val="es-ES"/>
              </w:rPr>
              <w:t>Exemples</w:t>
            </w:r>
            <w:proofErr w:type="spellEnd"/>
            <w:r w:rsidRPr="00B4133E">
              <w:rPr>
                <w:lang w:val="es-ES"/>
              </w:rPr>
              <w:br/>
            </w:r>
            <w:proofErr w:type="spellStart"/>
            <w:r w:rsidRPr="00B4133E">
              <w:rPr>
                <w:lang w:val="es-ES"/>
              </w:rPr>
              <w:t>Beispielssorten</w:t>
            </w:r>
            <w:proofErr w:type="spellEnd"/>
            <w:r w:rsidRPr="00B4133E">
              <w:rPr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BE70AB" w:rsidRDefault="00BE70AB" w:rsidP="00D83E7F">
            <w:pPr>
              <w:pStyle w:val="Normaltb"/>
              <w:jc w:val="center"/>
            </w:pP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PQ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(f)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Pr="00DB33C7" w:rsidRDefault="00BE70AB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D: orange red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rouge orangé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orangerot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rojo anaranjado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</w:pPr>
            <w:r>
              <w:t xml:space="preserve">Cox’s Orange Pippin, </w:t>
            </w:r>
            <w:proofErr w:type="spellStart"/>
            <w:r>
              <w:t>Egremont</w:t>
            </w:r>
            <w:proofErr w:type="spellEnd"/>
            <w:r>
              <w:t xml:space="preserve"> Russet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</w:pPr>
            <w:r>
              <w:t>1</w:t>
            </w: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Pr="00DB33C7" w:rsidRDefault="00BE70AB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C: pink red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rouge-rose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rosarot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rojo rosado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</w:pPr>
            <w:r>
              <w:t xml:space="preserve">Cripps Pink, </w:t>
            </w:r>
            <w:proofErr w:type="spellStart"/>
            <w:r>
              <w:t>Delorgue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</w:pPr>
            <w:r>
              <w:t>2</w:t>
            </w: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Pr="00DB33C7" w:rsidRDefault="00BE70AB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A: red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rouge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rot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rojo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</w:pPr>
            <w:proofErr w:type="spellStart"/>
            <w:r>
              <w:t>Akane</w:t>
            </w:r>
            <w:proofErr w:type="spellEnd"/>
            <w:r>
              <w:t xml:space="preserve">, Galaxy, Red </w:t>
            </w:r>
            <w:proofErr w:type="spellStart"/>
            <w:r>
              <w:t>Elstar</w:t>
            </w:r>
            <w:proofErr w:type="spellEnd"/>
            <w:r>
              <w:t>, Regal Prince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</w:pPr>
            <w:r>
              <w:t>3</w:t>
            </w: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Pr="00DB33C7" w:rsidRDefault="00BE70AB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E: purple red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rouge-pourpre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purpurrot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rojo púrpura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0AB" w:rsidRDefault="00BE70AB" w:rsidP="00D83E7F">
            <w:pPr>
              <w:pStyle w:val="Normalt"/>
              <w:keepNext/>
            </w:pPr>
            <w:r>
              <w:t xml:space="preserve">Red </w:t>
            </w:r>
            <w:proofErr w:type="spellStart"/>
            <w:r>
              <w:t>Jonaprince</w:t>
            </w:r>
            <w:proofErr w:type="spellEnd"/>
            <w:r>
              <w:t>, Spartan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E70AB" w:rsidRDefault="00BE70AB" w:rsidP="00D83E7F">
            <w:pPr>
              <w:pStyle w:val="Normalt"/>
              <w:keepNext/>
              <w:jc w:val="center"/>
            </w:pPr>
            <w:r>
              <w:t>4</w:t>
            </w:r>
          </w:p>
        </w:tc>
      </w:tr>
      <w:tr w:rsidR="00BE70AB" w:rsidTr="00D83E7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E70AB" w:rsidRPr="00DB33C7" w:rsidRDefault="00BE70AB" w:rsidP="00D83E7F">
            <w:pPr>
              <w:pStyle w:val="Normalt"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B: brown red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rPr>
                <w:lang w:val="fr-FR"/>
              </w:rPr>
            </w:pPr>
            <w:r>
              <w:rPr>
                <w:lang w:val="fr-FR"/>
              </w:rPr>
              <w:t>rouge-brun</w:t>
            </w:r>
          </w:p>
        </w:tc>
        <w:tc>
          <w:tcPr>
            <w:tcW w:w="1753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rPr>
                <w:lang w:val="de-DE"/>
              </w:rPr>
            </w:pPr>
            <w:r>
              <w:rPr>
                <w:lang w:val="de-DE"/>
              </w:rPr>
              <w:t>braunrot</w:t>
            </w:r>
          </w:p>
        </w:tc>
        <w:tc>
          <w:tcPr>
            <w:tcW w:w="1933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  <w:rPr>
                <w:lang w:val="es-ES"/>
              </w:rPr>
            </w:pPr>
            <w:r>
              <w:rPr>
                <w:lang w:val="es-ES"/>
              </w:rPr>
              <w:t>rojo marrón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E70AB" w:rsidRDefault="00BE70AB" w:rsidP="00D83E7F">
            <w:pPr>
              <w:pStyle w:val="Normalt"/>
            </w:pPr>
            <w:r>
              <w:t xml:space="preserve">Fiesta, </w:t>
            </w:r>
            <w:proofErr w:type="spellStart"/>
            <w:r>
              <w:t>Joburn</w:t>
            </w:r>
            <w:proofErr w:type="spellEnd"/>
            <w:r>
              <w:t>, Lord Burghley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BE70AB" w:rsidRDefault="00BE70AB" w:rsidP="00D83E7F">
            <w:pPr>
              <w:pStyle w:val="Normalt"/>
              <w:jc w:val="center"/>
            </w:pPr>
            <w:r>
              <w:t>5</w:t>
            </w:r>
          </w:p>
        </w:tc>
      </w:tr>
    </w:tbl>
    <w:p w:rsidR="00BE70AB" w:rsidRDefault="00BE70AB" w:rsidP="005B5C4E">
      <w:pPr>
        <w:pStyle w:val="Normaltb"/>
        <w:keepNext w:val="0"/>
        <w:spacing w:before="80" w:after="80"/>
        <w:jc w:val="both"/>
        <w:rPr>
          <w:rFonts w:eastAsia="SimSun"/>
          <w:sz w:val="20"/>
          <w:szCs w:val="26"/>
        </w:rPr>
      </w:pPr>
    </w:p>
    <w:p w:rsidR="005B5C4E" w:rsidRPr="005B5C4E" w:rsidRDefault="005B5C4E" w:rsidP="005B5C4E">
      <w:pPr>
        <w:pStyle w:val="Normaltb"/>
        <w:keepNext w:val="0"/>
        <w:spacing w:before="80" w:after="80"/>
        <w:jc w:val="both"/>
        <w:rPr>
          <w:rFonts w:eastAsia="SimSun"/>
          <w:sz w:val="20"/>
          <w:szCs w:val="26"/>
        </w:rPr>
      </w:pPr>
      <w:r w:rsidRPr="005B5C4E">
        <w:rPr>
          <w:rFonts w:eastAsia="SimSun"/>
          <w:sz w:val="20"/>
          <w:szCs w:val="26"/>
        </w:rPr>
        <w:t>2.</w:t>
      </w:r>
      <w:r w:rsidR="00BE70AB">
        <w:rPr>
          <w:rFonts w:eastAsia="SimSun"/>
          <w:sz w:val="20"/>
          <w:szCs w:val="26"/>
        </w:rPr>
        <w:t>3</w:t>
      </w:r>
      <w:r w:rsidRPr="005B5C4E">
        <w:rPr>
          <w:rFonts w:eastAsia="SimSun"/>
          <w:sz w:val="20"/>
          <w:szCs w:val="26"/>
        </w:rPr>
        <w:t xml:space="preserve">   </w:t>
      </w:r>
      <w:r w:rsidR="00D43463" w:rsidRPr="00D43463">
        <w:rPr>
          <w:rFonts w:eastAsia="SimSun"/>
          <w:sz w:val="20"/>
          <w:szCs w:val="26"/>
        </w:rPr>
        <w:t>A: light pink</w:t>
      </w:r>
      <w:r w:rsidRPr="005B5C4E">
        <w:rPr>
          <w:rFonts w:eastAsia="SimSun"/>
          <w:sz w:val="20"/>
          <w:szCs w:val="26"/>
        </w:rPr>
        <w:t xml:space="preserve">; </w:t>
      </w:r>
      <w:r w:rsidR="00D43463" w:rsidRPr="00D43463">
        <w:rPr>
          <w:rFonts w:eastAsia="SimSun"/>
          <w:sz w:val="20"/>
          <w:szCs w:val="26"/>
        </w:rPr>
        <w:t>B: medium red</w:t>
      </w:r>
      <w:r w:rsidRPr="005B5C4E">
        <w:rPr>
          <w:rFonts w:eastAsia="SimSun"/>
          <w:sz w:val="20"/>
          <w:szCs w:val="26"/>
        </w:rPr>
        <w:t xml:space="preserve">; </w:t>
      </w:r>
      <w:r w:rsidR="00D43463" w:rsidRPr="00D43463">
        <w:rPr>
          <w:rFonts w:eastAsia="SimSun"/>
          <w:sz w:val="20"/>
          <w:szCs w:val="26"/>
        </w:rPr>
        <w:t>C: white</w:t>
      </w:r>
      <w:r w:rsidRPr="005B5C4E">
        <w:rPr>
          <w:rFonts w:eastAsia="SimSun"/>
          <w:sz w:val="20"/>
          <w:szCs w:val="26"/>
        </w:rPr>
        <w:t xml:space="preserve">; </w:t>
      </w:r>
      <w:r w:rsidR="00D43463" w:rsidRPr="00D43463">
        <w:rPr>
          <w:rFonts w:eastAsia="SimSun"/>
          <w:sz w:val="20"/>
          <w:szCs w:val="26"/>
        </w:rPr>
        <w:t>D: purple</w:t>
      </w:r>
      <w:r w:rsidR="00D43463">
        <w:rPr>
          <w:rFonts w:eastAsia="SimSun"/>
          <w:sz w:val="20"/>
          <w:szCs w:val="26"/>
        </w:rPr>
        <w:t xml:space="preserve">; </w:t>
      </w:r>
      <w:r w:rsidR="00D43463" w:rsidRPr="00D43463">
        <w:rPr>
          <w:rFonts w:eastAsia="SimSun"/>
          <w:sz w:val="20"/>
          <w:szCs w:val="26"/>
        </w:rPr>
        <w:t>E: yellowish pink; F: dark pink; G: dark red</w:t>
      </w:r>
    </w:p>
    <w:p w:rsidR="005B5C4E" w:rsidRDefault="005B5C4E" w:rsidP="00632BF1"/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1"/>
        <w:gridCol w:w="1843"/>
        <w:gridCol w:w="1843"/>
        <w:gridCol w:w="1753"/>
        <w:gridCol w:w="1933"/>
        <w:gridCol w:w="2410"/>
        <w:gridCol w:w="567"/>
      </w:tblGrid>
      <w:tr w:rsidR="00D43463" w:rsidRPr="00EE23F4" w:rsidTr="00D43463">
        <w:trPr>
          <w:cantSplit/>
          <w:jc w:val="center"/>
        </w:trPr>
        <w:tc>
          <w:tcPr>
            <w:tcW w:w="567" w:type="dxa"/>
          </w:tcPr>
          <w:p w:rsidR="00D43463" w:rsidRDefault="00D43463" w:rsidP="00D83E7F">
            <w:pPr>
              <w:pStyle w:val="Normaltb"/>
              <w:jc w:val="center"/>
            </w:pPr>
            <w:r>
              <w:t>19.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71" w:type="dxa"/>
          </w:tcPr>
          <w:p w:rsidR="00D43463" w:rsidRDefault="00D43463" w:rsidP="00D83E7F">
            <w:pPr>
              <w:pStyle w:val="Normaltb"/>
              <w:jc w:val="center"/>
            </w:pPr>
          </w:p>
        </w:tc>
        <w:tc>
          <w:tcPr>
            <w:tcW w:w="1843" w:type="dxa"/>
          </w:tcPr>
          <w:p w:rsidR="00D43463" w:rsidRDefault="00D43463" w:rsidP="00D83E7F">
            <w:pPr>
              <w:pStyle w:val="Normaltb"/>
            </w:pPr>
            <w:r>
              <w:t>Flower: predominant color at balloon stage</w:t>
            </w:r>
          </w:p>
        </w:tc>
        <w:tc>
          <w:tcPr>
            <w:tcW w:w="1843" w:type="dxa"/>
          </w:tcPr>
          <w:p w:rsidR="00D43463" w:rsidRDefault="00D43463" w:rsidP="00D83E7F">
            <w:pPr>
              <w:pStyle w:val="Normaltb"/>
              <w:rPr>
                <w:lang w:val="fr-FR"/>
              </w:rPr>
            </w:pPr>
            <w:r>
              <w:rPr>
                <w:lang w:val="fr-FR"/>
              </w:rPr>
              <w:t>Fleur: couleur au stade ballon</w:t>
            </w:r>
          </w:p>
        </w:tc>
        <w:tc>
          <w:tcPr>
            <w:tcW w:w="1753" w:type="dxa"/>
          </w:tcPr>
          <w:p w:rsidR="00D43463" w:rsidRDefault="00D43463" w:rsidP="00D83E7F">
            <w:pPr>
              <w:pStyle w:val="Normaltb"/>
              <w:rPr>
                <w:lang w:val="de-DE"/>
              </w:rPr>
            </w:pPr>
            <w:r>
              <w:rPr>
                <w:lang w:val="de-DE"/>
              </w:rPr>
              <w:t>Blüte: vorwiegende Farbe im Ballonstadium</w:t>
            </w:r>
          </w:p>
        </w:tc>
        <w:tc>
          <w:tcPr>
            <w:tcW w:w="1933" w:type="dxa"/>
          </w:tcPr>
          <w:p w:rsidR="00D43463" w:rsidRDefault="00D43463" w:rsidP="00D83E7F">
            <w:pPr>
              <w:pStyle w:val="Normaltb"/>
              <w:rPr>
                <w:lang w:val="es-ES"/>
              </w:rPr>
            </w:pPr>
            <w:r>
              <w:rPr>
                <w:lang w:val="es-ES"/>
              </w:rPr>
              <w:t>Flor: color predominante en la fase de capullo</w:t>
            </w:r>
          </w:p>
        </w:tc>
        <w:tc>
          <w:tcPr>
            <w:tcW w:w="2410" w:type="dxa"/>
          </w:tcPr>
          <w:p w:rsidR="00D43463" w:rsidRPr="00EE23F4" w:rsidRDefault="00D43463" w:rsidP="00D83E7F">
            <w:pPr>
              <w:pStyle w:val="Normaltb"/>
              <w:rPr>
                <w:b w:val="0"/>
                <w:lang w:val="fr-CH"/>
              </w:rPr>
            </w:pPr>
            <w:proofErr w:type="spellStart"/>
            <w:r w:rsidRPr="00B4133E">
              <w:rPr>
                <w:lang w:val="es-ES"/>
              </w:rPr>
              <w:t>Example</w:t>
            </w:r>
            <w:proofErr w:type="spellEnd"/>
            <w:r w:rsidRPr="00B4133E">
              <w:rPr>
                <w:lang w:val="es-ES"/>
              </w:rPr>
              <w:t xml:space="preserve"> </w:t>
            </w:r>
            <w:proofErr w:type="spellStart"/>
            <w:r w:rsidRPr="00B4133E">
              <w:rPr>
                <w:lang w:val="es-ES"/>
              </w:rPr>
              <w:t>Varieties</w:t>
            </w:r>
            <w:proofErr w:type="spellEnd"/>
            <w:r w:rsidRPr="00B4133E">
              <w:rPr>
                <w:lang w:val="es-ES"/>
              </w:rPr>
              <w:br/>
            </w:r>
            <w:proofErr w:type="spellStart"/>
            <w:r w:rsidRPr="00B4133E">
              <w:rPr>
                <w:lang w:val="es-ES"/>
              </w:rPr>
              <w:t>Exemples</w:t>
            </w:r>
            <w:proofErr w:type="spellEnd"/>
            <w:r w:rsidRPr="00B4133E">
              <w:rPr>
                <w:lang w:val="es-ES"/>
              </w:rPr>
              <w:br/>
            </w:r>
            <w:proofErr w:type="spellStart"/>
            <w:r w:rsidRPr="00B4133E">
              <w:rPr>
                <w:lang w:val="es-ES"/>
              </w:rPr>
              <w:t>Beispielssorten</w:t>
            </w:r>
            <w:proofErr w:type="spellEnd"/>
            <w:r w:rsidRPr="00B4133E">
              <w:rPr>
                <w:lang w:val="es-ES"/>
              </w:rPr>
              <w:br/>
              <w:t>Variedades ejemplo</w:t>
            </w:r>
          </w:p>
        </w:tc>
        <w:tc>
          <w:tcPr>
            <w:tcW w:w="567" w:type="dxa"/>
          </w:tcPr>
          <w:p w:rsidR="00D43463" w:rsidRPr="00EE23F4" w:rsidRDefault="00D43463" w:rsidP="00D83E7F">
            <w:pPr>
              <w:pStyle w:val="Normaltb"/>
              <w:jc w:val="center"/>
              <w:rPr>
                <w:lang w:val="fr-CH"/>
              </w:rPr>
            </w:pPr>
          </w:p>
        </w:tc>
      </w:tr>
      <w:tr w:rsidR="00D43463" w:rsidTr="00D43463">
        <w:trPr>
          <w:cantSplit/>
          <w:jc w:val="center"/>
        </w:trPr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PQ</w:t>
            </w:r>
          </w:p>
        </w:tc>
        <w:tc>
          <w:tcPr>
            <w:tcW w:w="471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1843" w:type="dxa"/>
          </w:tcPr>
          <w:p w:rsidR="00D43463" w:rsidRPr="00DB33C7" w:rsidRDefault="00D43463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C: white</w:t>
            </w:r>
          </w:p>
        </w:tc>
        <w:tc>
          <w:tcPr>
            <w:tcW w:w="1843" w:type="dxa"/>
          </w:tcPr>
          <w:p w:rsidR="00D43463" w:rsidRDefault="00D43463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blanche</w:t>
            </w:r>
          </w:p>
        </w:tc>
        <w:tc>
          <w:tcPr>
            <w:tcW w:w="1753" w:type="dxa"/>
          </w:tcPr>
          <w:p w:rsidR="00D43463" w:rsidRDefault="00D43463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weiß</w:t>
            </w:r>
          </w:p>
        </w:tc>
        <w:tc>
          <w:tcPr>
            <w:tcW w:w="1933" w:type="dxa"/>
          </w:tcPr>
          <w:p w:rsidR="00D43463" w:rsidRDefault="00D43463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blanco</w:t>
            </w:r>
          </w:p>
        </w:tc>
        <w:tc>
          <w:tcPr>
            <w:tcW w:w="2410" w:type="dxa"/>
          </w:tcPr>
          <w:p w:rsidR="00D43463" w:rsidRDefault="00D43463" w:rsidP="00D83E7F">
            <w:pPr>
              <w:pStyle w:val="Normalt"/>
              <w:keepNext/>
            </w:pPr>
            <w:proofErr w:type="spellStart"/>
            <w:r>
              <w:t>Norhey</w:t>
            </w:r>
            <w:proofErr w:type="spellEnd"/>
          </w:p>
        </w:tc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</w:pPr>
            <w:r>
              <w:t>1</w:t>
            </w:r>
          </w:p>
        </w:tc>
      </w:tr>
      <w:tr w:rsidR="00D43463" w:rsidTr="00D43463">
        <w:trPr>
          <w:cantSplit/>
          <w:jc w:val="center"/>
        </w:trPr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43463" w:rsidRPr="00DB33C7" w:rsidRDefault="00D43463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E: yellowish pink</w:t>
            </w:r>
          </w:p>
        </w:tc>
        <w:tc>
          <w:tcPr>
            <w:tcW w:w="1843" w:type="dxa"/>
          </w:tcPr>
          <w:p w:rsidR="00D43463" w:rsidRDefault="00D43463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rose jaunâtre</w:t>
            </w:r>
          </w:p>
        </w:tc>
        <w:tc>
          <w:tcPr>
            <w:tcW w:w="1753" w:type="dxa"/>
          </w:tcPr>
          <w:p w:rsidR="00D43463" w:rsidRDefault="00D43463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gelblichrosa</w:t>
            </w:r>
          </w:p>
        </w:tc>
        <w:tc>
          <w:tcPr>
            <w:tcW w:w="1933" w:type="dxa"/>
          </w:tcPr>
          <w:p w:rsidR="00D43463" w:rsidRDefault="00D43463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rosa amarillento</w:t>
            </w:r>
          </w:p>
        </w:tc>
        <w:tc>
          <w:tcPr>
            <w:tcW w:w="2410" w:type="dxa"/>
          </w:tcPr>
          <w:p w:rsidR="00D43463" w:rsidRPr="00F43F63" w:rsidRDefault="00D43463" w:rsidP="00D83E7F">
            <w:pPr>
              <w:pStyle w:val="Normalt"/>
              <w:keepNext/>
              <w:rPr>
                <w:lang w:val="de-CH"/>
              </w:rPr>
            </w:pPr>
            <w:r w:rsidRPr="00F43F63">
              <w:rPr>
                <w:lang w:val="de-CH"/>
              </w:rPr>
              <w:t>Schöner aus Herrenhut, Worcester Pearmain</w:t>
            </w:r>
          </w:p>
        </w:tc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</w:pPr>
            <w:r>
              <w:t>2</w:t>
            </w:r>
          </w:p>
        </w:tc>
      </w:tr>
      <w:tr w:rsidR="00D43463" w:rsidTr="00D43463">
        <w:trPr>
          <w:cantSplit/>
          <w:jc w:val="center"/>
        </w:trPr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  <w:i/>
              </w:rPr>
            </w:pPr>
          </w:p>
        </w:tc>
        <w:tc>
          <w:tcPr>
            <w:tcW w:w="471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43463" w:rsidRPr="00DB33C7" w:rsidRDefault="00D43463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 xml:space="preserve">A: light pink </w:t>
            </w:r>
          </w:p>
        </w:tc>
        <w:tc>
          <w:tcPr>
            <w:tcW w:w="1843" w:type="dxa"/>
          </w:tcPr>
          <w:p w:rsidR="00D43463" w:rsidRDefault="00D43463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rose pâle</w:t>
            </w:r>
          </w:p>
        </w:tc>
        <w:tc>
          <w:tcPr>
            <w:tcW w:w="1753" w:type="dxa"/>
          </w:tcPr>
          <w:p w:rsidR="00D43463" w:rsidRDefault="00D43463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hellrosa</w:t>
            </w:r>
          </w:p>
        </w:tc>
        <w:tc>
          <w:tcPr>
            <w:tcW w:w="1933" w:type="dxa"/>
          </w:tcPr>
          <w:p w:rsidR="00D43463" w:rsidRDefault="00D43463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rosa claro</w:t>
            </w:r>
          </w:p>
        </w:tc>
        <w:tc>
          <w:tcPr>
            <w:tcW w:w="2410" w:type="dxa"/>
          </w:tcPr>
          <w:p w:rsidR="00D43463" w:rsidRDefault="00D43463" w:rsidP="00D83E7F">
            <w:pPr>
              <w:pStyle w:val="Normalt"/>
              <w:keepNext/>
            </w:pPr>
            <w:proofErr w:type="spellStart"/>
            <w:r>
              <w:t>Gravensteiner</w:t>
            </w:r>
            <w:proofErr w:type="spellEnd"/>
            <w:r>
              <w:t>, Jonathan</w:t>
            </w:r>
          </w:p>
        </w:tc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</w:pPr>
            <w:r>
              <w:t>3</w:t>
            </w:r>
          </w:p>
        </w:tc>
      </w:tr>
      <w:tr w:rsidR="00D43463" w:rsidTr="00D43463">
        <w:trPr>
          <w:cantSplit/>
          <w:jc w:val="center"/>
        </w:trPr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43463" w:rsidRPr="00DB33C7" w:rsidRDefault="00D43463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 xml:space="preserve">F: dark pink </w:t>
            </w:r>
          </w:p>
        </w:tc>
        <w:tc>
          <w:tcPr>
            <w:tcW w:w="1843" w:type="dxa"/>
          </w:tcPr>
          <w:p w:rsidR="00D43463" w:rsidRDefault="00D43463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rose foncé</w:t>
            </w:r>
          </w:p>
        </w:tc>
        <w:tc>
          <w:tcPr>
            <w:tcW w:w="1753" w:type="dxa"/>
          </w:tcPr>
          <w:p w:rsidR="00D43463" w:rsidRDefault="00D43463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dunkelrosa</w:t>
            </w:r>
          </w:p>
        </w:tc>
        <w:tc>
          <w:tcPr>
            <w:tcW w:w="1933" w:type="dxa"/>
          </w:tcPr>
          <w:p w:rsidR="00D43463" w:rsidRDefault="00D43463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rosa oscuro</w:t>
            </w:r>
          </w:p>
        </w:tc>
        <w:tc>
          <w:tcPr>
            <w:tcW w:w="2410" w:type="dxa"/>
          </w:tcPr>
          <w:p w:rsidR="00D43463" w:rsidRDefault="00D43463" w:rsidP="00D83E7F">
            <w:pPr>
              <w:pStyle w:val="Normalt"/>
              <w:keepNext/>
            </w:pPr>
            <w:proofErr w:type="spellStart"/>
            <w:r>
              <w:t>Elstar</w:t>
            </w:r>
            <w:proofErr w:type="spellEnd"/>
            <w:r>
              <w:t>, Sylvia</w:t>
            </w:r>
          </w:p>
        </w:tc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</w:pPr>
            <w:r>
              <w:t>4</w:t>
            </w:r>
          </w:p>
        </w:tc>
      </w:tr>
      <w:tr w:rsidR="00D43463" w:rsidTr="00D43463">
        <w:trPr>
          <w:cantSplit/>
          <w:jc w:val="center"/>
        </w:trPr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43463" w:rsidRPr="00DB33C7" w:rsidRDefault="00D43463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B: medium red</w:t>
            </w:r>
          </w:p>
        </w:tc>
        <w:tc>
          <w:tcPr>
            <w:tcW w:w="1843" w:type="dxa"/>
          </w:tcPr>
          <w:p w:rsidR="00D43463" w:rsidRDefault="00D43463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rouge moyen</w:t>
            </w:r>
          </w:p>
        </w:tc>
        <w:tc>
          <w:tcPr>
            <w:tcW w:w="1753" w:type="dxa"/>
          </w:tcPr>
          <w:p w:rsidR="00D43463" w:rsidRDefault="00D43463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mittelrot</w:t>
            </w:r>
          </w:p>
        </w:tc>
        <w:tc>
          <w:tcPr>
            <w:tcW w:w="1933" w:type="dxa"/>
          </w:tcPr>
          <w:p w:rsidR="00D43463" w:rsidRDefault="00D43463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rojo medio</w:t>
            </w:r>
          </w:p>
        </w:tc>
        <w:tc>
          <w:tcPr>
            <w:tcW w:w="2410" w:type="dxa"/>
          </w:tcPr>
          <w:p w:rsidR="00D43463" w:rsidRDefault="00D43463" w:rsidP="00D83E7F">
            <w:pPr>
              <w:pStyle w:val="Normalt"/>
              <w:keepNext/>
            </w:pPr>
            <w:r>
              <w:t>Kidd’s Orange Red</w:t>
            </w:r>
          </w:p>
        </w:tc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</w:pPr>
            <w:r>
              <w:t>5</w:t>
            </w:r>
          </w:p>
        </w:tc>
      </w:tr>
      <w:tr w:rsidR="00D43463" w:rsidTr="00D43463">
        <w:trPr>
          <w:cantSplit/>
          <w:jc w:val="center"/>
        </w:trPr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43463" w:rsidRDefault="00D43463" w:rsidP="00D83E7F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43463" w:rsidRPr="00DB33C7" w:rsidRDefault="00D43463" w:rsidP="00D83E7F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G: dark red</w:t>
            </w:r>
          </w:p>
        </w:tc>
        <w:tc>
          <w:tcPr>
            <w:tcW w:w="1843" w:type="dxa"/>
          </w:tcPr>
          <w:p w:rsidR="00D43463" w:rsidRDefault="00D43463" w:rsidP="00D83E7F">
            <w:pPr>
              <w:pStyle w:val="Normalt"/>
              <w:keepNext/>
              <w:rPr>
                <w:lang w:val="fr-FR"/>
              </w:rPr>
            </w:pPr>
            <w:r>
              <w:rPr>
                <w:lang w:val="fr-FR"/>
              </w:rPr>
              <w:t>rouge foncé</w:t>
            </w:r>
          </w:p>
        </w:tc>
        <w:tc>
          <w:tcPr>
            <w:tcW w:w="1753" w:type="dxa"/>
          </w:tcPr>
          <w:p w:rsidR="00D43463" w:rsidRDefault="00D43463" w:rsidP="00D83E7F">
            <w:pPr>
              <w:pStyle w:val="Normalt"/>
              <w:keepNext/>
              <w:rPr>
                <w:lang w:val="de-DE"/>
              </w:rPr>
            </w:pPr>
            <w:r>
              <w:rPr>
                <w:lang w:val="de-DE"/>
              </w:rPr>
              <w:t>dunkelrot</w:t>
            </w:r>
          </w:p>
        </w:tc>
        <w:tc>
          <w:tcPr>
            <w:tcW w:w="1933" w:type="dxa"/>
          </w:tcPr>
          <w:p w:rsidR="00D43463" w:rsidRDefault="00D43463" w:rsidP="00D83E7F">
            <w:pPr>
              <w:pStyle w:val="Normalt"/>
              <w:keepNext/>
              <w:rPr>
                <w:lang w:val="es-ES"/>
              </w:rPr>
            </w:pPr>
            <w:r>
              <w:rPr>
                <w:lang w:val="es-ES"/>
              </w:rPr>
              <w:t>rojo oscuro</w:t>
            </w:r>
          </w:p>
        </w:tc>
        <w:tc>
          <w:tcPr>
            <w:tcW w:w="2410" w:type="dxa"/>
          </w:tcPr>
          <w:p w:rsidR="00D43463" w:rsidRDefault="00D43463" w:rsidP="00D83E7F">
            <w:pPr>
              <w:pStyle w:val="Normalt"/>
              <w:keepNext/>
            </w:pPr>
            <w:proofErr w:type="spellStart"/>
            <w:r>
              <w:t>Weirouge</w:t>
            </w:r>
            <w:proofErr w:type="spellEnd"/>
          </w:p>
        </w:tc>
        <w:tc>
          <w:tcPr>
            <w:tcW w:w="567" w:type="dxa"/>
          </w:tcPr>
          <w:p w:rsidR="00D43463" w:rsidRDefault="00D43463" w:rsidP="00D83E7F">
            <w:pPr>
              <w:pStyle w:val="Normalt"/>
              <w:keepNext/>
              <w:jc w:val="center"/>
            </w:pPr>
            <w:r>
              <w:t>6</w:t>
            </w:r>
          </w:p>
        </w:tc>
      </w:tr>
      <w:tr w:rsidR="00D43463" w:rsidTr="00D43463">
        <w:trPr>
          <w:cantSplit/>
          <w:jc w:val="center"/>
        </w:trPr>
        <w:tc>
          <w:tcPr>
            <w:tcW w:w="567" w:type="dxa"/>
          </w:tcPr>
          <w:p w:rsidR="00D43463" w:rsidRDefault="00D43463" w:rsidP="00D83E7F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43463" w:rsidRDefault="00D43463" w:rsidP="00D83E7F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43463" w:rsidRPr="00DB33C7" w:rsidRDefault="00D43463" w:rsidP="00DB33C7">
            <w:pPr>
              <w:pStyle w:val="Normalt"/>
              <w:keepNext/>
              <w:rPr>
                <w:b/>
                <w:sz w:val="18"/>
              </w:rPr>
            </w:pPr>
            <w:r w:rsidRPr="00DB33C7">
              <w:rPr>
                <w:b/>
                <w:sz w:val="18"/>
              </w:rPr>
              <w:t>D: purple</w:t>
            </w:r>
          </w:p>
        </w:tc>
        <w:tc>
          <w:tcPr>
            <w:tcW w:w="1843" w:type="dxa"/>
          </w:tcPr>
          <w:p w:rsidR="00D43463" w:rsidRDefault="00D43463" w:rsidP="00D83E7F">
            <w:pPr>
              <w:pStyle w:val="Normalt"/>
              <w:rPr>
                <w:lang w:val="fr-FR"/>
              </w:rPr>
            </w:pPr>
            <w:r>
              <w:rPr>
                <w:lang w:val="fr-FR"/>
              </w:rPr>
              <w:t>pourpre</w:t>
            </w:r>
          </w:p>
        </w:tc>
        <w:tc>
          <w:tcPr>
            <w:tcW w:w="1753" w:type="dxa"/>
          </w:tcPr>
          <w:p w:rsidR="00D43463" w:rsidRDefault="00D43463" w:rsidP="00D83E7F">
            <w:pPr>
              <w:pStyle w:val="Normalt"/>
              <w:rPr>
                <w:lang w:val="de-DE"/>
              </w:rPr>
            </w:pPr>
            <w:r>
              <w:rPr>
                <w:lang w:val="de-DE"/>
              </w:rPr>
              <w:t>purpurn</w:t>
            </w:r>
          </w:p>
        </w:tc>
        <w:tc>
          <w:tcPr>
            <w:tcW w:w="1933" w:type="dxa"/>
          </w:tcPr>
          <w:p w:rsidR="00D43463" w:rsidRDefault="00D43463" w:rsidP="00D83E7F">
            <w:pPr>
              <w:pStyle w:val="Normalt"/>
              <w:rPr>
                <w:lang w:val="es-ES"/>
              </w:rPr>
            </w:pPr>
            <w:r>
              <w:rPr>
                <w:lang w:val="es-ES"/>
              </w:rPr>
              <w:t>púrpura</w:t>
            </w:r>
          </w:p>
        </w:tc>
        <w:tc>
          <w:tcPr>
            <w:tcW w:w="2410" w:type="dxa"/>
          </w:tcPr>
          <w:p w:rsidR="00D43463" w:rsidRDefault="00D43463" w:rsidP="00D83E7F">
            <w:pPr>
              <w:pStyle w:val="Normalt"/>
            </w:pPr>
            <w:proofErr w:type="spellStart"/>
            <w:r>
              <w:t>Rafzubin</w:t>
            </w:r>
            <w:proofErr w:type="spellEnd"/>
          </w:p>
        </w:tc>
        <w:tc>
          <w:tcPr>
            <w:tcW w:w="567" w:type="dxa"/>
          </w:tcPr>
          <w:p w:rsidR="00D43463" w:rsidRDefault="00D43463" w:rsidP="00D83E7F">
            <w:pPr>
              <w:pStyle w:val="Normalt"/>
              <w:jc w:val="center"/>
            </w:pPr>
            <w:r>
              <w:t>7</w:t>
            </w:r>
          </w:p>
        </w:tc>
      </w:tr>
    </w:tbl>
    <w:p w:rsidR="00632BF1" w:rsidRDefault="00632BF1">
      <w:pPr>
        <w:jc w:val="left"/>
      </w:pPr>
    </w:p>
    <w:sectPr w:rsidR="00632BF1" w:rsidSect="004768F3">
      <w:pgSz w:w="11907" w:h="16840" w:code="9"/>
      <w:pgMar w:top="851" w:right="851" w:bottom="851" w:left="85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61"/>
    <w:rsid w:val="0002647F"/>
    <w:rsid w:val="00063160"/>
    <w:rsid w:val="000F5E56"/>
    <w:rsid w:val="0018357F"/>
    <w:rsid w:val="00355F40"/>
    <w:rsid w:val="00431118"/>
    <w:rsid w:val="004768F3"/>
    <w:rsid w:val="005936CB"/>
    <w:rsid w:val="005B5C4E"/>
    <w:rsid w:val="00632BF1"/>
    <w:rsid w:val="007B240C"/>
    <w:rsid w:val="007D1B96"/>
    <w:rsid w:val="007D53C7"/>
    <w:rsid w:val="00804DB7"/>
    <w:rsid w:val="0088193A"/>
    <w:rsid w:val="009D412E"/>
    <w:rsid w:val="00A52B5B"/>
    <w:rsid w:val="00B4133E"/>
    <w:rsid w:val="00BA2A92"/>
    <w:rsid w:val="00BE70AB"/>
    <w:rsid w:val="00C11F61"/>
    <w:rsid w:val="00C554EC"/>
    <w:rsid w:val="00C71D27"/>
    <w:rsid w:val="00D43463"/>
    <w:rsid w:val="00D725BB"/>
    <w:rsid w:val="00DB33C7"/>
    <w:rsid w:val="00E65651"/>
    <w:rsid w:val="00E72D08"/>
    <w:rsid w:val="00F4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6CB"/>
    <w:pPr>
      <w:jc w:val="both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Normaltb">
    <w:name w:val="Normaltb"/>
    <w:basedOn w:val="Normal"/>
    <w:rsid w:val="005936CB"/>
    <w:pPr>
      <w:keepNext/>
      <w:spacing w:before="120" w:after="120"/>
      <w:jc w:val="left"/>
    </w:pPr>
    <w:rPr>
      <w:b/>
      <w:bCs/>
      <w:sz w:val="16"/>
    </w:rPr>
  </w:style>
  <w:style w:type="character" w:customStyle="1" w:styleId="Heading2Char">
    <w:name w:val="Heading 2 Char"/>
    <w:basedOn w:val="DefaultParagraphFont"/>
    <w:link w:val="Heading2"/>
    <w:rsid w:val="005936CB"/>
    <w:rPr>
      <w:rFonts w:ascii="Arial" w:eastAsia="SimSun" w:hAnsi="Arial" w:cs="Arial"/>
      <w:bCs/>
      <w:iCs/>
      <w:caps/>
      <w:sz w:val="22"/>
      <w:szCs w:val="28"/>
    </w:rPr>
  </w:style>
  <w:style w:type="paragraph" w:customStyle="1" w:styleId="Normalt">
    <w:name w:val="Normalt"/>
    <w:basedOn w:val="Normal"/>
    <w:rsid w:val="005936CB"/>
    <w:pPr>
      <w:spacing w:before="120" w:after="120"/>
      <w:jc w:val="left"/>
    </w:pPr>
    <w:rPr>
      <w:sz w:val="16"/>
    </w:rPr>
  </w:style>
  <w:style w:type="paragraph" w:customStyle="1" w:styleId="Normaltg">
    <w:name w:val="Normaltg"/>
    <w:basedOn w:val="Normal"/>
    <w:rsid w:val="005936CB"/>
    <w:rPr>
      <w:rFonts w:cs="Angsana New"/>
      <w:szCs w:val="24"/>
      <w:lang w:eastAsia="ja-JP" w:bidi="th-TH"/>
    </w:rPr>
  </w:style>
  <w:style w:type="paragraph" w:styleId="BalloonText">
    <w:name w:val="Balloon Text"/>
    <w:basedOn w:val="Normal"/>
    <w:link w:val="BalloonTextChar"/>
    <w:rsid w:val="00593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6C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6CB"/>
    <w:pPr>
      <w:jc w:val="both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Normaltb">
    <w:name w:val="Normaltb"/>
    <w:basedOn w:val="Normal"/>
    <w:rsid w:val="005936CB"/>
    <w:pPr>
      <w:keepNext/>
      <w:spacing w:before="120" w:after="120"/>
      <w:jc w:val="left"/>
    </w:pPr>
    <w:rPr>
      <w:b/>
      <w:bCs/>
      <w:sz w:val="16"/>
    </w:rPr>
  </w:style>
  <w:style w:type="character" w:customStyle="1" w:styleId="Heading2Char">
    <w:name w:val="Heading 2 Char"/>
    <w:basedOn w:val="DefaultParagraphFont"/>
    <w:link w:val="Heading2"/>
    <w:rsid w:val="005936CB"/>
    <w:rPr>
      <w:rFonts w:ascii="Arial" w:eastAsia="SimSun" w:hAnsi="Arial" w:cs="Arial"/>
      <w:bCs/>
      <w:iCs/>
      <w:caps/>
      <w:sz w:val="22"/>
      <w:szCs w:val="28"/>
    </w:rPr>
  </w:style>
  <w:style w:type="paragraph" w:customStyle="1" w:styleId="Normalt">
    <w:name w:val="Normalt"/>
    <w:basedOn w:val="Normal"/>
    <w:rsid w:val="005936CB"/>
    <w:pPr>
      <w:spacing w:before="120" w:after="120"/>
      <w:jc w:val="left"/>
    </w:pPr>
    <w:rPr>
      <w:sz w:val="16"/>
    </w:rPr>
  </w:style>
  <w:style w:type="paragraph" w:customStyle="1" w:styleId="Normaltg">
    <w:name w:val="Normaltg"/>
    <w:basedOn w:val="Normal"/>
    <w:rsid w:val="005936CB"/>
    <w:rPr>
      <w:rFonts w:cs="Angsana New"/>
      <w:szCs w:val="24"/>
      <w:lang w:eastAsia="ja-JP" w:bidi="th-TH"/>
    </w:rPr>
  </w:style>
  <w:style w:type="paragraph" w:styleId="BalloonText">
    <w:name w:val="Balloon Text"/>
    <w:basedOn w:val="Normal"/>
    <w:link w:val="BalloonTextChar"/>
    <w:rsid w:val="00593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6C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DENG Chao</dc:creator>
  <cp:lastModifiedBy>OERTEL Romy</cp:lastModifiedBy>
  <cp:revision>4</cp:revision>
  <dcterms:created xsi:type="dcterms:W3CDTF">2017-09-07T14:12:00Z</dcterms:created>
  <dcterms:modified xsi:type="dcterms:W3CDTF">2017-09-13T08:30:00Z</dcterms:modified>
</cp:coreProperties>
</file>