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8B6E60">
            <w:pPr>
              <w:pStyle w:val="Sessiontcplacedate"/>
              <w:rPr>
                <w:sz w:val="22"/>
              </w:rPr>
            </w:pPr>
            <w:r w:rsidRPr="00DA4973">
              <w:t>Fifty-</w:t>
            </w:r>
            <w:r w:rsidR="008B6E60">
              <w:t>Fourth</w:t>
            </w:r>
            <w:r w:rsidRPr="00DA4973">
              <w:t xml:space="preserve"> Session</w:t>
            </w:r>
            <w:r w:rsidRPr="00DA4973">
              <w:br/>
              <w:t xml:space="preserve">Geneva, </w:t>
            </w:r>
            <w:r w:rsidR="008B6E60">
              <w:t>October 29 and 30, 2018</w:t>
            </w:r>
          </w:p>
        </w:tc>
        <w:tc>
          <w:tcPr>
            <w:tcW w:w="3127" w:type="dxa"/>
          </w:tcPr>
          <w:p w:rsidR="00EB4E9C" w:rsidRPr="003C7FBE" w:rsidRDefault="008B6E60" w:rsidP="003C7FBE">
            <w:pPr>
              <w:pStyle w:val="Doccode"/>
            </w:pPr>
            <w:r>
              <w:t>TC/54</w:t>
            </w:r>
            <w:r w:rsidR="00EB4E9C" w:rsidRPr="00AC2883">
              <w:t>/</w:t>
            </w:r>
            <w:r w:rsidR="002C34E2">
              <w:t>30</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9451A4">
            <w:pPr>
              <w:pStyle w:val="Docoriginal"/>
            </w:pPr>
            <w:r w:rsidRPr="00AC2883">
              <w:t>Date:</w:t>
            </w:r>
            <w:r w:rsidR="002C34E2">
              <w:rPr>
                <w:b w:val="0"/>
                <w:spacing w:val="0"/>
              </w:rPr>
              <w:t xml:space="preserve">  </w:t>
            </w:r>
            <w:r w:rsidR="008D73D6" w:rsidRPr="009451A4">
              <w:rPr>
                <w:b w:val="0"/>
                <w:spacing w:val="0"/>
              </w:rPr>
              <w:t>August</w:t>
            </w:r>
            <w:r w:rsidR="002C34E2" w:rsidRPr="009451A4">
              <w:rPr>
                <w:b w:val="0"/>
                <w:spacing w:val="0"/>
              </w:rPr>
              <w:t xml:space="preserve"> </w:t>
            </w:r>
            <w:r w:rsidR="008318EE" w:rsidRPr="009451A4">
              <w:rPr>
                <w:b w:val="0"/>
                <w:spacing w:val="0"/>
              </w:rPr>
              <w:t>2</w:t>
            </w:r>
            <w:r w:rsidR="009451A4" w:rsidRPr="009451A4">
              <w:rPr>
                <w:b w:val="0"/>
                <w:spacing w:val="0"/>
              </w:rPr>
              <w:t>7</w:t>
            </w:r>
            <w:r w:rsidR="008B6E60">
              <w:rPr>
                <w:b w:val="0"/>
                <w:spacing w:val="0"/>
              </w:rPr>
              <w:t>, 2018</w:t>
            </w:r>
          </w:p>
        </w:tc>
      </w:tr>
    </w:tbl>
    <w:p w:rsidR="002C34E2" w:rsidRPr="00117E19" w:rsidRDefault="002C34E2" w:rsidP="002C34E2">
      <w:pPr>
        <w:pStyle w:val="Titleofdoc0"/>
        <w:rPr>
          <w:b w:val="0"/>
        </w:rPr>
      </w:pPr>
      <w:bookmarkStart w:id="0" w:name="TitleOfDoc"/>
      <w:bookmarkEnd w:id="0"/>
      <w:r w:rsidRPr="00117E19">
        <w:rPr>
          <w:rFonts w:cs="Arial"/>
        </w:rPr>
        <w:t>Statistical Methods for Visually Observed Characteristics</w:t>
      </w:r>
    </w:p>
    <w:p w:rsidR="002C34E2" w:rsidRDefault="002C34E2" w:rsidP="00667412">
      <w:pPr>
        <w:pStyle w:val="preparedby1"/>
        <w:jc w:val="left"/>
      </w:pPr>
      <w:bookmarkStart w:id="1" w:name="Prepared"/>
      <w:bookmarkEnd w:id="1"/>
      <w:r w:rsidRPr="000C4E25">
        <w:t>Document prepared by the Office of the Union</w:t>
      </w:r>
    </w:p>
    <w:p w:rsidR="002C34E2" w:rsidRPr="006A644A" w:rsidRDefault="002C34E2" w:rsidP="002C34E2">
      <w:pPr>
        <w:pStyle w:val="Disclaimer"/>
      </w:pPr>
      <w:r w:rsidRPr="006A644A">
        <w:t>Disclaimer:  this document does not represent UPOV policies or guidance</w:t>
      </w:r>
    </w:p>
    <w:p w:rsidR="002C34E2" w:rsidRDefault="002C34E2" w:rsidP="002C34E2">
      <w:pPr>
        <w:pStyle w:val="Heading1"/>
        <w:rPr>
          <w:lang w:eastAsia="ja-JP"/>
        </w:rPr>
      </w:pPr>
      <w:bookmarkStart w:id="2" w:name="_Ref438649598"/>
      <w:bookmarkStart w:id="3" w:name="_Toc482969871"/>
      <w:bookmarkStart w:id="4" w:name="_Toc522550592"/>
      <w:r>
        <w:rPr>
          <w:rFonts w:hint="eastAsia"/>
          <w:lang w:eastAsia="ja-JP"/>
        </w:rPr>
        <w:t>EXECUTIVE SUMMARY</w:t>
      </w:r>
      <w:bookmarkEnd w:id="2"/>
      <w:bookmarkEnd w:id="3"/>
      <w:bookmarkEnd w:id="4"/>
    </w:p>
    <w:p w:rsidR="002C34E2" w:rsidRPr="00B867F6" w:rsidRDefault="002C34E2" w:rsidP="002C34E2">
      <w:pPr>
        <w:rPr>
          <w:sz w:val="18"/>
          <w:szCs w:val="18"/>
          <w:lang w:eastAsia="ja-JP"/>
        </w:rPr>
      </w:pPr>
    </w:p>
    <w:p w:rsidR="002C34E2" w:rsidRPr="009B48EB" w:rsidRDefault="002C34E2" w:rsidP="002C34E2">
      <w:pPr>
        <w:rPr>
          <w:rFonts w:cs="Arial"/>
          <w:lang w:eastAsia="ja-JP"/>
        </w:rPr>
      </w:pPr>
      <w:r w:rsidRPr="009B48EB">
        <w:fldChar w:fldCharType="begin"/>
      </w:r>
      <w:r w:rsidRPr="009B48EB">
        <w:instrText xml:space="preserve"> AUTONUM  </w:instrText>
      </w:r>
      <w:r w:rsidRPr="009B48EB">
        <w:fldChar w:fldCharType="end"/>
      </w:r>
      <w:r w:rsidRPr="009B48EB">
        <w:tab/>
      </w:r>
      <w:r w:rsidRPr="009B48EB">
        <w:rPr>
          <w:rFonts w:cs="Arial"/>
          <w:lang w:eastAsia="ja-JP"/>
        </w:rPr>
        <w:t xml:space="preserve">The purpose of this document is to report on developments concerning </w:t>
      </w:r>
      <w:r w:rsidRPr="009B48EB">
        <w:t>“Statistical Methods for Visually Observed Characteristics”</w:t>
      </w:r>
      <w:r w:rsidRPr="009B48EB">
        <w:rPr>
          <w:rFonts w:cs="Arial"/>
          <w:lang w:eastAsia="ja-JP"/>
        </w:rPr>
        <w:t>.</w:t>
      </w:r>
    </w:p>
    <w:p w:rsidR="00667412" w:rsidRPr="00B867F6" w:rsidRDefault="00667412" w:rsidP="00667412">
      <w:pPr>
        <w:rPr>
          <w:rFonts w:eastAsiaTheme="minorEastAsia"/>
          <w:sz w:val="18"/>
          <w:szCs w:val="18"/>
          <w:lang w:eastAsia="ja-JP"/>
        </w:rPr>
      </w:pPr>
    </w:p>
    <w:p w:rsidR="00667412" w:rsidRPr="00F13B91" w:rsidRDefault="00667412" w:rsidP="00667412">
      <w:pPr>
        <w:tabs>
          <w:tab w:val="left" w:pos="567"/>
          <w:tab w:val="left" w:pos="1134"/>
          <w:tab w:val="left" w:pos="5400"/>
        </w:tabs>
        <w:rPr>
          <w:rFonts w:eastAsiaTheme="minorEastAsia"/>
          <w:iCs/>
          <w:spacing w:val="-4"/>
          <w:lang w:eastAsia="ja-JP"/>
        </w:rPr>
      </w:pPr>
      <w:r w:rsidRPr="00F13B91">
        <w:rPr>
          <w:rFonts w:eastAsiaTheme="minorEastAsia"/>
        </w:rPr>
        <w:fldChar w:fldCharType="begin"/>
      </w:r>
      <w:r w:rsidRPr="00F13B91">
        <w:rPr>
          <w:rFonts w:eastAsiaTheme="minorEastAsia"/>
        </w:rPr>
        <w:instrText xml:space="preserve"> AUTONUM  </w:instrText>
      </w:r>
      <w:r w:rsidRPr="00F13B91">
        <w:rPr>
          <w:rFonts w:eastAsiaTheme="minorEastAsia"/>
        </w:rPr>
        <w:fldChar w:fldCharType="end"/>
      </w:r>
      <w:r w:rsidRPr="00F13B91">
        <w:rPr>
          <w:rFonts w:eastAsiaTheme="minorEastAsia"/>
        </w:rPr>
        <w:tab/>
      </w:r>
      <w:r w:rsidR="00BA151D" w:rsidRPr="00BA151D">
        <w:rPr>
          <w:rFonts w:eastAsiaTheme="minorEastAsia"/>
        </w:rPr>
        <w:t xml:space="preserve">The TC </w:t>
      </w:r>
      <w:proofErr w:type="gramStart"/>
      <w:r w:rsidR="00BA151D" w:rsidRPr="00BA151D">
        <w:rPr>
          <w:rFonts w:eastAsiaTheme="minorEastAsia"/>
        </w:rPr>
        <w:t>is invited</w:t>
      </w:r>
      <w:proofErr w:type="gramEnd"/>
      <w:r w:rsidR="00BA151D" w:rsidRPr="00BA151D">
        <w:rPr>
          <w:rFonts w:eastAsiaTheme="minorEastAsia"/>
        </w:rPr>
        <w:t xml:space="preserve"> to</w:t>
      </w:r>
      <w:r w:rsidR="00657E0F">
        <w:rPr>
          <w:rFonts w:eastAsiaTheme="minorEastAsia"/>
        </w:rPr>
        <w:t>:</w:t>
      </w:r>
    </w:p>
    <w:p w:rsidR="00657E0F" w:rsidRPr="00B867F6" w:rsidRDefault="00657E0F" w:rsidP="00657E0F">
      <w:pPr>
        <w:tabs>
          <w:tab w:val="left" w:pos="567"/>
          <w:tab w:val="left" w:pos="1134"/>
          <w:tab w:val="left" w:pos="5387"/>
        </w:tabs>
        <w:rPr>
          <w:sz w:val="18"/>
          <w:szCs w:val="18"/>
          <w:highlight w:val="yellow"/>
          <w:lang w:eastAsia="ja-JP"/>
        </w:rPr>
      </w:pPr>
    </w:p>
    <w:p w:rsidR="007F715F" w:rsidRDefault="00657E0F" w:rsidP="00657E0F">
      <w:pPr>
        <w:tabs>
          <w:tab w:val="left" w:pos="567"/>
          <w:tab w:val="left" w:pos="1134"/>
          <w:tab w:val="left" w:pos="5387"/>
        </w:tabs>
        <w:rPr>
          <w:lang w:eastAsia="ja-JP"/>
        </w:rPr>
      </w:pPr>
      <w:r>
        <w:rPr>
          <w:lang w:eastAsia="ja-JP"/>
        </w:rPr>
        <w:tab/>
      </w:r>
      <w:r w:rsidR="007F715F">
        <w:rPr>
          <w:lang w:eastAsia="ja-JP"/>
        </w:rPr>
        <w:t>(a)</w:t>
      </w:r>
      <w:r w:rsidR="007F715F">
        <w:rPr>
          <w:lang w:eastAsia="ja-JP"/>
        </w:rPr>
        <w:tab/>
      </w:r>
      <w:r w:rsidR="007F715F" w:rsidRPr="007F715F">
        <w:rPr>
          <w:lang w:eastAsia="ja-JP"/>
        </w:rPr>
        <w:t>recall that the TC agreed that the appropriate naming and drafting of guidance on the method developed by experts from Denmark and Poland should be considered once further experience had been acquired and software was available to facilitate its use in DUS examination</w:t>
      </w:r>
    </w:p>
    <w:p w:rsidR="007F715F" w:rsidRPr="00B867F6" w:rsidRDefault="007F715F" w:rsidP="00657E0F">
      <w:pPr>
        <w:tabs>
          <w:tab w:val="left" w:pos="567"/>
          <w:tab w:val="left" w:pos="1134"/>
          <w:tab w:val="left" w:pos="5387"/>
        </w:tabs>
        <w:rPr>
          <w:sz w:val="18"/>
          <w:szCs w:val="18"/>
          <w:lang w:eastAsia="ja-JP"/>
        </w:rPr>
      </w:pPr>
    </w:p>
    <w:p w:rsidR="00657E0F" w:rsidRPr="002569CC" w:rsidRDefault="007F715F" w:rsidP="00657E0F">
      <w:pPr>
        <w:tabs>
          <w:tab w:val="left" w:pos="567"/>
          <w:tab w:val="left" w:pos="1134"/>
          <w:tab w:val="left" w:pos="5387"/>
        </w:tabs>
        <w:rPr>
          <w:lang w:eastAsia="ja-JP"/>
        </w:rPr>
      </w:pPr>
      <w:r>
        <w:rPr>
          <w:lang w:eastAsia="ja-JP"/>
        </w:rPr>
        <w:tab/>
      </w:r>
      <w:r w:rsidR="00657E0F">
        <w:rPr>
          <w:lang w:eastAsia="ja-JP"/>
        </w:rPr>
        <w:t>(</w:t>
      </w:r>
      <w:r>
        <w:rPr>
          <w:lang w:eastAsia="ja-JP"/>
        </w:rPr>
        <w:t>b</w:t>
      </w:r>
      <w:r w:rsidR="00657E0F">
        <w:rPr>
          <w:lang w:eastAsia="ja-JP"/>
        </w:rPr>
        <w:t>)</w:t>
      </w:r>
      <w:r w:rsidR="00657E0F">
        <w:rPr>
          <w:lang w:eastAsia="ja-JP"/>
        </w:rPr>
        <w:tab/>
      </w:r>
      <w:proofErr w:type="gramStart"/>
      <w:r w:rsidRPr="00BA151D">
        <w:rPr>
          <w:rFonts w:eastAsiaTheme="minorEastAsia"/>
        </w:rPr>
        <w:t>note</w:t>
      </w:r>
      <w:proofErr w:type="gramEnd"/>
      <w:r w:rsidRPr="00BA151D">
        <w:rPr>
          <w:rFonts w:eastAsiaTheme="minorEastAsia"/>
        </w:rPr>
        <w:t xml:space="preserve"> that</w:t>
      </w:r>
      <w:r>
        <w:rPr>
          <w:lang w:eastAsia="ja-JP"/>
        </w:rPr>
        <w:t xml:space="preserve"> </w:t>
      </w:r>
      <w:r w:rsidR="00657E0F">
        <w:rPr>
          <w:lang w:eastAsia="ja-JP"/>
        </w:rPr>
        <w:t xml:space="preserve">the </w:t>
      </w:r>
      <w:r w:rsidR="00657E0F" w:rsidRPr="00657E0F">
        <w:rPr>
          <w:lang w:eastAsia="ja-JP"/>
        </w:rPr>
        <w:t xml:space="preserve">TWC, at its thirty-sixth session, did not receive a document </w:t>
      </w:r>
      <w:r w:rsidR="00170422">
        <w:rPr>
          <w:lang w:eastAsia="ja-JP"/>
        </w:rPr>
        <w:t>for discussion under</w:t>
      </w:r>
      <w:r w:rsidR="00657E0F" w:rsidRPr="00657E0F">
        <w:rPr>
          <w:lang w:eastAsia="ja-JP"/>
        </w:rPr>
        <w:t xml:space="preserve"> this agenda item, as set out in </w:t>
      </w:r>
      <w:r w:rsidR="00657E0F" w:rsidRPr="002569CC">
        <w:rPr>
          <w:lang w:eastAsia="ja-JP"/>
        </w:rPr>
        <w:t>paragraph 1</w:t>
      </w:r>
      <w:r w:rsidR="004048E0" w:rsidRPr="002569CC">
        <w:rPr>
          <w:lang w:eastAsia="ja-JP"/>
        </w:rPr>
        <w:t>4</w:t>
      </w:r>
      <w:r w:rsidR="00657E0F" w:rsidRPr="002569CC">
        <w:rPr>
          <w:lang w:eastAsia="ja-JP"/>
        </w:rPr>
        <w:t>; and</w:t>
      </w:r>
    </w:p>
    <w:p w:rsidR="00657E0F" w:rsidRPr="00B867F6" w:rsidRDefault="00657E0F" w:rsidP="00657E0F">
      <w:pPr>
        <w:tabs>
          <w:tab w:val="left" w:pos="567"/>
          <w:tab w:val="left" w:pos="1134"/>
          <w:tab w:val="left" w:pos="5387"/>
        </w:tabs>
        <w:rPr>
          <w:sz w:val="18"/>
          <w:szCs w:val="18"/>
          <w:lang w:eastAsia="ja-JP"/>
        </w:rPr>
      </w:pPr>
    </w:p>
    <w:p w:rsidR="00657E0F" w:rsidRPr="00EA41E2" w:rsidRDefault="00657E0F" w:rsidP="00657E0F">
      <w:pPr>
        <w:tabs>
          <w:tab w:val="left" w:pos="567"/>
          <w:tab w:val="left" w:pos="1134"/>
          <w:tab w:val="left" w:pos="5387"/>
        </w:tabs>
        <w:rPr>
          <w:lang w:eastAsia="ja-JP"/>
        </w:rPr>
      </w:pPr>
      <w:r w:rsidRPr="002569CC">
        <w:rPr>
          <w:lang w:eastAsia="ja-JP"/>
        </w:rPr>
        <w:tab/>
        <w:t>(</w:t>
      </w:r>
      <w:r w:rsidR="007F715F" w:rsidRPr="002569CC">
        <w:rPr>
          <w:lang w:eastAsia="ja-JP"/>
        </w:rPr>
        <w:t>c</w:t>
      </w:r>
      <w:r w:rsidRPr="002569CC">
        <w:rPr>
          <w:lang w:eastAsia="ja-JP"/>
        </w:rPr>
        <w:t>)</w:t>
      </w:r>
      <w:r w:rsidRPr="002569CC">
        <w:rPr>
          <w:lang w:eastAsia="ja-JP"/>
        </w:rPr>
        <w:tab/>
      </w:r>
      <w:proofErr w:type="gramStart"/>
      <w:r w:rsidR="007F715F" w:rsidRPr="002569CC">
        <w:rPr>
          <w:rFonts w:eastAsiaTheme="minorEastAsia"/>
        </w:rPr>
        <w:t>note</w:t>
      </w:r>
      <w:proofErr w:type="gramEnd"/>
      <w:r w:rsidR="007F715F" w:rsidRPr="002569CC">
        <w:rPr>
          <w:rFonts w:eastAsiaTheme="minorEastAsia"/>
        </w:rPr>
        <w:t xml:space="preserve"> that</w:t>
      </w:r>
      <w:r w:rsidR="007F715F" w:rsidRPr="002569CC">
        <w:rPr>
          <w:lang w:eastAsia="ja-JP"/>
        </w:rPr>
        <w:t xml:space="preserve"> </w:t>
      </w:r>
      <w:r w:rsidRPr="002569CC">
        <w:rPr>
          <w:lang w:eastAsia="ja-JP"/>
        </w:rPr>
        <w:t xml:space="preserve">the TWC agreed to </w:t>
      </w:r>
      <w:r w:rsidR="00170422" w:rsidRPr="002569CC">
        <w:rPr>
          <w:lang w:eastAsia="ja-JP"/>
        </w:rPr>
        <w:t>include an</w:t>
      </w:r>
      <w:r w:rsidRPr="002569CC">
        <w:rPr>
          <w:lang w:eastAsia="ja-JP"/>
        </w:rPr>
        <w:t xml:space="preserve"> agenda item </w:t>
      </w:r>
      <w:r w:rsidR="00170422" w:rsidRPr="002569CC">
        <w:rPr>
          <w:lang w:eastAsia="ja-JP"/>
        </w:rPr>
        <w:t>on this matter for discussion</w:t>
      </w:r>
      <w:r w:rsidRPr="002569CC">
        <w:rPr>
          <w:lang w:eastAsia="ja-JP"/>
        </w:rPr>
        <w:t xml:space="preserve"> at its thirty</w:t>
      </w:r>
      <w:r w:rsidR="007F715F" w:rsidRPr="002569CC">
        <w:rPr>
          <w:lang w:eastAsia="ja-JP"/>
        </w:rPr>
        <w:noBreakHyphen/>
      </w:r>
      <w:r w:rsidRPr="002569CC">
        <w:rPr>
          <w:lang w:eastAsia="ja-JP"/>
        </w:rPr>
        <w:t>seventh session, as set out in paragraph 1</w:t>
      </w:r>
      <w:r w:rsidR="004048E0" w:rsidRPr="002569CC">
        <w:rPr>
          <w:lang w:eastAsia="ja-JP"/>
        </w:rPr>
        <w:t>5</w:t>
      </w:r>
      <w:r w:rsidRPr="002569CC">
        <w:rPr>
          <w:lang w:eastAsia="ja-JP"/>
        </w:rPr>
        <w:t>.</w:t>
      </w:r>
      <w:r w:rsidRPr="00EA41E2">
        <w:rPr>
          <w:lang w:eastAsia="ja-JP"/>
        </w:rPr>
        <w:t xml:space="preserve"> </w:t>
      </w:r>
    </w:p>
    <w:p w:rsidR="002C34E2" w:rsidRPr="00B867F6" w:rsidRDefault="002C34E2" w:rsidP="002C34E2">
      <w:pPr>
        <w:rPr>
          <w:sz w:val="18"/>
          <w:szCs w:val="18"/>
          <w:lang w:eastAsia="ja-JP"/>
        </w:rPr>
      </w:pPr>
    </w:p>
    <w:p w:rsidR="002C34E2" w:rsidRPr="009B48EB" w:rsidRDefault="002C34E2" w:rsidP="002C34E2">
      <w:pPr>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 xml:space="preserve">The following abbreviations </w:t>
      </w:r>
      <w:proofErr w:type="gramStart"/>
      <w:r w:rsidRPr="009B48EB">
        <w:rPr>
          <w:rFonts w:cs="Arial"/>
          <w:color w:val="000000"/>
        </w:rPr>
        <w:t>are used</w:t>
      </w:r>
      <w:proofErr w:type="gramEnd"/>
      <w:r w:rsidRPr="009B48EB">
        <w:rPr>
          <w:rFonts w:cs="Arial"/>
          <w:color w:val="000000"/>
        </w:rPr>
        <w:t xml:space="preserve"> in this document:</w:t>
      </w:r>
    </w:p>
    <w:p w:rsidR="002C34E2" w:rsidRPr="00C72BE8" w:rsidRDefault="002C34E2" w:rsidP="002C34E2">
      <w:pPr>
        <w:rPr>
          <w:rFonts w:cs="Arial"/>
        </w:rPr>
      </w:pPr>
      <w:r w:rsidRPr="009B48EB">
        <w:rPr>
          <w:rFonts w:cs="Arial"/>
        </w:rPr>
        <w:tab/>
      </w:r>
      <w:r w:rsidRPr="00C72BE8">
        <w:rPr>
          <w:rFonts w:cs="Arial"/>
        </w:rPr>
        <w:t>TC:</w:t>
      </w:r>
      <w:r w:rsidRPr="00C72BE8">
        <w:rPr>
          <w:rFonts w:cs="Arial"/>
        </w:rPr>
        <w:tab/>
      </w:r>
      <w:r w:rsidRPr="00C72BE8">
        <w:rPr>
          <w:rFonts w:cs="Arial"/>
        </w:rPr>
        <w:tab/>
        <w:t>Technical Committee</w:t>
      </w:r>
    </w:p>
    <w:p w:rsidR="002C34E2" w:rsidRPr="00C72BE8" w:rsidRDefault="002C34E2" w:rsidP="002C34E2">
      <w:pPr>
        <w:rPr>
          <w:rFonts w:eastAsia="PMingLiU" w:cs="Arial"/>
          <w:szCs w:val="24"/>
        </w:rPr>
      </w:pPr>
      <w:r w:rsidRPr="00C72BE8">
        <w:rPr>
          <w:rFonts w:eastAsia="PMingLiU" w:cs="Arial"/>
          <w:szCs w:val="24"/>
        </w:rPr>
        <w:tab/>
        <w:t>TWC:</w:t>
      </w:r>
      <w:r w:rsidRPr="00C72BE8">
        <w:rPr>
          <w:rFonts w:eastAsia="PMingLiU" w:cs="Arial"/>
          <w:szCs w:val="24"/>
        </w:rPr>
        <w:tab/>
      </w:r>
      <w:r w:rsidRPr="00C72BE8">
        <w:rPr>
          <w:rFonts w:eastAsia="PMingLiU" w:cs="Arial"/>
          <w:szCs w:val="24"/>
        </w:rPr>
        <w:tab/>
        <w:t>Technical Working Party on Automation and Computer Programs</w:t>
      </w:r>
    </w:p>
    <w:p w:rsidR="002C34E2" w:rsidRPr="00B867F6" w:rsidRDefault="002C34E2" w:rsidP="002C34E2">
      <w:pPr>
        <w:rPr>
          <w:sz w:val="18"/>
          <w:szCs w:val="18"/>
        </w:rPr>
      </w:pPr>
    </w:p>
    <w:p w:rsidR="002C34E2" w:rsidRPr="00F11BFD" w:rsidRDefault="002C34E2" w:rsidP="002C34E2">
      <w:pPr>
        <w:keepNext/>
      </w:pPr>
      <w:r w:rsidRPr="007C25BD">
        <w:fldChar w:fldCharType="begin"/>
      </w:r>
      <w:r w:rsidRPr="007C25BD">
        <w:instrText xml:space="preserve"> AUTONUM  </w:instrText>
      </w:r>
      <w:r w:rsidRPr="007C25BD">
        <w:fldChar w:fldCharType="end"/>
      </w:r>
      <w:r w:rsidRPr="00F11BFD">
        <w:tab/>
        <w:t>The structure of this document is as follows:</w:t>
      </w:r>
    </w:p>
    <w:sdt>
      <w:sdtPr>
        <w:rPr>
          <w:smallCaps/>
        </w:rPr>
        <w:id w:val="-1800911247"/>
        <w:docPartObj>
          <w:docPartGallery w:val="Table of Contents"/>
          <w:docPartUnique/>
        </w:docPartObj>
      </w:sdtPr>
      <w:sdtEndPr>
        <w:rPr>
          <w:b/>
          <w:bCs/>
          <w:smallCaps w:val="0"/>
          <w:noProof/>
        </w:rPr>
      </w:sdtEndPr>
      <w:sdtContent>
        <w:p w:rsidR="002C34E2" w:rsidRPr="00B867F6" w:rsidRDefault="002C34E2" w:rsidP="002C34E2">
          <w:pPr>
            <w:keepNext/>
            <w:rPr>
              <w:rFonts w:cs="Arial"/>
              <w:b/>
              <w:sz w:val="18"/>
            </w:rPr>
          </w:pPr>
        </w:p>
        <w:p w:rsidR="004048E0" w:rsidRDefault="002C34E2">
          <w:pPr>
            <w:pStyle w:val="TOC1"/>
            <w:rPr>
              <w:rFonts w:asciiTheme="minorHAnsi" w:hAnsiTheme="minorHAnsi" w:cstheme="minorBidi"/>
              <w:bCs w:val="0"/>
              <w:caps w:val="0"/>
              <w:sz w:val="22"/>
              <w:szCs w:val="22"/>
            </w:rPr>
          </w:pPr>
          <w:r w:rsidRPr="00FE318A">
            <w:rPr>
              <w:bCs w:val="0"/>
              <w:noProof w:val="0"/>
              <w:sz w:val="20"/>
            </w:rPr>
            <w:fldChar w:fldCharType="begin"/>
          </w:r>
          <w:r w:rsidRPr="00FE318A">
            <w:instrText xml:space="preserve"> TOC \o "1-3" \h \z \u </w:instrText>
          </w:r>
          <w:r w:rsidRPr="00FE318A">
            <w:rPr>
              <w:bCs w:val="0"/>
              <w:noProof w:val="0"/>
              <w:sz w:val="20"/>
            </w:rPr>
            <w:fldChar w:fldCharType="separate"/>
          </w:r>
          <w:hyperlink w:anchor="_Toc522550592" w:history="1">
            <w:r w:rsidR="004048E0" w:rsidRPr="003B789B">
              <w:rPr>
                <w:rStyle w:val="Hyperlink"/>
              </w:rPr>
              <w:t>EXECUTIVE SUMMARY</w:t>
            </w:r>
            <w:r w:rsidR="004048E0">
              <w:rPr>
                <w:webHidden/>
              </w:rPr>
              <w:tab/>
            </w:r>
            <w:r w:rsidR="004048E0">
              <w:rPr>
                <w:webHidden/>
              </w:rPr>
              <w:fldChar w:fldCharType="begin"/>
            </w:r>
            <w:r w:rsidR="004048E0">
              <w:rPr>
                <w:webHidden/>
              </w:rPr>
              <w:instrText xml:space="preserve"> PAGEREF _Toc522550592 \h </w:instrText>
            </w:r>
            <w:r w:rsidR="004048E0">
              <w:rPr>
                <w:webHidden/>
              </w:rPr>
            </w:r>
            <w:r w:rsidR="004048E0">
              <w:rPr>
                <w:webHidden/>
              </w:rPr>
              <w:fldChar w:fldCharType="separate"/>
            </w:r>
            <w:r w:rsidR="00FD411B">
              <w:rPr>
                <w:webHidden/>
              </w:rPr>
              <w:t>1</w:t>
            </w:r>
            <w:r w:rsidR="004048E0">
              <w:rPr>
                <w:webHidden/>
              </w:rPr>
              <w:fldChar w:fldCharType="end"/>
            </w:r>
          </w:hyperlink>
        </w:p>
        <w:p w:rsidR="004048E0" w:rsidRDefault="00FD411B">
          <w:pPr>
            <w:pStyle w:val="TOC1"/>
            <w:rPr>
              <w:rFonts w:asciiTheme="minorHAnsi" w:hAnsiTheme="minorHAnsi" w:cstheme="minorBidi"/>
              <w:bCs w:val="0"/>
              <w:caps w:val="0"/>
              <w:sz w:val="22"/>
              <w:szCs w:val="22"/>
            </w:rPr>
          </w:pPr>
          <w:hyperlink w:anchor="_Toc522550593" w:history="1">
            <w:r w:rsidR="004048E0" w:rsidRPr="003B789B">
              <w:rPr>
                <w:rStyle w:val="Hyperlink"/>
              </w:rPr>
              <w:t>BACKGROUND</w:t>
            </w:r>
            <w:r w:rsidR="004048E0">
              <w:rPr>
                <w:webHidden/>
              </w:rPr>
              <w:tab/>
            </w:r>
            <w:r w:rsidR="004048E0">
              <w:rPr>
                <w:webHidden/>
              </w:rPr>
              <w:fldChar w:fldCharType="begin"/>
            </w:r>
            <w:r w:rsidR="004048E0">
              <w:rPr>
                <w:webHidden/>
              </w:rPr>
              <w:instrText xml:space="preserve"> PAGEREF _Toc522550593 \h </w:instrText>
            </w:r>
            <w:r w:rsidR="004048E0">
              <w:rPr>
                <w:webHidden/>
              </w:rPr>
            </w:r>
            <w:r w:rsidR="004048E0">
              <w:rPr>
                <w:webHidden/>
              </w:rPr>
              <w:fldChar w:fldCharType="separate"/>
            </w:r>
            <w:r>
              <w:rPr>
                <w:webHidden/>
              </w:rPr>
              <w:t>1</w:t>
            </w:r>
            <w:r w:rsidR="004048E0">
              <w:rPr>
                <w:webHidden/>
              </w:rPr>
              <w:fldChar w:fldCharType="end"/>
            </w:r>
          </w:hyperlink>
        </w:p>
        <w:p w:rsidR="004048E0" w:rsidRDefault="00FD411B">
          <w:pPr>
            <w:pStyle w:val="TOC1"/>
            <w:rPr>
              <w:rFonts w:asciiTheme="minorHAnsi" w:hAnsiTheme="minorHAnsi" w:cstheme="minorBidi"/>
              <w:bCs w:val="0"/>
              <w:caps w:val="0"/>
              <w:sz w:val="22"/>
              <w:szCs w:val="22"/>
            </w:rPr>
          </w:pPr>
          <w:hyperlink w:anchor="_Toc522550594" w:history="1">
            <w:r w:rsidR="004048E0" w:rsidRPr="003B789B">
              <w:rPr>
                <w:rStyle w:val="Hyperlink"/>
              </w:rPr>
              <w:t>DEVELOPMENTS IN 2017</w:t>
            </w:r>
            <w:r w:rsidR="004048E0">
              <w:rPr>
                <w:webHidden/>
              </w:rPr>
              <w:tab/>
            </w:r>
            <w:r w:rsidR="004048E0">
              <w:rPr>
                <w:webHidden/>
              </w:rPr>
              <w:fldChar w:fldCharType="begin"/>
            </w:r>
            <w:r w:rsidR="004048E0">
              <w:rPr>
                <w:webHidden/>
              </w:rPr>
              <w:instrText xml:space="preserve"> PAGEREF _Toc522550594 \h </w:instrText>
            </w:r>
            <w:r w:rsidR="004048E0">
              <w:rPr>
                <w:webHidden/>
              </w:rPr>
            </w:r>
            <w:r w:rsidR="004048E0">
              <w:rPr>
                <w:webHidden/>
              </w:rPr>
              <w:fldChar w:fldCharType="separate"/>
            </w:r>
            <w:r>
              <w:rPr>
                <w:webHidden/>
              </w:rPr>
              <w:t>1</w:t>
            </w:r>
            <w:r w:rsidR="004048E0">
              <w:rPr>
                <w:webHidden/>
              </w:rPr>
              <w:fldChar w:fldCharType="end"/>
            </w:r>
          </w:hyperlink>
        </w:p>
        <w:p w:rsidR="004048E0" w:rsidRDefault="00FD411B">
          <w:pPr>
            <w:pStyle w:val="TOC2"/>
            <w:rPr>
              <w:rFonts w:asciiTheme="minorHAnsi" w:eastAsiaTheme="minorEastAsia" w:hAnsiTheme="minorHAnsi" w:cstheme="minorBidi"/>
              <w:sz w:val="22"/>
              <w:szCs w:val="22"/>
            </w:rPr>
          </w:pPr>
          <w:hyperlink w:anchor="_Toc522550595" w:history="1">
            <w:r w:rsidR="004048E0" w:rsidRPr="003B789B">
              <w:rPr>
                <w:rStyle w:val="Hyperlink"/>
                <w:snapToGrid w:val="0"/>
              </w:rPr>
              <w:t>Technical Committee</w:t>
            </w:r>
            <w:r w:rsidR="004048E0">
              <w:rPr>
                <w:webHidden/>
              </w:rPr>
              <w:tab/>
            </w:r>
            <w:r w:rsidR="004048E0">
              <w:rPr>
                <w:webHidden/>
              </w:rPr>
              <w:fldChar w:fldCharType="begin"/>
            </w:r>
            <w:r w:rsidR="004048E0">
              <w:rPr>
                <w:webHidden/>
              </w:rPr>
              <w:instrText xml:space="preserve"> PAGEREF _Toc522550595 \h </w:instrText>
            </w:r>
            <w:r w:rsidR="004048E0">
              <w:rPr>
                <w:webHidden/>
              </w:rPr>
            </w:r>
            <w:r w:rsidR="004048E0">
              <w:rPr>
                <w:webHidden/>
              </w:rPr>
              <w:fldChar w:fldCharType="separate"/>
            </w:r>
            <w:r>
              <w:rPr>
                <w:webHidden/>
              </w:rPr>
              <w:t>1</w:t>
            </w:r>
            <w:r w:rsidR="004048E0">
              <w:rPr>
                <w:webHidden/>
              </w:rPr>
              <w:fldChar w:fldCharType="end"/>
            </w:r>
          </w:hyperlink>
        </w:p>
        <w:p w:rsidR="004048E0" w:rsidRDefault="00FD411B">
          <w:pPr>
            <w:pStyle w:val="TOC2"/>
            <w:rPr>
              <w:rFonts w:asciiTheme="minorHAnsi" w:eastAsiaTheme="minorEastAsia" w:hAnsiTheme="minorHAnsi" w:cstheme="minorBidi"/>
              <w:sz w:val="22"/>
              <w:szCs w:val="22"/>
            </w:rPr>
          </w:pPr>
          <w:hyperlink w:anchor="_Toc522550596" w:history="1">
            <w:r w:rsidR="004048E0" w:rsidRPr="003B789B">
              <w:rPr>
                <w:rStyle w:val="Hyperlink"/>
                <w:snapToGrid w:val="0"/>
              </w:rPr>
              <w:t>Technical Working Party on Automation and Computer Programs</w:t>
            </w:r>
            <w:r w:rsidR="004048E0">
              <w:rPr>
                <w:webHidden/>
              </w:rPr>
              <w:tab/>
            </w:r>
            <w:r w:rsidR="004048E0">
              <w:rPr>
                <w:webHidden/>
              </w:rPr>
              <w:fldChar w:fldCharType="begin"/>
            </w:r>
            <w:r w:rsidR="004048E0">
              <w:rPr>
                <w:webHidden/>
              </w:rPr>
              <w:instrText xml:space="preserve"> PAGEREF _Toc522550596 \h </w:instrText>
            </w:r>
            <w:r w:rsidR="004048E0">
              <w:rPr>
                <w:webHidden/>
              </w:rPr>
            </w:r>
            <w:r w:rsidR="004048E0">
              <w:rPr>
                <w:webHidden/>
              </w:rPr>
              <w:fldChar w:fldCharType="separate"/>
            </w:r>
            <w:r>
              <w:rPr>
                <w:webHidden/>
              </w:rPr>
              <w:t>2</w:t>
            </w:r>
            <w:r w:rsidR="004048E0">
              <w:rPr>
                <w:webHidden/>
              </w:rPr>
              <w:fldChar w:fldCharType="end"/>
            </w:r>
          </w:hyperlink>
        </w:p>
        <w:p w:rsidR="004048E0" w:rsidRDefault="00FD411B">
          <w:pPr>
            <w:pStyle w:val="TOC1"/>
            <w:rPr>
              <w:rFonts w:asciiTheme="minorHAnsi" w:hAnsiTheme="minorHAnsi" w:cstheme="minorBidi"/>
              <w:bCs w:val="0"/>
              <w:caps w:val="0"/>
              <w:sz w:val="22"/>
              <w:szCs w:val="22"/>
            </w:rPr>
          </w:pPr>
          <w:hyperlink w:anchor="_Toc522550597" w:history="1">
            <w:r w:rsidR="004048E0" w:rsidRPr="003B789B">
              <w:rPr>
                <w:rStyle w:val="Hyperlink"/>
              </w:rPr>
              <w:t>DEVELOPMENTS IN 2018</w:t>
            </w:r>
            <w:r w:rsidR="004048E0">
              <w:rPr>
                <w:webHidden/>
              </w:rPr>
              <w:tab/>
            </w:r>
            <w:r w:rsidR="004048E0">
              <w:rPr>
                <w:webHidden/>
              </w:rPr>
              <w:fldChar w:fldCharType="begin"/>
            </w:r>
            <w:r w:rsidR="004048E0">
              <w:rPr>
                <w:webHidden/>
              </w:rPr>
              <w:instrText xml:space="preserve"> PAGEREF _Toc522550597 \h </w:instrText>
            </w:r>
            <w:r w:rsidR="004048E0">
              <w:rPr>
                <w:webHidden/>
              </w:rPr>
            </w:r>
            <w:r w:rsidR="004048E0">
              <w:rPr>
                <w:webHidden/>
              </w:rPr>
              <w:fldChar w:fldCharType="separate"/>
            </w:r>
            <w:r>
              <w:rPr>
                <w:webHidden/>
              </w:rPr>
              <w:t>2</w:t>
            </w:r>
            <w:r w:rsidR="004048E0">
              <w:rPr>
                <w:webHidden/>
              </w:rPr>
              <w:fldChar w:fldCharType="end"/>
            </w:r>
          </w:hyperlink>
        </w:p>
        <w:p w:rsidR="002C34E2" w:rsidRDefault="002C34E2" w:rsidP="002C34E2">
          <w:pPr>
            <w:rPr>
              <w:b/>
              <w:bCs/>
              <w:noProof/>
            </w:rPr>
          </w:pPr>
          <w:r w:rsidRPr="00FE318A">
            <w:rPr>
              <w:b/>
              <w:bCs/>
              <w:noProof/>
              <w:sz w:val="18"/>
            </w:rPr>
            <w:fldChar w:fldCharType="end"/>
          </w:r>
        </w:p>
      </w:sdtContent>
    </w:sdt>
    <w:p w:rsidR="002C34E2" w:rsidRPr="00B867F6" w:rsidRDefault="002C34E2" w:rsidP="002C34E2">
      <w:pPr>
        <w:jc w:val="left"/>
        <w:rPr>
          <w:sz w:val="18"/>
        </w:rPr>
      </w:pPr>
    </w:p>
    <w:p w:rsidR="00B867F6" w:rsidRPr="00B867F6" w:rsidRDefault="00B867F6" w:rsidP="002C34E2">
      <w:pPr>
        <w:jc w:val="left"/>
        <w:rPr>
          <w:sz w:val="18"/>
        </w:rPr>
      </w:pPr>
    </w:p>
    <w:p w:rsidR="002C34E2" w:rsidRDefault="002C34E2" w:rsidP="00667412">
      <w:pPr>
        <w:pStyle w:val="Heading1"/>
        <w:rPr>
          <w:lang w:eastAsia="ja-JP"/>
        </w:rPr>
      </w:pPr>
      <w:bookmarkStart w:id="5" w:name="_Toc522550593"/>
      <w:r w:rsidRPr="009B48EB">
        <w:t>BACKGROUND</w:t>
      </w:r>
      <w:bookmarkEnd w:id="5"/>
    </w:p>
    <w:p w:rsidR="002C34E2" w:rsidRDefault="002C34E2" w:rsidP="00667412">
      <w:pPr>
        <w:keepNext/>
        <w:rPr>
          <w:caps/>
          <w:lang w:eastAsia="ja-JP"/>
        </w:rPr>
      </w:pPr>
    </w:p>
    <w:p w:rsidR="002C34E2" w:rsidRDefault="002C34E2" w:rsidP="00667412">
      <w:pPr>
        <w:keepNext/>
        <w:rPr>
          <w:snapToGrid w:val="0"/>
          <w:color w:val="000000"/>
          <w:lang w:eastAsia="ja-JP"/>
        </w:rPr>
      </w:pPr>
      <w:r w:rsidRPr="005623A7">
        <w:fldChar w:fldCharType="begin"/>
      </w:r>
      <w:r w:rsidRPr="005623A7">
        <w:instrText xml:space="preserve"> AUTONUM  </w:instrText>
      </w:r>
      <w:r w:rsidRPr="005623A7">
        <w:fldChar w:fldCharType="end"/>
      </w:r>
      <w:r>
        <w:tab/>
      </w:r>
      <w:r>
        <w:rPr>
          <w:szCs w:val="24"/>
        </w:rPr>
        <w:t xml:space="preserve">The background to this matter </w:t>
      </w:r>
      <w:proofErr w:type="gramStart"/>
      <w:r>
        <w:rPr>
          <w:szCs w:val="24"/>
        </w:rPr>
        <w:t>is provided</w:t>
      </w:r>
      <w:proofErr w:type="gramEnd"/>
      <w:r>
        <w:rPr>
          <w:szCs w:val="24"/>
        </w:rPr>
        <w:t xml:space="preserve"> in document </w:t>
      </w:r>
      <w:r>
        <w:rPr>
          <w:snapToGrid w:val="0"/>
          <w:color w:val="000000"/>
        </w:rPr>
        <w:t>T</w:t>
      </w:r>
      <w:r>
        <w:rPr>
          <w:rFonts w:hint="eastAsia"/>
          <w:snapToGrid w:val="0"/>
          <w:color w:val="000000"/>
          <w:lang w:eastAsia="ja-JP"/>
        </w:rPr>
        <w:t>C</w:t>
      </w:r>
      <w:r>
        <w:rPr>
          <w:snapToGrid w:val="0"/>
          <w:color w:val="000000"/>
        </w:rPr>
        <w:t>/</w:t>
      </w:r>
      <w:r w:rsidR="00667412">
        <w:rPr>
          <w:snapToGrid w:val="0"/>
          <w:color w:val="000000"/>
        </w:rPr>
        <w:t>5</w:t>
      </w:r>
      <w:r>
        <w:rPr>
          <w:rFonts w:hint="eastAsia"/>
          <w:snapToGrid w:val="0"/>
          <w:color w:val="000000"/>
          <w:lang w:eastAsia="ja-JP"/>
        </w:rPr>
        <w:t>3</w:t>
      </w:r>
      <w:r>
        <w:rPr>
          <w:snapToGrid w:val="0"/>
          <w:color w:val="000000"/>
        </w:rPr>
        <w:t>/</w:t>
      </w:r>
      <w:r w:rsidR="00667412">
        <w:rPr>
          <w:snapToGrid w:val="0"/>
          <w:color w:val="000000"/>
          <w:lang w:eastAsia="ja-JP"/>
        </w:rPr>
        <w:t>24</w:t>
      </w:r>
      <w:r>
        <w:rPr>
          <w:rFonts w:hint="eastAsia"/>
          <w:szCs w:val="24"/>
          <w:lang w:eastAsia="ja-JP"/>
        </w:rPr>
        <w:t xml:space="preserve"> </w:t>
      </w:r>
      <w:r>
        <w:rPr>
          <w:szCs w:val="24"/>
          <w:lang w:eastAsia="ja-JP"/>
        </w:rPr>
        <w:t>“</w:t>
      </w:r>
      <w:r w:rsidRPr="0029236F">
        <w:rPr>
          <w:szCs w:val="24"/>
          <w:lang w:eastAsia="ja-JP"/>
        </w:rPr>
        <w:t>Statistical Methods for Visually Observed Characteristics</w:t>
      </w:r>
      <w:r>
        <w:rPr>
          <w:szCs w:val="24"/>
          <w:lang w:eastAsia="ja-JP"/>
        </w:rPr>
        <w:t>”</w:t>
      </w:r>
      <w:r>
        <w:rPr>
          <w:rFonts w:hint="eastAsia"/>
          <w:szCs w:val="24"/>
          <w:lang w:eastAsia="ja-JP"/>
        </w:rPr>
        <w:t>.</w:t>
      </w:r>
    </w:p>
    <w:p w:rsidR="002C34E2" w:rsidRPr="00B867F6" w:rsidRDefault="002C34E2" w:rsidP="002C34E2">
      <w:pPr>
        <w:rPr>
          <w:snapToGrid w:val="0"/>
          <w:color w:val="000000"/>
          <w:sz w:val="18"/>
          <w:lang w:eastAsia="ja-JP"/>
        </w:rPr>
      </w:pPr>
    </w:p>
    <w:p w:rsidR="00B867F6" w:rsidRPr="00B867F6" w:rsidRDefault="00B867F6" w:rsidP="002C34E2">
      <w:pPr>
        <w:rPr>
          <w:snapToGrid w:val="0"/>
          <w:color w:val="000000"/>
          <w:sz w:val="18"/>
          <w:lang w:eastAsia="ja-JP"/>
        </w:rPr>
      </w:pPr>
    </w:p>
    <w:p w:rsidR="002C34E2" w:rsidRPr="00B867F6" w:rsidRDefault="002C34E2" w:rsidP="002C34E2">
      <w:pPr>
        <w:rPr>
          <w:snapToGrid w:val="0"/>
          <w:color w:val="000000"/>
          <w:sz w:val="18"/>
          <w:lang w:eastAsia="ja-JP"/>
        </w:rPr>
      </w:pPr>
    </w:p>
    <w:p w:rsidR="002C34E2" w:rsidRDefault="002C34E2" w:rsidP="002C34E2">
      <w:pPr>
        <w:pStyle w:val="Heading1"/>
        <w:rPr>
          <w:snapToGrid w:val="0"/>
          <w:color w:val="000000"/>
          <w:lang w:eastAsia="ja-JP"/>
        </w:rPr>
      </w:pPr>
      <w:bookmarkStart w:id="6" w:name="_Toc482969874"/>
      <w:bookmarkStart w:id="7" w:name="_Toc522550594"/>
      <w:r>
        <w:t>DEVELOPMENTS IN 201</w:t>
      </w:r>
      <w:bookmarkEnd w:id="6"/>
      <w:r w:rsidR="00667412">
        <w:rPr>
          <w:lang w:eastAsia="ja-JP"/>
        </w:rPr>
        <w:t>7</w:t>
      </w:r>
      <w:bookmarkEnd w:id="7"/>
    </w:p>
    <w:p w:rsidR="00AC04F0" w:rsidRPr="00B867F6" w:rsidRDefault="00AC04F0" w:rsidP="00AC04F0">
      <w:pPr>
        <w:keepNext/>
        <w:rPr>
          <w:snapToGrid w:val="0"/>
          <w:color w:val="000000"/>
          <w:sz w:val="18"/>
          <w:lang w:eastAsia="ja-JP"/>
        </w:rPr>
      </w:pPr>
    </w:p>
    <w:p w:rsidR="00AC04F0" w:rsidRDefault="00AC04F0" w:rsidP="00AC04F0">
      <w:pPr>
        <w:pStyle w:val="Heading2"/>
        <w:rPr>
          <w:rFonts w:eastAsiaTheme="minorEastAsia"/>
          <w:snapToGrid w:val="0"/>
          <w:lang w:eastAsia="ja-JP"/>
        </w:rPr>
      </w:pPr>
      <w:bookmarkStart w:id="8" w:name="_Toc475545602"/>
      <w:bookmarkStart w:id="9" w:name="_Toc522550595"/>
      <w:r>
        <w:rPr>
          <w:rFonts w:eastAsiaTheme="minorEastAsia"/>
          <w:snapToGrid w:val="0"/>
          <w:lang w:eastAsia="ja-JP"/>
        </w:rPr>
        <w:t>Technical Committee</w:t>
      </w:r>
      <w:bookmarkEnd w:id="8"/>
      <w:bookmarkEnd w:id="9"/>
    </w:p>
    <w:p w:rsidR="00AC04F0" w:rsidRPr="00B867F6" w:rsidRDefault="00AC04F0" w:rsidP="00AC04F0">
      <w:pPr>
        <w:ind w:left="567" w:hanging="567"/>
        <w:rPr>
          <w:rFonts w:cs="Arial"/>
          <w:snapToGrid w:val="0"/>
          <w:sz w:val="18"/>
        </w:rPr>
      </w:pPr>
    </w:p>
    <w:p w:rsidR="00AC04F0" w:rsidRPr="00D51062" w:rsidRDefault="00AC04F0" w:rsidP="00AC04F0">
      <w:pPr>
        <w:rPr>
          <w:snapToGrid w:val="0"/>
        </w:rPr>
      </w:pPr>
      <w:r w:rsidRPr="00D51062">
        <w:fldChar w:fldCharType="begin"/>
      </w:r>
      <w:r w:rsidRPr="00D51062">
        <w:instrText xml:space="preserve"> AUTONUM  </w:instrText>
      </w:r>
      <w:r w:rsidRPr="00D51062">
        <w:fldChar w:fldCharType="end"/>
      </w:r>
      <w:r w:rsidRPr="00D51062">
        <w:tab/>
      </w:r>
      <w:r w:rsidRPr="00D51062">
        <w:rPr>
          <w:snapToGrid w:val="0"/>
        </w:rPr>
        <w:t>The TC</w:t>
      </w:r>
      <w:r>
        <w:rPr>
          <w:rFonts w:cs="Arial"/>
          <w:lang w:eastAsia="ja-JP"/>
        </w:rPr>
        <w:t>, at its fifty-third session, held in Geneva, from April 3 to 5, 201</w:t>
      </w:r>
      <w:r w:rsidR="001642D9">
        <w:rPr>
          <w:rFonts w:cs="Arial"/>
          <w:lang w:eastAsia="ja-JP"/>
        </w:rPr>
        <w:t>7</w:t>
      </w:r>
      <w:r>
        <w:rPr>
          <w:rFonts w:cs="Arial"/>
          <w:lang w:eastAsia="ja-JP"/>
        </w:rPr>
        <w:t>,</w:t>
      </w:r>
      <w:r>
        <w:rPr>
          <w:rFonts w:cs="Arial"/>
        </w:rPr>
        <w:t xml:space="preserve"> </w:t>
      </w:r>
      <w:r w:rsidRPr="00D51062">
        <w:rPr>
          <w:snapToGrid w:val="0"/>
        </w:rPr>
        <w:t>considered document</w:t>
      </w:r>
      <w:r w:rsidR="001642D9">
        <w:rPr>
          <w:snapToGrid w:val="0"/>
        </w:rPr>
        <w:t> </w:t>
      </w:r>
      <w:r w:rsidRPr="00D51062">
        <w:rPr>
          <w:snapToGrid w:val="0"/>
        </w:rPr>
        <w:t>TC/53/24</w:t>
      </w:r>
      <w:r>
        <w:rPr>
          <w:snapToGrid w:val="0"/>
        </w:rPr>
        <w:t xml:space="preserve"> “</w:t>
      </w:r>
      <w:r w:rsidRPr="00AC04F0">
        <w:rPr>
          <w:snapToGrid w:val="0"/>
        </w:rPr>
        <w:t>Statistical methods for visually observed characteristics</w:t>
      </w:r>
      <w:r>
        <w:rPr>
          <w:snapToGrid w:val="0"/>
        </w:rPr>
        <w:t>”</w:t>
      </w:r>
      <w:r w:rsidR="00226357" w:rsidRPr="00226357">
        <w:rPr>
          <w:rFonts w:hint="eastAsia"/>
          <w:lang w:eastAsia="ja-JP"/>
        </w:rPr>
        <w:t xml:space="preserve"> </w:t>
      </w:r>
      <w:r w:rsidR="00226357">
        <w:rPr>
          <w:rFonts w:hint="eastAsia"/>
          <w:lang w:eastAsia="ja-JP"/>
        </w:rPr>
        <w:t>(see</w:t>
      </w:r>
      <w:r w:rsidR="00226357">
        <w:rPr>
          <w:lang w:eastAsia="ja-JP"/>
        </w:rPr>
        <w:t> </w:t>
      </w:r>
      <w:r w:rsidR="00226357">
        <w:rPr>
          <w:rFonts w:hint="eastAsia"/>
          <w:lang w:eastAsia="ja-JP"/>
        </w:rPr>
        <w:t>document</w:t>
      </w:r>
      <w:r w:rsidR="00226357">
        <w:rPr>
          <w:lang w:eastAsia="ja-JP"/>
        </w:rPr>
        <w:t> </w:t>
      </w:r>
      <w:r w:rsidR="00226357">
        <w:rPr>
          <w:rFonts w:hint="eastAsia"/>
          <w:lang w:eastAsia="ja-JP"/>
        </w:rPr>
        <w:t>TC/</w:t>
      </w:r>
      <w:r w:rsidR="00226357">
        <w:rPr>
          <w:lang w:eastAsia="ja-JP"/>
        </w:rPr>
        <w:t>53</w:t>
      </w:r>
      <w:r w:rsidR="00226357">
        <w:rPr>
          <w:rFonts w:hint="eastAsia"/>
          <w:lang w:eastAsia="ja-JP"/>
        </w:rPr>
        <w:t>/</w:t>
      </w:r>
      <w:r w:rsidR="00226357">
        <w:rPr>
          <w:lang w:eastAsia="ja-JP"/>
        </w:rPr>
        <w:t>31</w:t>
      </w:r>
      <w:r w:rsidR="00226357">
        <w:rPr>
          <w:rFonts w:hint="eastAsia"/>
          <w:lang w:eastAsia="ja-JP"/>
        </w:rPr>
        <w:t xml:space="preserve"> </w:t>
      </w:r>
      <w:r w:rsidR="00226357">
        <w:rPr>
          <w:lang w:eastAsia="ja-JP"/>
        </w:rPr>
        <w:t>“</w:t>
      </w:r>
      <w:r w:rsidR="00226357">
        <w:rPr>
          <w:rFonts w:hint="eastAsia"/>
          <w:lang w:eastAsia="ja-JP"/>
        </w:rPr>
        <w:t>Report</w:t>
      </w:r>
      <w:r w:rsidR="00226357">
        <w:rPr>
          <w:lang w:eastAsia="ja-JP"/>
        </w:rPr>
        <w:t>”</w:t>
      </w:r>
      <w:r w:rsidR="00226357">
        <w:rPr>
          <w:rFonts w:hint="eastAsia"/>
          <w:lang w:eastAsia="ja-JP"/>
        </w:rPr>
        <w:t>, paragraph</w:t>
      </w:r>
      <w:r w:rsidR="00226357">
        <w:rPr>
          <w:lang w:eastAsia="ja-JP"/>
        </w:rPr>
        <w:t>s</w:t>
      </w:r>
      <w:r w:rsidR="00226357">
        <w:rPr>
          <w:rFonts w:hint="eastAsia"/>
          <w:lang w:eastAsia="ja-JP"/>
        </w:rPr>
        <w:t xml:space="preserve"> </w:t>
      </w:r>
      <w:r w:rsidR="00226357">
        <w:rPr>
          <w:lang w:eastAsia="ja-JP"/>
        </w:rPr>
        <w:t>193</w:t>
      </w:r>
      <w:r w:rsidR="00226357">
        <w:rPr>
          <w:rFonts w:hint="eastAsia"/>
          <w:lang w:eastAsia="ja-JP"/>
        </w:rPr>
        <w:t xml:space="preserve"> </w:t>
      </w:r>
      <w:r w:rsidR="00226357">
        <w:rPr>
          <w:lang w:eastAsia="ja-JP"/>
        </w:rPr>
        <w:t>to</w:t>
      </w:r>
      <w:r w:rsidR="00226357">
        <w:rPr>
          <w:rFonts w:hint="eastAsia"/>
          <w:lang w:eastAsia="ja-JP"/>
        </w:rPr>
        <w:t xml:space="preserve"> </w:t>
      </w:r>
      <w:r w:rsidR="00226357">
        <w:rPr>
          <w:lang w:eastAsia="ja-JP"/>
        </w:rPr>
        <w:t>196</w:t>
      </w:r>
      <w:r w:rsidR="00226357">
        <w:rPr>
          <w:rFonts w:hint="eastAsia"/>
          <w:lang w:eastAsia="ja-JP"/>
        </w:rPr>
        <w:t>)</w:t>
      </w:r>
      <w:r w:rsidRPr="00D51062">
        <w:rPr>
          <w:snapToGrid w:val="0"/>
        </w:rPr>
        <w:t>.</w:t>
      </w:r>
    </w:p>
    <w:p w:rsidR="00AC04F0" w:rsidRPr="00D51062" w:rsidRDefault="00AC04F0" w:rsidP="00B867F6">
      <w:pPr>
        <w:spacing w:before="240"/>
        <w:rPr>
          <w:snapToGrid w:val="0"/>
          <w:lang w:eastAsia="ja-JP"/>
        </w:rPr>
      </w:pPr>
      <w:r w:rsidRPr="00D51062">
        <w:lastRenderedPageBreak/>
        <w:fldChar w:fldCharType="begin"/>
      </w:r>
      <w:r w:rsidRPr="00D51062">
        <w:instrText xml:space="preserve"> AUTONUM  </w:instrText>
      </w:r>
      <w:r w:rsidRPr="00D51062">
        <w:fldChar w:fldCharType="end"/>
      </w:r>
      <w:r w:rsidRPr="00D51062">
        <w:tab/>
        <w:t xml:space="preserve">The TC </w:t>
      </w:r>
      <w:r w:rsidRPr="00D51062">
        <w:rPr>
          <w:rFonts w:hint="eastAsia"/>
          <w:lang w:eastAsia="ja-JP"/>
        </w:rPr>
        <w:t>note</w:t>
      </w:r>
      <w:r w:rsidRPr="00D51062">
        <w:rPr>
          <w:lang w:eastAsia="ja-JP"/>
        </w:rPr>
        <w:t>d</w:t>
      </w:r>
      <w:r w:rsidRPr="00D51062">
        <w:rPr>
          <w:rFonts w:hint="eastAsia"/>
          <w:lang w:eastAsia="ja-JP"/>
        </w:rPr>
        <w:t xml:space="preserve"> that</w:t>
      </w:r>
      <w:r w:rsidRPr="00D51062">
        <w:rPr>
          <w:lang w:eastAsia="ja-JP"/>
        </w:rPr>
        <w:t xml:space="preserve"> an</w:t>
      </w:r>
      <w:r w:rsidRPr="00D51062">
        <w:rPr>
          <w:color w:val="000000"/>
          <w:lang w:eastAsia="ja-JP"/>
        </w:rPr>
        <w:t xml:space="preserve"> expert from France would make a report to the TWC, at its thirty-fifth session, to </w:t>
      </w:r>
      <w:proofErr w:type="gramStart"/>
      <w:r w:rsidRPr="00D51062">
        <w:rPr>
          <w:color w:val="000000"/>
          <w:lang w:eastAsia="ja-JP"/>
        </w:rPr>
        <w:t>be held</w:t>
      </w:r>
      <w:proofErr w:type="gramEnd"/>
      <w:r w:rsidRPr="00D51062">
        <w:rPr>
          <w:color w:val="000000"/>
          <w:lang w:eastAsia="ja-JP"/>
        </w:rPr>
        <w:t xml:space="preserve"> in 2017, on the study to develop software to implement the method developed by experts from Denmark and Poland</w:t>
      </w:r>
      <w:r w:rsidRPr="00D51062">
        <w:rPr>
          <w:snapToGrid w:val="0"/>
          <w:lang w:eastAsia="ja-JP"/>
        </w:rPr>
        <w:t>.</w:t>
      </w:r>
    </w:p>
    <w:p w:rsidR="00AC04F0" w:rsidRPr="00D51062" w:rsidRDefault="00AC04F0" w:rsidP="00AC04F0">
      <w:pPr>
        <w:rPr>
          <w:lang w:val="en-GB" w:eastAsia="ja-JP"/>
        </w:rPr>
      </w:pPr>
    </w:p>
    <w:p w:rsidR="00AC04F0" w:rsidRPr="00D51062" w:rsidRDefault="00AC04F0" w:rsidP="00AC04F0">
      <w:pPr>
        <w:rPr>
          <w:lang w:eastAsia="ja-JP"/>
        </w:rPr>
      </w:pPr>
      <w:r w:rsidRPr="00D51062">
        <w:fldChar w:fldCharType="begin"/>
      </w:r>
      <w:r w:rsidRPr="00D51062">
        <w:instrText xml:space="preserve"> AUTONUM  </w:instrText>
      </w:r>
      <w:r w:rsidRPr="00D51062">
        <w:fldChar w:fldCharType="end"/>
      </w:r>
      <w:r w:rsidRPr="00D51062">
        <w:tab/>
        <w:t xml:space="preserve">The TC agreed </w:t>
      </w:r>
      <w:r w:rsidRPr="00D51062">
        <w:rPr>
          <w:lang w:eastAsia="ja-JP"/>
        </w:rPr>
        <w:t>that the appropriate naming and drafting of guidance on the method developed by experts from Denmark and Poland should be considered once further experience had been acquired and software was available to facilitate its use in DUS examination.</w:t>
      </w:r>
    </w:p>
    <w:p w:rsidR="00AC04F0" w:rsidRPr="00D51062" w:rsidRDefault="00AC04F0" w:rsidP="00AC04F0">
      <w:pPr>
        <w:rPr>
          <w:lang w:eastAsia="ja-JP"/>
        </w:rPr>
      </w:pPr>
    </w:p>
    <w:p w:rsidR="00AC04F0" w:rsidRPr="00D51062" w:rsidRDefault="00AC04F0" w:rsidP="00AC04F0">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rFonts w:hint="eastAsia"/>
          <w:lang w:eastAsia="ja-JP"/>
        </w:rPr>
        <w:t>note</w:t>
      </w:r>
      <w:r w:rsidRPr="00D51062">
        <w:rPr>
          <w:lang w:eastAsia="ja-JP"/>
        </w:rPr>
        <w:t>d</w:t>
      </w:r>
      <w:r w:rsidRPr="00D51062">
        <w:rPr>
          <w:rFonts w:hint="eastAsia"/>
          <w:lang w:eastAsia="ja-JP"/>
        </w:rPr>
        <w:t xml:space="preserve"> that</w:t>
      </w:r>
      <w:r w:rsidRPr="00D51062">
        <w:rPr>
          <w:lang w:eastAsia="ja-JP"/>
        </w:rPr>
        <w:t xml:space="preserve"> China had made a presentation at the thirty-fourth session of the TWC to describe the statistical methods used in the DUSTC software package for the analysis of distinctness and uniformity</w:t>
      </w:r>
      <w:r w:rsidRPr="00D51062">
        <w:rPr>
          <w:rFonts w:hint="eastAsia"/>
          <w:lang w:eastAsia="ja-JP"/>
        </w:rPr>
        <w:t>.</w:t>
      </w:r>
    </w:p>
    <w:p w:rsidR="004048E0" w:rsidRDefault="004048E0" w:rsidP="00B867F6">
      <w:pPr>
        <w:rPr>
          <w:snapToGrid w:val="0"/>
          <w:lang w:eastAsia="ja-JP"/>
        </w:rPr>
      </w:pPr>
    </w:p>
    <w:p w:rsidR="00B867F6" w:rsidRDefault="00B867F6" w:rsidP="00B867F6">
      <w:pPr>
        <w:rPr>
          <w:snapToGrid w:val="0"/>
          <w:lang w:eastAsia="ja-JP"/>
        </w:rPr>
      </w:pPr>
    </w:p>
    <w:p w:rsidR="004048E0" w:rsidRDefault="004048E0" w:rsidP="004048E0">
      <w:pPr>
        <w:pStyle w:val="Heading2"/>
        <w:rPr>
          <w:rFonts w:eastAsiaTheme="minorEastAsia"/>
          <w:snapToGrid w:val="0"/>
          <w:lang w:eastAsia="ja-JP"/>
        </w:rPr>
      </w:pPr>
      <w:bookmarkStart w:id="10" w:name="_Toc522550596"/>
      <w:r w:rsidRPr="004048E0">
        <w:rPr>
          <w:rFonts w:eastAsiaTheme="minorEastAsia"/>
          <w:snapToGrid w:val="0"/>
          <w:lang w:eastAsia="ja-JP"/>
        </w:rPr>
        <w:t>Technical Working Party on Automation and Computer Programs</w:t>
      </w:r>
      <w:bookmarkEnd w:id="10"/>
    </w:p>
    <w:p w:rsidR="004048E0" w:rsidRPr="00D51062" w:rsidRDefault="004048E0" w:rsidP="004048E0">
      <w:pPr>
        <w:ind w:left="567" w:hanging="567"/>
        <w:rPr>
          <w:rFonts w:cs="Arial"/>
          <w:snapToGrid w:val="0"/>
        </w:rPr>
      </w:pPr>
    </w:p>
    <w:p w:rsidR="00DB5713" w:rsidRPr="004E2894" w:rsidRDefault="00DB5713" w:rsidP="00DB5713">
      <w:r w:rsidRPr="005948AF">
        <w:fldChar w:fldCharType="begin"/>
      </w:r>
      <w:r w:rsidRPr="004E2894">
        <w:instrText xml:space="preserve"> AUTONUM  </w:instrText>
      </w:r>
      <w:r w:rsidRPr="005948AF">
        <w:fldChar w:fldCharType="end"/>
      </w:r>
      <w:r w:rsidRPr="004E2894">
        <w:tab/>
        <w:t>The TWC</w:t>
      </w:r>
      <w:r>
        <w:t>, at its thirty-fifth session</w:t>
      </w:r>
      <w:r w:rsidR="008318EE" w:rsidRPr="008318EE">
        <w:t>, held in Buenos Aires, Argentina, from November 14 to 17, 2017</w:t>
      </w:r>
      <w:r>
        <w:t>,</w:t>
      </w:r>
      <w:r w:rsidRPr="004E2894">
        <w:t xml:space="preserve"> considered </w:t>
      </w:r>
      <w:r w:rsidRPr="004E2894">
        <w:rPr>
          <w:lang w:eastAsia="ja-JP"/>
        </w:rPr>
        <w:t>d</w:t>
      </w:r>
      <w:r w:rsidRPr="004E2894">
        <w:t>ocument TWP/1/23</w:t>
      </w:r>
      <w:r>
        <w:t xml:space="preserve"> “</w:t>
      </w:r>
      <w:r w:rsidRPr="00DB5713">
        <w:t>Statistical methods for visually observed characteristics</w:t>
      </w:r>
      <w:r>
        <w:t>”</w:t>
      </w:r>
      <w:r>
        <w:rPr>
          <w:rFonts w:hint="eastAsia"/>
          <w:lang w:eastAsia="ja-JP"/>
        </w:rPr>
        <w:t xml:space="preserve"> (see</w:t>
      </w:r>
      <w:r>
        <w:rPr>
          <w:lang w:eastAsia="ja-JP"/>
        </w:rPr>
        <w:t> </w:t>
      </w:r>
      <w:r>
        <w:rPr>
          <w:rFonts w:hint="eastAsia"/>
          <w:lang w:eastAsia="ja-JP"/>
        </w:rPr>
        <w:t>document</w:t>
      </w:r>
      <w:r>
        <w:rPr>
          <w:lang w:eastAsia="ja-JP"/>
        </w:rPr>
        <w:t> </w:t>
      </w:r>
      <w:r>
        <w:rPr>
          <w:rFonts w:hint="eastAsia"/>
          <w:lang w:eastAsia="ja-JP"/>
        </w:rPr>
        <w:t>T</w:t>
      </w:r>
      <w:r>
        <w:rPr>
          <w:lang w:eastAsia="ja-JP"/>
        </w:rPr>
        <w:t>W</w:t>
      </w:r>
      <w:r>
        <w:rPr>
          <w:rFonts w:hint="eastAsia"/>
          <w:lang w:eastAsia="ja-JP"/>
        </w:rPr>
        <w:t>C/</w:t>
      </w:r>
      <w:r>
        <w:rPr>
          <w:lang w:eastAsia="ja-JP"/>
        </w:rPr>
        <w:t>35</w:t>
      </w:r>
      <w:r>
        <w:rPr>
          <w:rFonts w:hint="eastAsia"/>
          <w:lang w:eastAsia="ja-JP"/>
        </w:rPr>
        <w:t>/</w:t>
      </w:r>
      <w:r>
        <w:rPr>
          <w:lang w:eastAsia="ja-JP"/>
        </w:rPr>
        <w:t>21</w:t>
      </w:r>
      <w:r>
        <w:rPr>
          <w:rFonts w:hint="eastAsia"/>
          <w:lang w:eastAsia="ja-JP"/>
        </w:rPr>
        <w:t xml:space="preserve"> </w:t>
      </w:r>
      <w:r>
        <w:rPr>
          <w:lang w:eastAsia="ja-JP"/>
        </w:rPr>
        <w:t>“</w:t>
      </w:r>
      <w:r>
        <w:rPr>
          <w:rFonts w:hint="eastAsia"/>
          <w:lang w:eastAsia="ja-JP"/>
        </w:rPr>
        <w:t>Report</w:t>
      </w:r>
      <w:r>
        <w:rPr>
          <w:lang w:eastAsia="ja-JP"/>
        </w:rPr>
        <w:t>”</w:t>
      </w:r>
      <w:r>
        <w:rPr>
          <w:rFonts w:hint="eastAsia"/>
          <w:lang w:eastAsia="ja-JP"/>
        </w:rPr>
        <w:t>, paragraph</w:t>
      </w:r>
      <w:r w:rsidR="008318EE">
        <w:rPr>
          <w:lang w:eastAsia="ja-JP"/>
        </w:rPr>
        <w:t>s</w:t>
      </w:r>
      <w:r>
        <w:rPr>
          <w:rFonts w:hint="eastAsia"/>
          <w:lang w:eastAsia="ja-JP"/>
        </w:rPr>
        <w:t xml:space="preserve"> </w:t>
      </w:r>
      <w:r>
        <w:rPr>
          <w:lang w:eastAsia="ja-JP"/>
        </w:rPr>
        <w:t>77</w:t>
      </w:r>
      <w:r>
        <w:rPr>
          <w:rFonts w:hint="eastAsia"/>
          <w:lang w:eastAsia="ja-JP"/>
        </w:rPr>
        <w:t xml:space="preserve"> </w:t>
      </w:r>
      <w:r>
        <w:rPr>
          <w:lang w:eastAsia="ja-JP"/>
        </w:rPr>
        <w:t>to</w:t>
      </w:r>
      <w:r>
        <w:rPr>
          <w:rFonts w:hint="eastAsia"/>
          <w:lang w:eastAsia="ja-JP"/>
        </w:rPr>
        <w:t xml:space="preserve"> </w:t>
      </w:r>
      <w:r>
        <w:rPr>
          <w:lang w:eastAsia="ja-JP"/>
        </w:rPr>
        <w:t>80</w:t>
      </w:r>
      <w:r>
        <w:rPr>
          <w:rFonts w:hint="eastAsia"/>
          <w:lang w:eastAsia="ja-JP"/>
        </w:rPr>
        <w:t>)</w:t>
      </w:r>
      <w:r>
        <w:t>.</w:t>
      </w:r>
      <w:r w:rsidRPr="004E2894">
        <w:t xml:space="preserve"> </w:t>
      </w:r>
    </w:p>
    <w:p w:rsidR="00DB5713" w:rsidRPr="004E2894" w:rsidRDefault="00DB5713" w:rsidP="00DB5713"/>
    <w:p w:rsidR="00DB5713" w:rsidRPr="004E2894" w:rsidRDefault="00DB5713" w:rsidP="00394AB4">
      <w:pPr>
        <w:keepLines/>
      </w:pPr>
      <w:r w:rsidRPr="005948AF">
        <w:fldChar w:fldCharType="begin"/>
      </w:r>
      <w:r w:rsidRPr="004E2894">
        <w:instrText xml:space="preserve"> AUTONUM  </w:instrText>
      </w:r>
      <w:r w:rsidRPr="005948AF">
        <w:fldChar w:fldCharType="end"/>
      </w:r>
      <w:r w:rsidRPr="004E2894">
        <w:tab/>
        <w:t>The TWC noted that the TC, at its fifty-third session, had agreed that the appropriate naming and drafting of guidance on the method developed by experts from Denmark and Poland should be considered once further experience had been acquired and software had been made available to facilitate its use in DUS examination.</w:t>
      </w:r>
    </w:p>
    <w:p w:rsidR="00DB5713" w:rsidRPr="004E2894" w:rsidRDefault="00DB5713" w:rsidP="00DB5713">
      <w:pPr>
        <w:rPr>
          <w:rFonts w:eastAsia="MS Mincho"/>
        </w:rPr>
      </w:pPr>
    </w:p>
    <w:p w:rsidR="00DB5713" w:rsidRPr="004E2894" w:rsidRDefault="00DB5713" w:rsidP="00DB5713">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noted </w:t>
      </w:r>
      <w:r w:rsidRPr="004E2894">
        <w:t xml:space="preserve">the report by an expert from France that software to implement the method developed by experts from Denmark and Poland </w:t>
      </w:r>
      <w:proofErr w:type="gramStart"/>
      <w:r w:rsidRPr="004E2894">
        <w:t>could only be developed</w:t>
      </w:r>
      <w:proofErr w:type="gramEnd"/>
      <w:r w:rsidRPr="004E2894">
        <w:t xml:space="preserve"> once the development of the statistical method was completed.  </w:t>
      </w:r>
    </w:p>
    <w:p w:rsidR="00DB5713" w:rsidRPr="004E2894" w:rsidRDefault="00DB5713" w:rsidP="00DB5713">
      <w:pPr>
        <w:rPr>
          <w:rFonts w:eastAsia="MS Mincho"/>
        </w:rPr>
      </w:pPr>
    </w:p>
    <w:p w:rsidR="00DB5713" w:rsidRPr="004E2894" w:rsidRDefault="00DB5713" w:rsidP="00DB5713">
      <w:r w:rsidRPr="005948AF">
        <w:fldChar w:fldCharType="begin"/>
      </w:r>
      <w:r w:rsidRPr="004E2894">
        <w:instrText xml:space="preserve"> AUTONUM  </w:instrText>
      </w:r>
      <w:r w:rsidRPr="005948AF">
        <w:fldChar w:fldCharType="end"/>
      </w:r>
      <w:r w:rsidRPr="004E2894">
        <w:tab/>
        <w:t xml:space="preserve">The TWC agreed to invite the experts from France and the United Kingdom </w:t>
      </w:r>
      <w:proofErr w:type="gramStart"/>
      <w:r w:rsidRPr="004E2894">
        <w:t>to further develop</w:t>
      </w:r>
      <w:proofErr w:type="gramEnd"/>
      <w:r w:rsidRPr="004E2894">
        <w:t xml:space="preserve"> the method and invited contributions of examples applying the method in suitable characteristics for other crops to be presented at its thirty-sixth session.</w:t>
      </w:r>
    </w:p>
    <w:p w:rsidR="008D73D6" w:rsidRDefault="008D73D6" w:rsidP="008D73D6">
      <w:pPr>
        <w:rPr>
          <w:snapToGrid w:val="0"/>
          <w:color w:val="000000"/>
          <w:lang w:eastAsia="ja-JP"/>
        </w:rPr>
      </w:pPr>
    </w:p>
    <w:p w:rsidR="008D73D6" w:rsidRDefault="008D73D6" w:rsidP="008D73D6">
      <w:pPr>
        <w:rPr>
          <w:snapToGrid w:val="0"/>
          <w:color w:val="000000"/>
          <w:lang w:eastAsia="ja-JP"/>
        </w:rPr>
      </w:pPr>
    </w:p>
    <w:p w:rsidR="00B867F6" w:rsidRDefault="00B867F6" w:rsidP="008D73D6">
      <w:pPr>
        <w:rPr>
          <w:snapToGrid w:val="0"/>
          <w:color w:val="000000"/>
          <w:lang w:eastAsia="ja-JP"/>
        </w:rPr>
      </w:pPr>
    </w:p>
    <w:p w:rsidR="008D73D6" w:rsidRDefault="008D73D6" w:rsidP="008D73D6">
      <w:pPr>
        <w:pStyle w:val="Heading1"/>
        <w:rPr>
          <w:snapToGrid w:val="0"/>
          <w:color w:val="000000"/>
          <w:lang w:eastAsia="ja-JP"/>
        </w:rPr>
      </w:pPr>
      <w:bookmarkStart w:id="11" w:name="_Toc522550597"/>
      <w:r>
        <w:t>DEVELOPMENTS IN 201</w:t>
      </w:r>
      <w:r>
        <w:rPr>
          <w:lang w:eastAsia="ja-JP"/>
        </w:rPr>
        <w:t>8</w:t>
      </w:r>
      <w:bookmarkEnd w:id="11"/>
    </w:p>
    <w:p w:rsidR="008D73D6" w:rsidRDefault="008D73D6" w:rsidP="008D73D6"/>
    <w:p w:rsidR="008D73D6" w:rsidRPr="004E2894" w:rsidRDefault="008D73D6" w:rsidP="008D73D6">
      <w:r w:rsidRPr="005948AF">
        <w:fldChar w:fldCharType="begin"/>
      </w:r>
      <w:r w:rsidRPr="004E2894">
        <w:instrText xml:space="preserve"> AUTONUM  </w:instrText>
      </w:r>
      <w:r w:rsidRPr="005948AF">
        <w:fldChar w:fldCharType="end"/>
      </w:r>
      <w:r w:rsidRPr="004E2894">
        <w:tab/>
        <w:t>The TWC</w:t>
      </w:r>
      <w:r>
        <w:t>, at its thirty-sixth session,</w:t>
      </w:r>
      <w:r w:rsidRPr="004E2894">
        <w:t xml:space="preserve"> </w:t>
      </w:r>
      <w:r w:rsidR="008318EE">
        <w:t>held</w:t>
      </w:r>
      <w:r w:rsidR="008318EE" w:rsidRPr="00C83C5F">
        <w:t xml:space="preserve"> in </w:t>
      </w:r>
      <w:r w:rsidR="008318EE">
        <w:t>Hanover</w:t>
      </w:r>
      <w:r w:rsidR="008318EE" w:rsidRPr="00C83C5F">
        <w:t xml:space="preserve">, </w:t>
      </w:r>
      <w:r w:rsidR="008318EE">
        <w:t>Germany</w:t>
      </w:r>
      <w:r w:rsidR="008318EE" w:rsidRPr="00C83C5F">
        <w:t xml:space="preserve">, from </w:t>
      </w:r>
      <w:r w:rsidR="008318EE">
        <w:t>July</w:t>
      </w:r>
      <w:r w:rsidR="008318EE" w:rsidRPr="00C83C5F">
        <w:t xml:space="preserve"> </w:t>
      </w:r>
      <w:r w:rsidR="008318EE">
        <w:t>2</w:t>
      </w:r>
      <w:r w:rsidR="008318EE" w:rsidRPr="00C83C5F">
        <w:t xml:space="preserve"> to </w:t>
      </w:r>
      <w:r w:rsidR="008318EE">
        <w:t>6</w:t>
      </w:r>
      <w:r w:rsidR="008318EE" w:rsidRPr="00C83C5F">
        <w:t>, 201</w:t>
      </w:r>
      <w:r w:rsidR="008318EE">
        <w:t xml:space="preserve">8, </w:t>
      </w:r>
      <w:r>
        <w:t xml:space="preserve">did not receive a document </w:t>
      </w:r>
      <w:r w:rsidR="008318EE">
        <w:t xml:space="preserve">for discussion under </w:t>
      </w:r>
      <w:r w:rsidR="005E4441">
        <w:t>this agenda item</w:t>
      </w:r>
      <w:r>
        <w:t>.</w:t>
      </w:r>
      <w:r w:rsidRPr="004E2894">
        <w:t xml:space="preserve"> </w:t>
      </w:r>
    </w:p>
    <w:p w:rsidR="002C34E2" w:rsidRDefault="002C34E2" w:rsidP="002C34E2">
      <w:pPr>
        <w:keepNext/>
        <w:keepLines/>
        <w:rPr>
          <w:rFonts w:eastAsiaTheme="minorEastAsia"/>
          <w:color w:val="000000"/>
          <w:lang w:eastAsia="ja-JP"/>
        </w:rPr>
      </w:pPr>
    </w:p>
    <w:p w:rsidR="005E4441" w:rsidRPr="004E2894" w:rsidRDefault="005E4441" w:rsidP="005E4441">
      <w:r w:rsidRPr="005948AF">
        <w:fldChar w:fldCharType="begin"/>
      </w:r>
      <w:r w:rsidRPr="004E2894">
        <w:instrText xml:space="preserve"> AUTONUM  </w:instrText>
      </w:r>
      <w:r w:rsidRPr="005948AF">
        <w:fldChar w:fldCharType="end"/>
      </w:r>
      <w:r w:rsidRPr="004E2894">
        <w:tab/>
        <w:t>The TWC</w:t>
      </w:r>
      <w:r>
        <w:t xml:space="preserve"> agreed to </w:t>
      </w:r>
      <w:r w:rsidR="008318EE">
        <w:t>include an agenda</w:t>
      </w:r>
      <w:r>
        <w:t xml:space="preserve"> item </w:t>
      </w:r>
      <w:r w:rsidR="008318EE">
        <w:t>on</w:t>
      </w:r>
      <w:r>
        <w:t xml:space="preserve"> “</w:t>
      </w:r>
      <w:r w:rsidRPr="005E4441">
        <w:t>Statistical methods and software for visually observed characteristics</w:t>
      </w:r>
      <w:r>
        <w:t xml:space="preserve">” </w:t>
      </w:r>
      <w:r w:rsidR="008318EE">
        <w:t xml:space="preserve">for discussion </w:t>
      </w:r>
      <w:r>
        <w:t>at its thirty-seventh session</w:t>
      </w:r>
      <w:r w:rsidR="008318EE">
        <w:t>, to be held</w:t>
      </w:r>
      <w:r w:rsidRPr="00A71815">
        <w:t xml:space="preserve"> in Hangzhou, China, from October</w:t>
      </w:r>
      <w:r w:rsidR="002569CC">
        <w:t> </w:t>
      </w:r>
      <w:r w:rsidRPr="00A71815">
        <w:t>14</w:t>
      </w:r>
      <w:r w:rsidR="002569CC">
        <w:t> </w:t>
      </w:r>
      <w:r w:rsidRPr="00A71815">
        <w:t>to 16, 2019</w:t>
      </w:r>
      <w:r>
        <w:t xml:space="preserve"> </w:t>
      </w:r>
      <w:r>
        <w:rPr>
          <w:rFonts w:hint="eastAsia"/>
          <w:lang w:eastAsia="ja-JP"/>
        </w:rPr>
        <w:t>(see</w:t>
      </w:r>
      <w:r>
        <w:rPr>
          <w:lang w:eastAsia="ja-JP"/>
        </w:rPr>
        <w:t> </w:t>
      </w:r>
      <w:r>
        <w:rPr>
          <w:rFonts w:hint="eastAsia"/>
          <w:lang w:eastAsia="ja-JP"/>
        </w:rPr>
        <w:t>document</w:t>
      </w:r>
      <w:r>
        <w:rPr>
          <w:lang w:eastAsia="ja-JP"/>
        </w:rPr>
        <w:t> </w:t>
      </w:r>
      <w:r>
        <w:rPr>
          <w:rFonts w:hint="eastAsia"/>
          <w:lang w:eastAsia="ja-JP"/>
        </w:rPr>
        <w:t>T</w:t>
      </w:r>
      <w:r>
        <w:rPr>
          <w:lang w:eastAsia="ja-JP"/>
        </w:rPr>
        <w:t>W</w:t>
      </w:r>
      <w:r>
        <w:rPr>
          <w:rFonts w:hint="eastAsia"/>
          <w:lang w:eastAsia="ja-JP"/>
        </w:rPr>
        <w:t>C/</w:t>
      </w:r>
      <w:r>
        <w:rPr>
          <w:lang w:eastAsia="ja-JP"/>
        </w:rPr>
        <w:t>36</w:t>
      </w:r>
      <w:r>
        <w:rPr>
          <w:rFonts w:hint="eastAsia"/>
          <w:lang w:eastAsia="ja-JP"/>
        </w:rPr>
        <w:t>/</w:t>
      </w:r>
      <w:r>
        <w:rPr>
          <w:lang w:eastAsia="ja-JP"/>
        </w:rPr>
        <w:t>15</w:t>
      </w:r>
      <w:r>
        <w:rPr>
          <w:rFonts w:hint="eastAsia"/>
          <w:lang w:eastAsia="ja-JP"/>
        </w:rPr>
        <w:t xml:space="preserve"> </w:t>
      </w:r>
      <w:r>
        <w:rPr>
          <w:lang w:eastAsia="ja-JP"/>
        </w:rPr>
        <w:t>“</w:t>
      </w:r>
      <w:r>
        <w:rPr>
          <w:rFonts w:hint="eastAsia"/>
          <w:lang w:eastAsia="ja-JP"/>
        </w:rPr>
        <w:t>Report</w:t>
      </w:r>
      <w:r>
        <w:rPr>
          <w:lang w:eastAsia="ja-JP"/>
        </w:rPr>
        <w:t>”</w:t>
      </w:r>
      <w:r>
        <w:rPr>
          <w:rFonts w:hint="eastAsia"/>
          <w:lang w:eastAsia="ja-JP"/>
        </w:rPr>
        <w:t>, paragraph</w:t>
      </w:r>
      <w:r>
        <w:rPr>
          <w:lang w:eastAsia="ja-JP"/>
        </w:rPr>
        <w:t>s</w:t>
      </w:r>
      <w:r>
        <w:rPr>
          <w:rFonts w:hint="eastAsia"/>
          <w:lang w:eastAsia="ja-JP"/>
        </w:rPr>
        <w:t xml:space="preserve"> </w:t>
      </w:r>
      <w:r>
        <w:rPr>
          <w:lang w:eastAsia="ja-JP"/>
        </w:rPr>
        <w:t>106</w:t>
      </w:r>
      <w:r>
        <w:rPr>
          <w:rFonts w:hint="eastAsia"/>
          <w:lang w:eastAsia="ja-JP"/>
        </w:rPr>
        <w:t xml:space="preserve"> </w:t>
      </w:r>
      <w:r>
        <w:rPr>
          <w:lang w:eastAsia="ja-JP"/>
        </w:rPr>
        <w:t>and 107</w:t>
      </w:r>
      <w:r>
        <w:rPr>
          <w:rFonts w:hint="eastAsia"/>
          <w:lang w:eastAsia="ja-JP"/>
        </w:rPr>
        <w:t>)</w:t>
      </w:r>
      <w:r>
        <w:t>.</w:t>
      </w:r>
      <w:r w:rsidRPr="004E2894">
        <w:t xml:space="preserve"> </w:t>
      </w:r>
    </w:p>
    <w:p w:rsidR="008D73D6" w:rsidRPr="00F27642" w:rsidRDefault="008D73D6" w:rsidP="002C34E2">
      <w:pPr>
        <w:keepNext/>
        <w:keepLines/>
        <w:rPr>
          <w:rFonts w:eastAsiaTheme="minorEastAsia"/>
          <w:color w:val="000000"/>
          <w:lang w:eastAsia="ja-JP"/>
        </w:rPr>
      </w:pPr>
    </w:p>
    <w:p w:rsidR="005E4441" w:rsidRDefault="002C34E2" w:rsidP="002C34E2">
      <w:pPr>
        <w:pStyle w:val="DecisionParagraphs"/>
        <w:rPr>
          <w:rFonts w:eastAsiaTheme="minorEastAsia"/>
        </w:rPr>
      </w:pPr>
      <w:r w:rsidRPr="00F14580">
        <w:rPr>
          <w:rFonts w:eastAsiaTheme="minorEastAsia"/>
        </w:rPr>
        <w:fldChar w:fldCharType="begin"/>
      </w:r>
      <w:r w:rsidRPr="00F14580">
        <w:rPr>
          <w:rFonts w:eastAsiaTheme="minorEastAsia"/>
        </w:rPr>
        <w:instrText xml:space="preserve"> AUTONUM  </w:instrText>
      </w:r>
      <w:r w:rsidRPr="00F14580">
        <w:rPr>
          <w:rFonts w:eastAsiaTheme="minorEastAsia"/>
        </w:rPr>
        <w:fldChar w:fldCharType="end"/>
      </w:r>
      <w:r w:rsidRPr="00F14580">
        <w:rPr>
          <w:rFonts w:eastAsiaTheme="minorEastAsia"/>
        </w:rPr>
        <w:tab/>
      </w:r>
      <w:r w:rsidR="00C72BE8" w:rsidRPr="00C72BE8">
        <w:rPr>
          <w:rFonts w:eastAsiaTheme="minorEastAsia"/>
        </w:rPr>
        <w:t xml:space="preserve">The TC </w:t>
      </w:r>
      <w:proofErr w:type="gramStart"/>
      <w:r w:rsidR="00C72BE8" w:rsidRPr="00C72BE8">
        <w:rPr>
          <w:rFonts w:eastAsiaTheme="minorEastAsia"/>
        </w:rPr>
        <w:t>is invited</w:t>
      </w:r>
      <w:proofErr w:type="gramEnd"/>
      <w:r w:rsidR="00C72BE8" w:rsidRPr="00C72BE8">
        <w:rPr>
          <w:rFonts w:eastAsiaTheme="minorEastAsia"/>
        </w:rPr>
        <w:t xml:space="preserve"> to</w:t>
      </w:r>
      <w:r w:rsidR="005E4441">
        <w:rPr>
          <w:rFonts w:eastAsiaTheme="minorEastAsia"/>
        </w:rPr>
        <w:t>:</w:t>
      </w:r>
    </w:p>
    <w:p w:rsidR="00C370C3" w:rsidRDefault="00C370C3" w:rsidP="00C370C3">
      <w:pPr>
        <w:pStyle w:val="DecisionParagraphs"/>
        <w:rPr>
          <w:i w:val="0"/>
          <w:lang w:eastAsia="ja-JP"/>
        </w:rPr>
      </w:pPr>
    </w:p>
    <w:p w:rsidR="00D51FDB" w:rsidRDefault="00C370C3" w:rsidP="00C370C3">
      <w:pPr>
        <w:pStyle w:val="DecisionParagraphs"/>
        <w:tabs>
          <w:tab w:val="left" w:pos="5954"/>
        </w:tabs>
        <w:rPr>
          <w:lang w:eastAsia="ja-JP"/>
        </w:rPr>
      </w:pPr>
      <w:r>
        <w:rPr>
          <w:lang w:eastAsia="ja-JP"/>
        </w:rPr>
        <w:tab/>
      </w:r>
      <w:r w:rsidR="00D51FDB" w:rsidRPr="00F206ED">
        <w:rPr>
          <w:lang w:eastAsia="ja-JP"/>
        </w:rPr>
        <w:t>(</w:t>
      </w:r>
      <w:r w:rsidR="00D51FDB">
        <w:rPr>
          <w:lang w:eastAsia="ja-JP"/>
        </w:rPr>
        <w:t>a</w:t>
      </w:r>
      <w:r w:rsidR="00D51FDB" w:rsidRPr="00F206ED">
        <w:rPr>
          <w:lang w:eastAsia="ja-JP"/>
        </w:rPr>
        <w:t>)</w:t>
      </w:r>
      <w:r w:rsidR="00D51FDB" w:rsidRPr="00F206ED">
        <w:rPr>
          <w:lang w:eastAsia="ja-JP"/>
        </w:rPr>
        <w:tab/>
      </w:r>
      <w:r w:rsidR="00D51FDB">
        <w:rPr>
          <w:lang w:eastAsia="ja-JP"/>
        </w:rPr>
        <w:t>recall that t</w:t>
      </w:r>
      <w:r w:rsidR="00D51FDB" w:rsidRPr="00D51FDB">
        <w:rPr>
          <w:lang w:eastAsia="ja-JP"/>
        </w:rPr>
        <w:t>he TC agreed that the appropriate naming and drafting of guidance on the method developed by experts from Denmark and Poland should be considered once further experience had been acquired and software was available to facilitate its use in DUS examination</w:t>
      </w:r>
      <w:r w:rsidR="00D51FDB">
        <w:rPr>
          <w:lang w:eastAsia="ja-JP"/>
        </w:rPr>
        <w:t>;</w:t>
      </w:r>
    </w:p>
    <w:p w:rsidR="00D51FDB" w:rsidRDefault="00D51FDB" w:rsidP="00C370C3">
      <w:pPr>
        <w:pStyle w:val="DecisionParagraphs"/>
        <w:tabs>
          <w:tab w:val="left" w:pos="5954"/>
        </w:tabs>
        <w:rPr>
          <w:lang w:eastAsia="ja-JP"/>
        </w:rPr>
      </w:pPr>
    </w:p>
    <w:p w:rsidR="00C370C3" w:rsidRPr="005D3872" w:rsidRDefault="00D51FDB" w:rsidP="00C370C3">
      <w:pPr>
        <w:pStyle w:val="DecisionParagraphs"/>
        <w:tabs>
          <w:tab w:val="left" w:pos="5954"/>
        </w:tabs>
        <w:rPr>
          <w:rFonts w:eastAsia="MS Mincho"/>
        </w:rPr>
      </w:pPr>
      <w:r>
        <w:rPr>
          <w:lang w:eastAsia="ja-JP"/>
        </w:rPr>
        <w:tab/>
      </w:r>
      <w:r w:rsidR="00C370C3" w:rsidRPr="00F206ED">
        <w:rPr>
          <w:lang w:eastAsia="ja-JP"/>
        </w:rPr>
        <w:t>(</w:t>
      </w:r>
      <w:r>
        <w:rPr>
          <w:lang w:eastAsia="ja-JP"/>
        </w:rPr>
        <w:t>b</w:t>
      </w:r>
      <w:r w:rsidR="00C370C3" w:rsidRPr="00F206ED">
        <w:rPr>
          <w:lang w:eastAsia="ja-JP"/>
        </w:rPr>
        <w:t>)</w:t>
      </w:r>
      <w:r w:rsidR="00C370C3" w:rsidRPr="00F206ED">
        <w:rPr>
          <w:lang w:eastAsia="ja-JP"/>
        </w:rPr>
        <w:tab/>
      </w:r>
      <w:proofErr w:type="gramStart"/>
      <w:r>
        <w:rPr>
          <w:lang w:eastAsia="ja-JP"/>
        </w:rPr>
        <w:t>note</w:t>
      </w:r>
      <w:proofErr w:type="gramEnd"/>
      <w:r>
        <w:rPr>
          <w:lang w:eastAsia="ja-JP"/>
        </w:rPr>
        <w:t xml:space="preserve"> that </w:t>
      </w:r>
      <w:r w:rsidR="00C370C3">
        <w:rPr>
          <w:lang w:eastAsia="ja-JP"/>
        </w:rPr>
        <w:t xml:space="preserve">the </w:t>
      </w:r>
      <w:r w:rsidR="00C370C3" w:rsidRPr="00C370C3">
        <w:rPr>
          <w:lang w:eastAsia="ja-JP"/>
        </w:rPr>
        <w:t xml:space="preserve">TWC, at its thirty-sixth session, did not receive </w:t>
      </w:r>
      <w:r w:rsidR="00170422" w:rsidRPr="00170422">
        <w:rPr>
          <w:lang w:eastAsia="ja-JP"/>
        </w:rPr>
        <w:t>a document for discussion under this agenda item</w:t>
      </w:r>
      <w:r w:rsidR="00C370C3" w:rsidRPr="00F206ED">
        <w:rPr>
          <w:lang w:eastAsia="ja-JP"/>
        </w:rPr>
        <w:t xml:space="preserve">, as set out in </w:t>
      </w:r>
      <w:r w:rsidR="00C370C3" w:rsidRPr="005D3872">
        <w:rPr>
          <w:lang w:eastAsia="ja-JP"/>
        </w:rPr>
        <w:t>paragraph 1</w:t>
      </w:r>
      <w:r w:rsidR="004048E0" w:rsidRPr="005D3872">
        <w:rPr>
          <w:lang w:eastAsia="ja-JP"/>
        </w:rPr>
        <w:t>4</w:t>
      </w:r>
      <w:r w:rsidR="00C370C3" w:rsidRPr="005D3872">
        <w:rPr>
          <w:rFonts w:eastAsia="MS Mincho"/>
        </w:rPr>
        <w:t>; and</w:t>
      </w:r>
    </w:p>
    <w:p w:rsidR="00C370C3" w:rsidRPr="005D3872" w:rsidRDefault="00C370C3" w:rsidP="00C370C3">
      <w:pPr>
        <w:pStyle w:val="DecisionParagraphs"/>
        <w:rPr>
          <w:lang w:eastAsia="ja-JP"/>
        </w:rPr>
      </w:pPr>
    </w:p>
    <w:p w:rsidR="00C370C3" w:rsidRPr="00CB3A47" w:rsidRDefault="00C370C3" w:rsidP="00C370C3">
      <w:pPr>
        <w:pStyle w:val="DecisionParagraphs"/>
        <w:tabs>
          <w:tab w:val="left" w:pos="5954"/>
        </w:tabs>
        <w:rPr>
          <w:lang w:eastAsia="ja-JP"/>
        </w:rPr>
      </w:pPr>
      <w:r w:rsidRPr="005D3872">
        <w:rPr>
          <w:lang w:eastAsia="ja-JP"/>
        </w:rPr>
        <w:tab/>
        <w:t>(</w:t>
      </w:r>
      <w:r w:rsidR="00D51FDB" w:rsidRPr="005D3872">
        <w:rPr>
          <w:lang w:eastAsia="ja-JP"/>
        </w:rPr>
        <w:t>c</w:t>
      </w:r>
      <w:r w:rsidRPr="005D3872">
        <w:rPr>
          <w:lang w:eastAsia="ja-JP"/>
        </w:rPr>
        <w:t>)</w:t>
      </w:r>
      <w:r w:rsidRPr="005D3872">
        <w:rPr>
          <w:lang w:eastAsia="ja-JP"/>
        </w:rPr>
        <w:tab/>
      </w:r>
      <w:proofErr w:type="gramStart"/>
      <w:r w:rsidR="00D51FDB" w:rsidRPr="005D3872">
        <w:rPr>
          <w:lang w:eastAsia="ja-JP"/>
        </w:rPr>
        <w:t>note</w:t>
      </w:r>
      <w:proofErr w:type="gramEnd"/>
      <w:r w:rsidR="00D51FDB" w:rsidRPr="005D3872">
        <w:rPr>
          <w:lang w:eastAsia="ja-JP"/>
        </w:rPr>
        <w:t xml:space="preserve"> that </w:t>
      </w:r>
      <w:r w:rsidRPr="005D3872">
        <w:rPr>
          <w:lang w:eastAsia="ja-JP"/>
        </w:rPr>
        <w:t xml:space="preserve">the TWC agreed to </w:t>
      </w:r>
      <w:r w:rsidR="00170422" w:rsidRPr="005D3872">
        <w:rPr>
          <w:lang w:eastAsia="ja-JP"/>
        </w:rPr>
        <w:t xml:space="preserve">include an agenda item on this matter for discussion </w:t>
      </w:r>
      <w:r w:rsidRPr="005D3872">
        <w:rPr>
          <w:lang w:eastAsia="ja-JP"/>
        </w:rPr>
        <w:t>at its thirty</w:t>
      </w:r>
      <w:r w:rsidR="00D51FDB" w:rsidRPr="005D3872">
        <w:rPr>
          <w:lang w:eastAsia="ja-JP"/>
        </w:rPr>
        <w:noBreakHyphen/>
      </w:r>
      <w:r w:rsidRPr="005D3872">
        <w:rPr>
          <w:lang w:eastAsia="ja-JP"/>
        </w:rPr>
        <w:t>seventh session, as set out in paragraph 1</w:t>
      </w:r>
      <w:r w:rsidR="004048E0" w:rsidRPr="005D3872">
        <w:rPr>
          <w:lang w:eastAsia="ja-JP"/>
        </w:rPr>
        <w:t>5</w:t>
      </w:r>
      <w:r w:rsidRPr="005D3872">
        <w:rPr>
          <w:rFonts w:eastAsia="MS Mincho"/>
        </w:rPr>
        <w:t>.</w:t>
      </w:r>
      <w:r>
        <w:rPr>
          <w:rFonts w:eastAsia="MS Mincho"/>
        </w:rPr>
        <w:t xml:space="preserve"> </w:t>
      </w:r>
    </w:p>
    <w:p w:rsidR="002C34E2" w:rsidRDefault="002C34E2" w:rsidP="002C34E2">
      <w:pPr>
        <w:rPr>
          <w:i/>
        </w:rPr>
      </w:pPr>
    </w:p>
    <w:p w:rsidR="002C34E2" w:rsidRPr="00F14580" w:rsidRDefault="002C34E2" w:rsidP="002C34E2">
      <w:pPr>
        <w:rPr>
          <w:i/>
        </w:rPr>
      </w:pPr>
    </w:p>
    <w:p w:rsidR="00050E16" w:rsidRDefault="00C72BE8" w:rsidP="001E046A">
      <w:pPr>
        <w:jc w:val="right"/>
        <w:rPr>
          <w:lang w:eastAsia="ja-JP"/>
        </w:rPr>
      </w:pPr>
      <w:r>
        <w:rPr>
          <w:rFonts w:hint="eastAsia"/>
          <w:lang w:eastAsia="ja-JP"/>
        </w:rPr>
        <w:t xml:space="preserve">[End of </w:t>
      </w:r>
      <w:r>
        <w:rPr>
          <w:lang w:eastAsia="ja-JP"/>
        </w:rPr>
        <w:t>D</w:t>
      </w:r>
      <w:r>
        <w:rPr>
          <w:rFonts w:hint="eastAsia"/>
          <w:lang w:eastAsia="ja-JP"/>
        </w:rPr>
        <w:t>ocument]</w:t>
      </w:r>
      <w:bookmarkStart w:id="12" w:name="_GoBack"/>
      <w:bookmarkEnd w:id="12"/>
    </w:p>
    <w:p w:rsidR="00B867F6" w:rsidRPr="002C34E2" w:rsidRDefault="00B867F6" w:rsidP="001E046A">
      <w:pPr>
        <w:jc w:val="right"/>
        <w:rPr>
          <w:snapToGrid w:val="0"/>
        </w:rPr>
      </w:pPr>
    </w:p>
    <w:sectPr w:rsidR="00B867F6" w:rsidRPr="002C34E2"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7E4" w:rsidRDefault="004247E4" w:rsidP="006655D3">
      <w:r>
        <w:separator/>
      </w:r>
    </w:p>
    <w:p w:rsidR="004247E4" w:rsidRDefault="004247E4" w:rsidP="006655D3"/>
    <w:p w:rsidR="004247E4" w:rsidRDefault="004247E4" w:rsidP="006655D3"/>
  </w:endnote>
  <w:endnote w:type="continuationSeparator" w:id="0">
    <w:p w:rsidR="004247E4" w:rsidRDefault="004247E4" w:rsidP="006655D3">
      <w:r>
        <w:separator/>
      </w:r>
    </w:p>
    <w:p w:rsidR="004247E4" w:rsidRPr="00294751" w:rsidRDefault="004247E4">
      <w:pPr>
        <w:pStyle w:val="Footer"/>
        <w:spacing w:after="60"/>
        <w:rPr>
          <w:sz w:val="18"/>
          <w:lang w:val="fr-FR"/>
        </w:rPr>
      </w:pPr>
      <w:r w:rsidRPr="00294751">
        <w:rPr>
          <w:sz w:val="18"/>
          <w:lang w:val="fr-FR"/>
        </w:rPr>
        <w:t>[Suite de la note de la page précédente]</w:t>
      </w:r>
    </w:p>
    <w:p w:rsidR="004247E4" w:rsidRPr="00294751" w:rsidRDefault="004247E4" w:rsidP="006655D3">
      <w:pPr>
        <w:rPr>
          <w:lang w:val="fr-FR"/>
        </w:rPr>
      </w:pPr>
    </w:p>
    <w:p w:rsidR="004247E4" w:rsidRPr="00294751" w:rsidRDefault="004247E4" w:rsidP="006655D3">
      <w:pPr>
        <w:rPr>
          <w:lang w:val="fr-FR"/>
        </w:rPr>
      </w:pPr>
    </w:p>
  </w:endnote>
  <w:endnote w:type="continuationNotice" w:id="1">
    <w:p w:rsidR="004247E4" w:rsidRPr="00294751" w:rsidRDefault="004247E4" w:rsidP="006655D3">
      <w:pPr>
        <w:rPr>
          <w:lang w:val="fr-FR"/>
        </w:rPr>
      </w:pPr>
      <w:r w:rsidRPr="00294751">
        <w:rPr>
          <w:lang w:val="fr-FR"/>
        </w:rPr>
        <w:t>[Suite de la note page suivante]</w:t>
      </w:r>
    </w:p>
    <w:p w:rsidR="004247E4" w:rsidRPr="00294751" w:rsidRDefault="004247E4" w:rsidP="006655D3">
      <w:pPr>
        <w:rPr>
          <w:lang w:val="fr-FR"/>
        </w:rPr>
      </w:pPr>
    </w:p>
    <w:p w:rsidR="004247E4" w:rsidRPr="00294751" w:rsidRDefault="004247E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7E4" w:rsidRDefault="004247E4" w:rsidP="006655D3">
      <w:r>
        <w:separator/>
      </w:r>
    </w:p>
  </w:footnote>
  <w:footnote w:type="continuationSeparator" w:id="0">
    <w:p w:rsidR="004247E4" w:rsidRDefault="004247E4" w:rsidP="006655D3">
      <w:r>
        <w:separator/>
      </w:r>
    </w:p>
  </w:footnote>
  <w:footnote w:type="continuationNotice" w:id="1">
    <w:p w:rsidR="004247E4" w:rsidRPr="00AB530F" w:rsidRDefault="004247E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713" w:rsidRPr="00C5280D" w:rsidRDefault="00DB5713" w:rsidP="00EB048E">
    <w:pPr>
      <w:pStyle w:val="Header"/>
      <w:rPr>
        <w:rStyle w:val="PageNumber"/>
        <w:lang w:val="en-US"/>
      </w:rPr>
    </w:pPr>
    <w:r>
      <w:rPr>
        <w:rStyle w:val="PageNumber"/>
        <w:lang w:val="en-US"/>
      </w:rPr>
      <w:t>TC/54/30</w:t>
    </w:r>
  </w:p>
  <w:p w:rsidR="00DB5713" w:rsidRPr="00C5280D" w:rsidRDefault="00DB5713"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D411B">
      <w:rPr>
        <w:rStyle w:val="PageNumber"/>
        <w:noProof/>
        <w:lang w:val="en-US"/>
      </w:rPr>
      <w:t>2</w:t>
    </w:r>
    <w:r w:rsidRPr="00C5280D">
      <w:rPr>
        <w:rStyle w:val="PageNumber"/>
        <w:lang w:val="en-US"/>
      </w:rPr>
      <w:fldChar w:fldCharType="end"/>
    </w:r>
  </w:p>
  <w:p w:rsidR="00DB5713" w:rsidRPr="00C5280D" w:rsidRDefault="00DB5713"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6"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7"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8"/>
  </w:num>
  <w:num w:numId="14">
    <w:abstractNumId w:val="27"/>
  </w:num>
  <w:num w:numId="15">
    <w:abstractNumId w:val="17"/>
  </w:num>
  <w:num w:numId="16">
    <w:abstractNumId w:val="29"/>
  </w:num>
  <w:num w:numId="17">
    <w:abstractNumId w:val="23"/>
  </w:num>
  <w:num w:numId="18">
    <w:abstractNumId w:val="15"/>
  </w:num>
  <w:num w:numId="19">
    <w:abstractNumId w:val="24"/>
  </w:num>
  <w:num w:numId="20">
    <w:abstractNumId w:val="12"/>
  </w:num>
  <w:num w:numId="21">
    <w:abstractNumId w:val="13"/>
  </w:num>
  <w:num w:numId="22">
    <w:abstractNumId w:val="20"/>
  </w:num>
  <w:num w:numId="23">
    <w:abstractNumId w:val="16"/>
  </w:num>
  <w:num w:numId="24">
    <w:abstractNumId w:val="21"/>
  </w:num>
  <w:num w:numId="25">
    <w:abstractNumId w:val="19"/>
  </w:num>
  <w:num w:numId="26">
    <w:abstractNumId w:val="22"/>
  </w:num>
  <w:num w:numId="27">
    <w:abstractNumId w:val="10"/>
  </w:num>
  <w:num w:numId="28">
    <w:abstractNumId w:val="18"/>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4E2"/>
    <w:rsid w:val="00010CF3"/>
    <w:rsid w:val="00011E27"/>
    <w:rsid w:val="000148BC"/>
    <w:rsid w:val="00024AB8"/>
    <w:rsid w:val="00030854"/>
    <w:rsid w:val="00036028"/>
    <w:rsid w:val="00044642"/>
    <w:rsid w:val="000446B9"/>
    <w:rsid w:val="00047E21"/>
    <w:rsid w:val="00050E16"/>
    <w:rsid w:val="0007691C"/>
    <w:rsid w:val="00085505"/>
    <w:rsid w:val="000C4E25"/>
    <w:rsid w:val="000C7021"/>
    <w:rsid w:val="000D6BBC"/>
    <w:rsid w:val="000D7780"/>
    <w:rsid w:val="000E636A"/>
    <w:rsid w:val="000F2F11"/>
    <w:rsid w:val="00104958"/>
    <w:rsid w:val="00105929"/>
    <w:rsid w:val="00110C36"/>
    <w:rsid w:val="001131D5"/>
    <w:rsid w:val="00141DB8"/>
    <w:rsid w:val="001642D9"/>
    <w:rsid w:val="00170422"/>
    <w:rsid w:val="00172084"/>
    <w:rsid w:val="0017474A"/>
    <w:rsid w:val="001758C6"/>
    <w:rsid w:val="00182B99"/>
    <w:rsid w:val="001E046A"/>
    <w:rsid w:val="0021332C"/>
    <w:rsid w:val="00213982"/>
    <w:rsid w:val="00214861"/>
    <w:rsid w:val="00226357"/>
    <w:rsid w:val="0024416D"/>
    <w:rsid w:val="002569CC"/>
    <w:rsid w:val="00271911"/>
    <w:rsid w:val="002800A0"/>
    <w:rsid w:val="002801B3"/>
    <w:rsid w:val="00281060"/>
    <w:rsid w:val="002940E8"/>
    <w:rsid w:val="00294751"/>
    <w:rsid w:val="002A6E50"/>
    <w:rsid w:val="002B4298"/>
    <w:rsid w:val="002C256A"/>
    <w:rsid w:val="002C34E2"/>
    <w:rsid w:val="00304827"/>
    <w:rsid w:val="00305A7F"/>
    <w:rsid w:val="003152FE"/>
    <w:rsid w:val="00327436"/>
    <w:rsid w:val="00344BD6"/>
    <w:rsid w:val="0035528D"/>
    <w:rsid w:val="00361821"/>
    <w:rsid w:val="00361E9E"/>
    <w:rsid w:val="00394AB4"/>
    <w:rsid w:val="003C7FBE"/>
    <w:rsid w:val="003D227C"/>
    <w:rsid w:val="003D2B4D"/>
    <w:rsid w:val="004048E0"/>
    <w:rsid w:val="004247E4"/>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A400A"/>
    <w:rsid w:val="005D3872"/>
    <w:rsid w:val="005E4441"/>
    <w:rsid w:val="005F7B92"/>
    <w:rsid w:val="00612379"/>
    <w:rsid w:val="006153B6"/>
    <w:rsid w:val="0061555F"/>
    <w:rsid w:val="00636CA6"/>
    <w:rsid w:val="00641200"/>
    <w:rsid w:val="00645CA8"/>
    <w:rsid w:val="00657E0F"/>
    <w:rsid w:val="006655D3"/>
    <w:rsid w:val="00667042"/>
    <w:rsid w:val="00667404"/>
    <w:rsid w:val="00667412"/>
    <w:rsid w:val="006832E9"/>
    <w:rsid w:val="00687EB4"/>
    <w:rsid w:val="00695C56"/>
    <w:rsid w:val="006A5CDE"/>
    <w:rsid w:val="006A644A"/>
    <w:rsid w:val="006B17D2"/>
    <w:rsid w:val="006C224E"/>
    <w:rsid w:val="006D780A"/>
    <w:rsid w:val="006E3E40"/>
    <w:rsid w:val="0071271E"/>
    <w:rsid w:val="00732DEC"/>
    <w:rsid w:val="00735BD5"/>
    <w:rsid w:val="00751613"/>
    <w:rsid w:val="007556F6"/>
    <w:rsid w:val="00760EEF"/>
    <w:rsid w:val="00777EE5"/>
    <w:rsid w:val="00784836"/>
    <w:rsid w:val="0079023E"/>
    <w:rsid w:val="007A2854"/>
    <w:rsid w:val="007A29DC"/>
    <w:rsid w:val="007C1D92"/>
    <w:rsid w:val="007C4CB9"/>
    <w:rsid w:val="007D0B9D"/>
    <w:rsid w:val="007D19B0"/>
    <w:rsid w:val="007F498F"/>
    <w:rsid w:val="007F715F"/>
    <w:rsid w:val="0080679D"/>
    <w:rsid w:val="008108B0"/>
    <w:rsid w:val="00811B20"/>
    <w:rsid w:val="008211B5"/>
    <w:rsid w:val="0082296E"/>
    <w:rsid w:val="00824099"/>
    <w:rsid w:val="008318EE"/>
    <w:rsid w:val="00846D7C"/>
    <w:rsid w:val="00861362"/>
    <w:rsid w:val="00867AC1"/>
    <w:rsid w:val="00890DF8"/>
    <w:rsid w:val="008A743F"/>
    <w:rsid w:val="008B6E60"/>
    <w:rsid w:val="008C0970"/>
    <w:rsid w:val="008D0BC5"/>
    <w:rsid w:val="008D2CF7"/>
    <w:rsid w:val="008D73D6"/>
    <w:rsid w:val="008D7E86"/>
    <w:rsid w:val="00900C26"/>
    <w:rsid w:val="0090197F"/>
    <w:rsid w:val="00906DDC"/>
    <w:rsid w:val="00934E09"/>
    <w:rsid w:val="00936253"/>
    <w:rsid w:val="00940D46"/>
    <w:rsid w:val="009451A4"/>
    <w:rsid w:val="00952DD4"/>
    <w:rsid w:val="00965AE7"/>
    <w:rsid w:val="00970FED"/>
    <w:rsid w:val="00992D82"/>
    <w:rsid w:val="00997029"/>
    <w:rsid w:val="009A7339"/>
    <w:rsid w:val="009B440E"/>
    <w:rsid w:val="009D690D"/>
    <w:rsid w:val="009E3576"/>
    <w:rsid w:val="009E65B6"/>
    <w:rsid w:val="009E6E47"/>
    <w:rsid w:val="00A24C10"/>
    <w:rsid w:val="00A42AC3"/>
    <w:rsid w:val="00A430CF"/>
    <w:rsid w:val="00A54309"/>
    <w:rsid w:val="00A71447"/>
    <w:rsid w:val="00AB2B93"/>
    <w:rsid w:val="00AB530F"/>
    <w:rsid w:val="00AB7E5B"/>
    <w:rsid w:val="00AC04F0"/>
    <w:rsid w:val="00AC2883"/>
    <w:rsid w:val="00AE0EF1"/>
    <w:rsid w:val="00AE2937"/>
    <w:rsid w:val="00B07301"/>
    <w:rsid w:val="00B11F3E"/>
    <w:rsid w:val="00B224DE"/>
    <w:rsid w:val="00B246CC"/>
    <w:rsid w:val="00B324D4"/>
    <w:rsid w:val="00B46575"/>
    <w:rsid w:val="00B61777"/>
    <w:rsid w:val="00B84BBD"/>
    <w:rsid w:val="00B867F6"/>
    <w:rsid w:val="00BA151D"/>
    <w:rsid w:val="00BA43FB"/>
    <w:rsid w:val="00BC127D"/>
    <w:rsid w:val="00BC1FE6"/>
    <w:rsid w:val="00C061B6"/>
    <w:rsid w:val="00C2446C"/>
    <w:rsid w:val="00C36AE5"/>
    <w:rsid w:val="00C370C3"/>
    <w:rsid w:val="00C41F17"/>
    <w:rsid w:val="00C527FA"/>
    <w:rsid w:val="00C5280D"/>
    <w:rsid w:val="00C53EB3"/>
    <w:rsid w:val="00C5791C"/>
    <w:rsid w:val="00C66290"/>
    <w:rsid w:val="00C72B7A"/>
    <w:rsid w:val="00C72BE8"/>
    <w:rsid w:val="00C973F2"/>
    <w:rsid w:val="00CA304C"/>
    <w:rsid w:val="00CA774A"/>
    <w:rsid w:val="00CC11B0"/>
    <w:rsid w:val="00CC2841"/>
    <w:rsid w:val="00CF1330"/>
    <w:rsid w:val="00CF7E36"/>
    <w:rsid w:val="00D32D5F"/>
    <w:rsid w:val="00D3708D"/>
    <w:rsid w:val="00D40426"/>
    <w:rsid w:val="00D51FDB"/>
    <w:rsid w:val="00D57C96"/>
    <w:rsid w:val="00D57D18"/>
    <w:rsid w:val="00D91203"/>
    <w:rsid w:val="00D95174"/>
    <w:rsid w:val="00DA4973"/>
    <w:rsid w:val="00DA6F36"/>
    <w:rsid w:val="00DB5713"/>
    <w:rsid w:val="00DB596E"/>
    <w:rsid w:val="00DB7773"/>
    <w:rsid w:val="00DC00EA"/>
    <w:rsid w:val="00DC3802"/>
    <w:rsid w:val="00E07D87"/>
    <w:rsid w:val="00E32F7E"/>
    <w:rsid w:val="00E5267B"/>
    <w:rsid w:val="00E6367B"/>
    <w:rsid w:val="00E63C0E"/>
    <w:rsid w:val="00E72D49"/>
    <w:rsid w:val="00E7593C"/>
    <w:rsid w:val="00E75F94"/>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A49AB"/>
    <w:rsid w:val="00FD411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5D2D70"/>
  <w15:docId w15:val="{59A36739-8A82-40F2-83B2-F9BAD375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2C34E2"/>
    <w:pPr>
      <w:jc w:val="left"/>
      <w:outlineLvl w:val="5"/>
    </w:pPr>
    <w:rPr>
      <w:rFonts w:ascii="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2C34E2"/>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2C34E2"/>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2C34E2"/>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2C34E2"/>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2C34E2"/>
    <w:rPr>
      <w:sz w:val="24"/>
    </w:rPr>
  </w:style>
  <w:style w:type="character" w:customStyle="1" w:styleId="Heading1Char">
    <w:name w:val="Heading 1 Char"/>
    <w:basedOn w:val="DefaultParagraphFont"/>
    <w:link w:val="Heading1"/>
    <w:rsid w:val="002C34E2"/>
    <w:rPr>
      <w:rFonts w:ascii="Arial" w:hAnsi="Arial"/>
      <w:caps/>
    </w:rPr>
  </w:style>
  <w:style w:type="character" w:customStyle="1" w:styleId="Heading2Char">
    <w:name w:val="Heading 2 Char"/>
    <w:basedOn w:val="DefaultParagraphFont"/>
    <w:link w:val="Heading2"/>
    <w:rsid w:val="002C34E2"/>
    <w:rPr>
      <w:rFonts w:ascii="Arial" w:hAnsi="Arial"/>
      <w:u w:val="single"/>
    </w:rPr>
  </w:style>
  <w:style w:type="character" w:customStyle="1" w:styleId="Heading3Char">
    <w:name w:val="Heading 3 Char"/>
    <w:basedOn w:val="DefaultParagraphFont"/>
    <w:link w:val="Heading3"/>
    <w:rsid w:val="002C34E2"/>
    <w:rPr>
      <w:rFonts w:ascii="Arial" w:hAnsi="Arial"/>
      <w:i/>
    </w:rPr>
  </w:style>
  <w:style w:type="character" w:customStyle="1" w:styleId="Heading4Char">
    <w:name w:val="Heading 4 Char"/>
    <w:basedOn w:val="DefaultParagraphFont"/>
    <w:link w:val="Heading4"/>
    <w:rsid w:val="002C34E2"/>
    <w:rPr>
      <w:rFonts w:ascii="Arial" w:hAnsi="Arial"/>
      <w:u w:val="single"/>
      <w:lang w:val="fr-FR"/>
    </w:rPr>
  </w:style>
  <w:style w:type="character" w:customStyle="1" w:styleId="Heading5Char">
    <w:name w:val="Heading 5 Char"/>
    <w:basedOn w:val="DefaultParagraphFont"/>
    <w:link w:val="Heading5"/>
    <w:rsid w:val="002C34E2"/>
    <w:rPr>
      <w:rFonts w:ascii="Arial" w:hAnsi="Arial"/>
      <w:i/>
    </w:rPr>
  </w:style>
  <w:style w:type="character" w:customStyle="1" w:styleId="Heading9Char">
    <w:name w:val="Heading 9 Char"/>
    <w:basedOn w:val="DefaultParagraphFont"/>
    <w:link w:val="Heading9"/>
    <w:rsid w:val="002C34E2"/>
    <w:rPr>
      <w:rFonts w:ascii="Arial" w:hAnsi="Arial"/>
      <w:i/>
      <w:sz w:val="18"/>
    </w:rPr>
  </w:style>
  <w:style w:type="character" w:customStyle="1" w:styleId="HeaderChar">
    <w:name w:val="Header Char"/>
    <w:basedOn w:val="DefaultParagraphFont"/>
    <w:link w:val="Header"/>
    <w:rsid w:val="002C34E2"/>
    <w:rPr>
      <w:rFonts w:ascii="Arial" w:hAnsi="Arial"/>
      <w:lang w:val="fr-FR"/>
    </w:rPr>
  </w:style>
  <w:style w:type="character" w:customStyle="1" w:styleId="FooterChar">
    <w:name w:val="Footer Char"/>
    <w:aliases w:val="doc_path_name Char"/>
    <w:basedOn w:val="DefaultParagraphFont"/>
    <w:link w:val="Footer"/>
    <w:rsid w:val="002C34E2"/>
    <w:rPr>
      <w:rFonts w:ascii="Arial" w:hAnsi="Arial"/>
      <w:sz w:val="14"/>
    </w:rPr>
  </w:style>
  <w:style w:type="character" w:customStyle="1" w:styleId="TitleChar">
    <w:name w:val="Title Char"/>
    <w:basedOn w:val="DefaultParagraphFont"/>
    <w:link w:val="Title"/>
    <w:rsid w:val="002C34E2"/>
    <w:rPr>
      <w:rFonts w:ascii="Arial" w:hAnsi="Arial"/>
      <w:b/>
      <w:caps/>
      <w:kern w:val="28"/>
      <w:sz w:val="30"/>
    </w:rPr>
  </w:style>
  <w:style w:type="character" w:customStyle="1" w:styleId="FootnoteTextChar">
    <w:name w:val="Footnote Text Char"/>
    <w:basedOn w:val="DefaultParagraphFont"/>
    <w:link w:val="FootnoteText"/>
    <w:rsid w:val="002C34E2"/>
    <w:rPr>
      <w:rFonts w:ascii="Arial" w:hAnsi="Arial"/>
      <w:sz w:val="16"/>
    </w:rPr>
  </w:style>
  <w:style w:type="character" w:customStyle="1" w:styleId="ClosingChar">
    <w:name w:val="Closing Char"/>
    <w:basedOn w:val="DefaultParagraphFont"/>
    <w:link w:val="Closing"/>
    <w:rsid w:val="002C34E2"/>
    <w:rPr>
      <w:rFonts w:ascii="Arial" w:hAnsi="Arial"/>
    </w:rPr>
  </w:style>
  <w:style w:type="character" w:customStyle="1" w:styleId="MacroTextChar">
    <w:name w:val="Macro Text Char"/>
    <w:basedOn w:val="DefaultParagraphFont"/>
    <w:link w:val="MacroText"/>
    <w:semiHidden/>
    <w:rsid w:val="002C34E2"/>
    <w:rPr>
      <w:rFonts w:ascii="Courier New" w:hAnsi="Courier New"/>
      <w:sz w:val="16"/>
    </w:rPr>
  </w:style>
  <w:style w:type="character" w:customStyle="1" w:styleId="SignatureChar">
    <w:name w:val="Signature Char"/>
    <w:basedOn w:val="DefaultParagraphFont"/>
    <w:link w:val="Signature"/>
    <w:rsid w:val="002C34E2"/>
    <w:rPr>
      <w:rFonts w:ascii="Arial" w:hAnsi="Arial"/>
    </w:rPr>
  </w:style>
  <w:style w:type="character" w:customStyle="1" w:styleId="BodyTextChar">
    <w:name w:val="Body Text Char"/>
    <w:basedOn w:val="DefaultParagraphFont"/>
    <w:link w:val="BodyText"/>
    <w:rsid w:val="002C34E2"/>
    <w:rPr>
      <w:rFonts w:ascii="Arial" w:hAnsi="Arial"/>
    </w:rPr>
  </w:style>
  <w:style w:type="character" w:customStyle="1" w:styleId="EndnoteTextChar">
    <w:name w:val="Endnote Text Char"/>
    <w:basedOn w:val="DefaultParagraphFont"/>
    <w:link w:val="EndnoteText"/>
    <w:semiHidden/>
    <w:rsid w:val="002C34E2"/>
    <w:rPr>
      <w:rFonts w:ascii="Arial" w:hAnsi="Arial"/>
    </w:rPr>
  </w:style>
  <w:style w:type="character" w:customStyle="1" w:styleId="DateChar">
    <w:name w:val="Date Char"/>
    <w:basedOn w:val="DefaultParagraphFont"/>
    <w:link w:val="Date"/>
    <w:semiHidden/>
    <w:rsid w:val="002C34E2"/>
    <w:rPr>
      <w:rFonts w:ascii="Arial" w:hAnsi="Arial"/>
      <w:b/>
      <w:sz w:val="22"/>
    </w:rPr>
  </w:style>
  <w:style w:type="paragraph" w:customStyle="1" w:styleId="Sessiontwp">
    <w:name w:val="Session_twp"/>
    <w:basedOn w:val="Normal"/>
    <w:next w:val="Normal"/>
    <w:qFormat/>
    <w:rsid w:val="002C34E2"/>
    <w:rPr>
      <w:b/>
    </w:rPr>
  </w:style>
  <w:style w:type="paragraph" w:customStyle="1" w:styleId="Sessiontwpplacedate">
    <w:name w:val="Session_twp_place_date"/>
    <w:basedOn w:val="Normal"/>
    <w:next w:val="Normal"/>
    <w:qFormat/>
    <w:rsid w:val="002C34E2"/>
  </w:style>
  <w:style w:type="character" w:customStyle="1" w:styleId="StyleDocoriginalNotBold1">
    <w:name w:val="Style Doc_original + Not Bold1"/>
    <w:basedOn w:val="DefaultParagraphFont"/>
    <w:rsid w:val="002C34E2"/>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2C34E2"/>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2C34E2"/>
    <w:rPr>
      <w:rFonts w:ascii="Arial" w:eastAsia="MS Mincho" w:hAnsi="Arial"/>
      <w:b/>
      <w:bCs/>
      <w:spacing w:val="10"/>
      <w:sz w:val="18"/>
      <w:lang w:val="fr-FR" w:eastAsia="en-US" w:bidi="ar-SA"/>
    </w:rPr>
  </w:style>
  <w:style w:type="paragraph" w:customStyle="1" w:styleId="StyleDocnumber">
    <w:name w:val="Style Doc_number"/>
    <w:basedOn w:val="Docoriginal"/>
    <w:rsid w:val="002C34E2"/>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2C34E2"/>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2C34E2"/>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C34E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2C34E2"/>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2C34E2"/>
    <w:rPr>
      <w:rFonts w:ascii="Arial" w:hAnsi="Arial"/>
      <w:b/>
      <w:bCs/>
      <w:sz w:val="20"/>
      <w:lang w:val="en-US"/>
    </w:rPr>
  </w:style>
  <w:style w:type="paragraph" w:styleId="ListParagraph">
    <w:name w:val="List Paragraph"/>
    <w:basedOn w:val="Normal"/>
    <w:uiPriority w:val="34"/>
    <w:qFormat/>
    <w:rsid w:val="002C34E2"/>
    <w:pPr>
      <w:ind w:left="720"/>
      <w:contextualSpacing/>
    </w:pPr>
    <w:rPr>
      <w:rFonts w:eastAsiaTheme="minorEastAsia"/>
    </w:rPr>
  </w:style>
  <w:style w:type="paragraph" w:customStyle="1" w:styleId="Default">
    <w:name w:val="Default"/>
    <w:rsid w:val="002C34E2"/>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2C34E2"/>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2C34E2"/>
    <w:rPr>
      <w:rFonts w:ascii="Arial" w:eastAsiaTheme="minorEastAsia" w:hAnsi="Arial"/>
    </w:rPr>
  </w:style>
  <w:style w:type="character" w:styleId="CommentReference">
    <w:name w:val="annotation reference"/>
    <w:basedOn w:val="DefaultParagraphFont"/>
    <w:rsid w:val="002C34E2"/>
    <w:rPr>
      <w:sz w:val="16"/>
      <w:szCs w:val="16"/>
    </w:rPr>
  </w:style>
  <w:style w:type="paragraph" w:styleId="CommentText">
    <w:name w:val="annotation text"/>
    <w:basedOn w:val="Normal"/>
    <w:link w:val="CommentTextChar"/>
    <w:rsid w:val="002C34E2"/>
    <w:rPr>
      <w:rFonts w:eastAsiaTheme="minorEastAsia"/>
    </w:rPr>
  </w:style>
  <w:style w:type="character" w:customStyle="1" w:styleId="CommentTextChar">
    <w:name w:val="Comment Text Char"/>
    <w:basedOn w:val="DefaultParagraphFont"/>
    <w:link w:val="CommentText"/>
    <w:rsid w:val="002C34E2"/>
    <w:rPr>
      <w:rFonts w:ascii="Arial" w:eastAsiaTheme="minorEastAsia" w:hAnsi="Arial"/>
    </w:rPr>
  </w:style>
  <w:style w:type="paragraph" w:styleId="CommentSubject">
    <w:name w:val="annotation subject"/>
    <w:basedOn w:val="CommentText"/>
    <w:next w:val="CommentText"/>
    <w:link w:val="CommentSubjectChar"/>
    <w:rsid w:val="002C34E2"/>
    <w:rPr>
      <w:b/>
      <w:bCs/>
    </w:rPr>
  </w:style>
  <w:style w:type="character" w:customStyle="1" w:styleId="CommentSubjectChar">
    <w:name w:val="Comment Subject Char"/>
    <w:basedOn w:val="CommentTextChar"/>
    <w:link w:val="CommentSubject"/>
    <w:rsid w:val="002C34E2"/>
    <w:rPr>
      <w:rFonts w:ascii="Arial" w:eastAsiaTheme="minorEastAsia" w:hAnsi="Arial"/>
      <w:b/>
      <w:bCs/>
    </w:rPr>
  </w:style>
  <w:style w:type="paragraph" w:customStyle="1" w:styleId="dec">
    <w:name w:val="dec"/>
    <w:basedOn w:val="Normal"/>
    <w:link w:val="decChar"/>
    <w:qFormat/>
    <w:rsid w:val="002C34E2"/>
    <w:pPr>
      <w:ind w:left="4536"/>
    </w:pPr>
    <w:rPr>
      <w:rFonts w:eastAsiaTheme="minorEastAsia"/>
      <w:i/>
      <w:spacing w:val="-2"/>
    </w:rPr>
  </w:style>
  <w:style w:type="character" w:customStyle="1" w:styleId="decChar">
    <w:name w:val="dec Char"/>
    <w:basedOn w:val="DefaultParagraphFont"/>
    <w:link w:val="dec"/>
    <w:rsid w:val="002C34E2"/>
    <w:rPr>
      <w:rFonts w:ascii="Arial" w:eastAsiaTheme="minorEastAsia" w:hAnsi="Arial"/>
      <w:i/>
      <w:spacing w:val="-2"/>
    </w:rPr>
  </w:style>
  <w:style w:type="paragraph" w:styleId="Caption">
    <w:name w:val="caption"/>
    <w:basedOn w:val="Normal"/>
    <w:next w:val="Normal"/>
    <w:qFormat/>
    <w:rsid w:val="002C34E2"/>
    <w:pPr>
      <w:jc w:val="left"/>
    </w:pPr>
    <w:rPr>
      <w:rFonts w:ascii="Times New Roman" w:hAnsi="Times New Roman"/>
      <w:b/>
      <w:bCs/>
    </w:rPr>
  </w:style>
  <w:style w:type="character" w:customStyle="1" w:styleId="CharChar19">
    <w:name w:val="Char Char19"/>
    <w:locked/>
    <w:rsid w:val="002C34E2"/>
    <w:rPr>
      <w:rFonts w:ascii="Arial" w:hAnsi="Arial"/>
      <w:caps/>
      <w:lang w:val="en-US" w:eastAsia="en-US" w:bidi="ar-SA"/>
    </w:rPr>
  </w:style>
  <w:style w:type="paragraph" w:customStyle="1" w:styleId="ZchnZchn1">
    <w:name w:val="Zchn Zchn1"/>
    <w:basedOn w:val="Normal"/>
    <w:rsid w:val="002C34E2"/>
    <w:pPr>
      <w:spacing w:after="160" w:line="240" w:lineRule="exact"/>
      <w:jc w:val="left"/>
    </w:pPr>
    <w:rPr>
      <w:rFonts w:ascii="Verdana" w:eastAsia="PMingLiU" w:hAnsi="Verdana"/>
    </w:rPr>
  </w:style>
  <w:style w:type="paragraph" w:styleId="BlockText">
    <w:name w:val="Block Text"/>
    <w:basedOn w:val="Normal"/>
    <w:rsid w:val="002C34E2"/>
    <w:pPr>
      <w:ind w:left="1134" w:right="-1" w:hanging="567"/>
    </w:pPr>
    <w:rPr>
      <w:rFonts w:ascii="Times New Roman" w:hAnsi="Times New Roman"/>
      <w:sz w:val="24"/>
    </w:rPr>
  </w:style>
  <w:style w:type="paragraph" w:customStyle="1" w:styleId="indentpara">
    <w:name w:val="indentpara"/>
    <w:basedOn w:val="Normal"/>
    <w:rsid w:val="002C34E2"/>
    <w:pPr>
      <w:numPr>
        <w:numId w:val="13"/>
      </w:numPr>
    </w:pPr>
    <w:rPr>
      <w:rFonts w:ascii="Times New Roman" w:hAnsi="Times New Roman"/>
      <w:sz w:val="24"/>
    </w:rPr>
  </w:style>
  <w:style w:type="paragraph" w:styleId="NormalWeb">
    <w:name w:val="Normal (Web)"/>
    <w:basedOn w:val="Normal"/>
    <w:rsid w:val="002C34E2"/>
    <w:pPr>
      <w:spacing w:before="100" w:beforeAutospacing="1" w:after="100" w:afterAutospacing="1"/>
      <w:jc w:val="left"/>
    </w:pPr>
    <w:rPr>
      <w:rFonts w:ascii="Times New Roman" w:hAnsi="Times New Roman"/>
      <w:sz w:val="24"/>
      <w:szCs w:val="24"/>
    </w:rPr>
  </w:style>
  <w:style w:type="paragraph" w:customStyle="1" w:styleId="TegnTegnCharChar">
    <w:name w:val="Tegn Tegn Char Char"/>
    <w:basedOn w:val="Normal"/>
    <w:rsid w:val="002C34E2"/>
    <w:pPr>
      <w:spacing w:after="160" w:line="240" w:lineRule="exact"/>
      <w:jc w:val="left"/>
    </w:pPr>
    <w:rPr>
      <w:rFonts w:ascii="Verdana" w:eastAsia="PMingLiU" w:hAnsi="Verdana"/>
    </w:rPr>
  </w:style>
  <w:style w:type="paragraph" w:styleId="BodyTextIndent">
    <w:name w:val="Body Text Indent"/>
    <w:basedOn w:val="Normal"/>
    <w:link w:val="BodyTextIndentChar"/>
    <w:rsid w:val="002C34E2"/>
    <w:pPr>
      <w:ind w:left="567"/>
      <w:jc w:val="left"/>
    </w:pPr>
    <w:rPr>
      <w:rFonts w:ascii="Times New Roman" w:hAnsi="Times New Roman"/>
      <w:sz w:val="24"/>
    </w:rPr>
  </w:style>
  <w:style w:type="character" w:customStyle="1" w:styleId="BodyTextIndentChar">
    <w:name w:val="Body Text Indent Char"/>
    <w:basedOn w:val="DefaultParagraphFont"/>
    <w:link w:val="BodyTextIndent"/>
    <w:rsid w:val="002C34E2"/>
    <w:rPr>
      <w:sz w:val="24"/>
    </w:rPr>
  </w:style>
  <w:style w:type="paragraph" w:customStyle="1" w:styleId="Committee">
    <w:name w:val="Committee"/>
    <w:basedOn w:val="Normal"/>
    <w:rsid w:val="002C34E2"/>
    <w:pPr>
      <w:spacing w:after="300"/>
      <w:jc w:val="center"/>
    </w:pPr>
    <w:rPr>
      <w:b/>
      <w:caps/>
      <w:kern w:val="28"/>
      <w:sz w:val="30"/>
    </w:rPr>
  </w:style>
  <w:style w:type="paragraph" w:customStyle="1" w:styleId="DecisionInvitingPara">
    <w:name w:val="Decision Inviting Para."/>
    <w:basedOn w:val="Normal"/>
    <w:rsid w:val="002C34E2"/>
    <w:pPr>
      <w:ind w:left="4536"/>
      <w:jc w:val="left"/>
    </w:pPr>
    <w:rPr>
      <w:rFonts w:ascii="Times New Roman" w:hAnsi="Times New Roman"/>
      <w:i/>
      <w:sz w:val="24"/>
    </w:rPr>
  </w:style>
  <w:style w:type="paragraph" w:customStyle="1" w:styleId="Endofdocument">
    <w:name w:val="End of document"/>
    <w:basedOn w:val="Normal"/>
    <w:rsid w:val="002C34E2"/>
    <w:pPr>
      <w:ind w:left="4536"/>
      <w:jc w:val="center"/>
    </w:pPr>
    <w:rPr>
      <w:rFonts w:ascii="Times New Roman" w:hAnsi="Times New Roman"/>
      <w:sz w:val="24"/>
    </w:rPr>
  </w:style>
  <w:style w:type="paragraph" w:customStyle="1" w:styleId="MTDisplayEquation">
    <w:name w:val="MTDisplayEquation"/>
    <w:basedOn w:val="Normal"/>
    <w:next w:val="Normal"/>
    <w:rsid w:val="002C34E2"/>
    <w:pPr>
      <w:tabs>
        <w:tab w:val="center" w:pos="5000"/>
        <w:tab w:val="right" w:pos="9980"/>
      </w:tabs>
      <w:jc w:val="left"/>
    </w:pPr>
    <w:rPr>
      <w:rFonts w:ascii="Times New Roman" w:hAnsi="Times New Roman"/>
      <w:sz w:val="24"/>
      <w:szCs w:val="24"/>
      <w:lang w:val="en-GB"/>
    </w:rPr>
  </w:style>
  <w:style w:type="character" w:styleId="FollowedHyperlink">
    <w:name w:val="FollowedHyperlink"/>
    <w:rsid w:val="002C34E2"/>
    <w:rPr>
      <w:rFonts w:cs="Times New Roman"/>
      <w:color w:val="800080"/>
      <w:u w:val="single"/>
    </w:rPr>
  </w:style>
  <w:style w:type="character" w:styleId="Emphasis">
    <w:name w:val="Emphasis"/>
    <w:qFormat/>
    <w:rsid w:val="002C34E2"/>
    <w:rPr>
      <w:rFonts w:ascii="Arial" w:hAnsi="Arial" w:cs="Times New Roman"/>
      <w:b/>
      <w:i/>
    </w:rPr>
  </w:style>
  <w:style w:type="character" w:customStyle="1" w:styleId="StyleTimesNewRomanPSMT">
    <w:name w:val="Style TimesNewRomanPSMT"/>
    <w:rsid w:val="002C34E2"/>
    <w:rPr>
      <w:rFonts w:ascii="Arial" w:hAnsi="Arial"/>
      <w:sz w:val="20"/>
    </w:rPr>
  </w:style>
  <w:style w:type="character" w:customStyle="1" w:styleId="DecisionParagraphsChar">
    <w:name w:val="DecisionParagraphs Char"/>
    <w:basedOn w:val="DefaultParagraphFont"/>
    <w:link w:val="DecisionParagraphs"/>
    <w:rsid w:val="002C34E2"/>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3888">
      <w:bodyDiv w:val="1"/>
      <w:marLeft w:val="0"/>
      <w:marRight w:val="0"/>
      <w:marTop w:val="0"/>
      <w:marBottom w:val="0"/>
      <w:divBdr>
        <w:top w:val="none" w:sz="0" w:space="0" w:color="auto"/>
        <w:left w:val="none" w:sz="0" w:space="0" w:color="auto"/>
        <w:bottom w:val="none" w:sz="0" w:space="0" w:color="auto"/>
        <w:right w:val="none" w:sz="0" w:space="0" w:color="auto"/>
      </w:divBdr>
    </w:div>
    <w:div w:id="199499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Tom\Kasumi%20san\tc%20document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TC_54_EN.dotx</Template>
  <TotalTime>3</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TC/54/30</vt:lpstr>
    </vt:vector>
  </TitlesOfParts>
  <Company>UPOV</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TC/54/30</dc:title>
  <dc:creator>FALQUET Kasumi</dc:creator>
  <cp:lastModifiedBy>SANTOS Carla Marina</cp:lastModifiedBy>
  <cp:revision>10</cp:revision>
  <cp:lastPrinted>2018-09-14T12:42:00Z</cp:lastPrinted>
  <dcterms:created xsi:type="dcterms:W3CDTF">2018-08-20T15:58:00Z</dcterms:created>
  <dcterms:modified xsi:type="dcterms:W3CDTF">2018-09-14T12:42:00Z</dcterms:modified>
</cp:coreProperties>
</file>