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615E6" w:rsidRPr="003A3A96" w:rsidTr="007F2E91">
        <w:trPr>
          <w:trHeight w:val="1760"/>
        </w:trPr>
        <w:tc>
          <w:tcPr>
            <w:tcW w:w="4243" w:type="dxa"/>
          </w:tcPr>
          <w:p w:rsidR="00C615E6" w:rsidRPr="004B56C9" w:rsidRDefault="00C615E6" w:rsidP="00A94283">
            <w:bookmarkStart w:id="0" w:name="_GoBack"/>
            <w:bookmarkEnd w:id="0"/>
          </w:p>
        </w:tc>
        <w:tc>
          <w:tcPr>
            <w:tcW w:w="1646" w:type="dxa"/>
            <w:vAlign w:val="center"/>
          </w:tcPr>
          <w:p w:rsidR="00C615E6" w:rsidRPr="004B56C9" w:rsidRDefault="00C615E6" w:rsidP="00A94283">
            <w:pPr>
              <w:pStyle w:val="LogoUPOV"/>
            </w:pPr>
            <w:r w:rsidRPr="004B56C9">
              <w:rPr>
                <w:noProof/>
              </w:rPr>
              <w:drawing>
                <wp:inline distT="0" distB="0" distL="0" distR="0" wp14:anchorId="1E537962" wp14:editId="0364692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615E6" w:rsidRPr="003A3A96" w:rsidRDefault="00C615E6" w:rsidP="00A94283">
            <w:pPr>
              <w:pStyle w:val="Lettrine"/>
            </w:pPr>
            <w:r w:rsidRPr="003A3A96">
              <w:t>E</w:t>
            </w:r>
          </w:p>
          <w:p w:rsidR="00C615E6" w:rsidRPr="003A3A96" w:rsidRDefault="000F2013" w:rsidP="00A94283">
            <w:pPr>
              <w:pStyle w:val="Docoriginal"/>
              <w:jc w:val="left"/>
            </w:pPr>
            <w:r>
              <w:t>CAJ/70/11</w:t>
            </w:r>
          </w:p>
          <w:p w:rsidR="00C615E6" w:rsidRPr="003A3A96" w:rsidRDefault="00C615E6" w:rsidP="00A94283">
            <w:pPr>
              <w:pStyle w:val="Docoriginal"/>
              <w:jc w:val="left"/>
            </w:pPr>
            <w:r w:rsidRPr="003A3A96">
              <w:rPr>
                <w:rStyle w:val="StyleDoclangBold"/>
                <w:b/>
                <w:bCs/>
                <w:spacing w:val="0"/>
              </w:rPr>
              <w:t>ORIGINAL:</w:t>
            </w:r>
            <w:r w:rsidRPr="003A3A96">
              <w:rPr>
                <w:rStyle w:val="StyleDocoriginalNotBold1"/>
                <w:spacing w:val="0"/>
              </w:rPr>
              <w:t xml:space="preserve">  </w:t>
            </w:r>
            <w:bookmarkStart w:id="1" w:name="Original"/>
            <w:bookmarkEnd w:id="1"/>
            <w:r w:rsidRPr="003A3A96">
              <w:rPr>
                <w:b w:val="0"/>
                <w:spacing w:val="0"/>
              </w:rPr>
              <w:t>English</w:t>
            </w:r>
          </w:p>
          <w:p w:rsidR="00C615E6" w:rsidRPr="003A3A96" w:rsidRDefault="00C615E6" w:rsidP="000F2013">
            <w:pPr>
              <w:pStyle w:val="Docoriginal"/>
              <w:jc w:val="left"/>
              <w:rPr>
                <w:b w:val="0"/>
                <w:spacing w:val="0"/>
                <w:highlight w:val="yellow"/>
              </w:rPr>
            </w:pPr>
            <w:r w:rsidRPr="003A3A96">
              <w:rPr>
                <w:spacing w:val="0"/>
              </w:rPr>
              <w:t>DATE:</w:t>
            </w:r>
            <w:r w:rsidRPr="003A3A96">
              <w:rPr>
                <w:b w:val="0"/>
                <w:spacing w:val="0"/>
              </w:rPr>
              <w:t xml:space="preserve"> </w:t>
            </w:r>
            <w:bookmarkStart w:id="2" w:name="Date"/>
            <w:bookmarkEnd w:id="2"/>
            <w:r w:rsidRPr="003A3A96">
              <w:rPr>
                <w:b w:val="0"/>
                <w:spacing w:val="0"/>
              </w:rPr>
              <w:t xml:space="preserve"> </w:t>
            </w:r>
            <w:r w:rsidR="000F2013">
              <w:rPr>
                <w:rStyle w:val="StyleDocoriginalNotBold1"/>
                <w:spacing w:val="0"/>
              </w:rPr>
              <w:t>March</w:t>
            </w:r>
            <w:r w:rsidR="002D13AD" w:rsidRPr="003A3A96">
              <w:rPr>
                <w:rStyle w:val="StyleDocoriginalNotBold1"/>
                <w:spacing w:val="0"/>
              </w:rPr>
              <w:t xml:space="preserve"> </w:t>
            </w:r>
            <w:r w:rsidR="003A40AA">
              <w:rPr>
                <w:rStyle w:val="StyleDocoriginalNotBold1"/>
                <w:spacing w:val="0"/>
              </w:rPr>
              <w:t>20</w:t>
            </w:r>
            <w:r w:rsidR="002D13AD" w:rsidRPr="003A3A96">
              <w:rPr>
                <w:rStyle w:val="StyleDocoriginalNotBold1"/>
                <w:spacing w:val="0"/>
              </w:rPr>
              <w:t>, 2015</w:t>
            </w:r>
          </w:p>
        </w:tc>
      </w:tr>
      <w:tr w:rsidR="00C615E6" w:rsidRPr="004B56C9" w:rsidTr="007F2E91">
        <w:tc>
          <w:tcPr>
            <w:tcW w:w="10131" w:type="dxa"/>
            <w:gridSpan w:val="3"/>
          </w:tcPr>
          <w:p w:rsidR="00C615E6" w:rsidRPr="004B56C9" w:rsidRDefault="00C615E6" w:rsidP="00A94283">
            <w:pPr>
              <w:pStyle w:val="upove"/>
              <w:rPr>
                <w:sz w:val="28"/>
              </w:rPr>
            </w:pPr>
            <w:r w:rsidRPr="004B56C9">
              <w:rPr>
                <w:snapToGrid w:val="0"/>
              </w:rPr>
              <w:t xml:space="preserve">INTERNATIONAL UNION FOR THE PROTECTION OF NEW VARIETIES OF PLANTS </w:t>
            </w:r>
          </w:p>
        </w:tc>
      </w:tr>
      <w:tr w:rsidR="00C615E6" w:rsidRPr="004B56C9" w:rsidTr="007F2E91">
        <w:tc>
          <w:tcPr>
            <w:tcW w:w="10131" w:type="dxa"/>
            <w:gridSpan w:val="3"/>
          </w:tcPr>
          <w:p w:rsidR="00C615E6" w:rsidRPr="004B56C9" w:rsidRDefault="00C615E6" w:rsidP="00A94283">
            <w:pPr>
              <w:pStyle w:val="Country"/>
            </w:pPr>
            <w:r w:rsidRPr="004B56C9">
              <w:t>Geneva</w:t>
            </w:r>
          </w:p>
        </w:tc>
      </w:tr>
    </w:tbl>
    <w:p w:rsidR="00C615E6" w:rsidRPr="004B56C9" w:rsidRDefault="00C615E6" w:rsidP="00A94283">
      <w:pPr>
        <w:pStyle w:val="Sessiontc"/>
      </w:pPr>
      <w:r w:rsidRPr="004B56C9">
        <w:t>ADministrative and legal committee</w:t>
      </w:r>
    </w:p>
    <w:p w:rsidR="00C615E6" w:rsidRPr="004B56C9" w:rsidRDefault="00C615E6" w:rsidP="00A94283">
      <w:pPr>
        <w:pStyle w:val="Sessiontcplacedate"/>
      </w:pPr>
      <w:r w:rsidRPr="004B56C9">
        <w:t>Seventieth Session</w:t>
      </w:r>
      <w:r w:rsidRPr="004B56C9">
        <w:br/>
        <w:t>Geneva, October 13, 2014</w:t>
      </w:r>
    </w:p>
    <w:p w:rsidR="00C615E6" w:rsidRPr="004B56C9" w:rsidRDefault="009477E7" w:rsidP="00A94283">
      <w:pPr>
        <w:pStyle w:val="Titleofdoc0"/>
      </w:pPr>
      <w:bookmarkStart w:id="3" w:name="TitleOfDoc"/>
      <w:bookmarkEnd w:id="3"/>
      <w:r>
        <w:t>Report</w:t>
      </w:r>
    </w:p>
    <w:p w:rsidR="00C615E6" w:rsidRPr="004B56C9" w:rsidRDefault="000F2013" w:rsidP="00A94283">
      <w:pPr>
        <w:pStyle w:val="preparedby1"/>
      </w:pPr>
      <w:bookmarkStart w:id="4" w:name="Prepared"/>
      <w:bookmarkEnd w:id="4"/>
      <w:r>
        <w:t xml:space="preserve">adopted by the </w:t>
      </w:r>
      <w:r>
        <w:rPr>
          <w:color w:val="000000"/>
        </w:rPr>
        <w:t>Administrative and Legal Committee</w:t>
      </w:r>
      <w:r w:rsidR="00C615E6" w:rsidRPr="004B56C9">
        <w:br/>
      </w:r>
      <w:r w:rsidR="00C615E6" w:rsidRPr="004B56C9">
        <w:br/>
      </w:r>
      <w:r w:rsidR="00C615E6" w:rsidRPr="004B56C9">
        <w:rPr>
          <w:color w:val="A6A6A6" w:themeColor="background1" w:themeShade="A6"/>
        </w:rPr>
        <w:t>Disclaimer:  this document does not represent UPOV policies or guidance</w:t>
      </w:r>
    </w:p>
    <w:p w:rsidR="00C615E6" w:rsidRPr="004B56C9" w:rsidRDefault="00C615E6" w:rsidP="00A94283">
      <w:pPr>
        <w:keepNext/>
        <w:outlineLvl w:val="0"/>
        <w:rPr>
          <w:snapToGrid w:val="0"/>
          <w:u w:val="single"/>
        </w:rPr>
      </w:pPr>
      <w:r w:rsidRPr="004B56C9">
        <w:rPr>
          <w:snapToGrid w:val="0"/>
          <w:u w:val="single"/>
        </w:rPr>
        <w:t>Opening of the session</w:t>
      </w:r>
    </w:p>
    <w:p w:rsidR="00C615E6" w:rsidRPr="004B56C9" w:rsidRDefault="00C615E6" w:rsidP="00A94283">
      <w:pPr>
        <w:keepNext/>
        <w:outlineLvl w:val="0"/>
        <w:rPr>
          <w:snapToGrid w:val="0"/>
          <w:u w:val="single"/>
        </w:rPr>
      </w:pPr>
    </w:p>
    <w:p w:rsidR="00C615E6" w:rsidRPr="004B56C9" w:rsidRDefault="009477E7" w:rsidP="00A94283">
      <w:bookmarkStart w:id="5" w:name="_Ref345599622"/>
      <w:r w:rsidRPr="00647542">
        <w:rPr>
          <w:rStyle w:val="FootnoteReference"/>
        </w:rPr>
        <w:footnoteReference w:customMarkFollows="1" w:id="2"/>
        <w:t>*</w:t>
      </w:r>
      <w:bookmarkEnd w:id="5"/>
      <w:r w:rsidR="00C615E6" w:rsidRPr="004B56C9">
        <w:fldChar w:fldCharType="begin"/>
      </w:r>
      <w:r w:rsidR="00C615E6" w:rsidRPr="004B56C9">
        <w:instrText xml:space="preserve"> AUTONUM  </w:instrText>
      </w:r>
      <w:r w:rsidR="00C615E6" w:rsidRPr="004B56C9">
        <w:fldChar w:fldCharType="end"/>
      </w:r>
      <w:r w:rsidR="00C615E6" w:rsidRPr="004B56C9">
        <w:tab/>
        <w:t>The Administrative and Legal Committee (CAJ) held its seventieth session in Geneva on October 13, 2014, under the chairmanship of Mr. Martin Ekvad (European Union).</w:t>
      </w:r>
    </w:p>
    <w:p w:rsidR="00C615E6" w:rsidRPr="004B56C9" w:rsidRDefault="00C615E6" w:rsidP="00A94283">
      <w:pPr>
        <w:keepNext/>
        <w:outlineLvl w:val="0"/>
      </w:pPr>
    </w:p>
    <w:p w:rsidR="00C615E6" w:rsidRPr="004B56C9" w:rsidRDefault="009477E7" w:rsidP="00A94283">
      <w:r w:rsidRPr="009477E7">
        <w:rPr>
          <w:vertAlign w:val="superscript"/>
        </w:rPr>
        <w:t>*</w:t>
      </w:r>
      <w:r w:rsidRPr="00017BEF">
        <w:fldChar w:fldCharType="begin"/>
      </w:r>
      <w:r w:rsidRPr="00017BEF">
        <w:instrText xml:space="preserve"> AUTONUM  </w:instrText>
      </w:r>
      <w:r w:rsidRPr="00017BEF">
        <w:fldChar w:fldCharType="end"/>
      </w:r>
      <w:r w:rsidR="00C615E6" w:rsidRPr="00017BEF">
        <w:tab/>
        <w:t>The session was opened by the Chair, who welcomed the participants.  The list of participants is reproduced in the Annex to this report.</w:t>
      </w:r>
    </w:p>
    <w:p w:rsidR="00C615E6" w:rsidRPr="004B56C9" w:rsidRDefault="00C615E6" w:rsidP="00A94283"/>
    <w:p w:rsidR="00C615E6" w:rsidRPr="004B56C9" w:rsidRDefault="009477E7" w:rsidP="00A94283">
      <w:pPr>
        <w:rPr>
          <w:rFonts w:eastAsiaTheme="minorHAnsi"/>
        </w:rPr>
      </w:pPr>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Chair reported that the African Intellectual Property Organization (OAPI) had deposited its instrument of accession to the 1991 Act of the UPOV Convention on June 10, 2014, beco</w:t>
      </w:r>
      <w:r w:rsidR="00C615E6">
        <w:t>ming</w:t>
      </w:r>
      <w:r w:rsidR="00C615E6" w:rsidRPr="004B56C9">
        <w:t xml:space="preserve"> the 72</w:t>
      </w:r>
      <w:r w:rsidR="00C615E6" w:rsidRPr="004B56C9">
        <w:rPr>
          <w:vertAlign w:val="superscript"/>
        </w:rPr>
        <w:t>nd</w:t>
      </w:r>
      <w:r w:rsidR="00C615E6" w:rsidRPr="004B56C9">
        <w:t xml:space="preserve"> member of the Union on July 10, 2014, </w:t>
      </w:r>
      <w:r w:rsidR="00C615E6">
        <w:t xml:space="preserve">and </w:t>
      </w:r>
      <w:r w:rsidR="00C615E6" w:rsidRPr="004B56C9">
        <w:t xml:space="preserve">the second intergovernmental organization to join UPOV. </w:t>
      </w:r>
      <w:r w:rsidR="00C615E6" w:rsidRPr="004B56C9">
        <w:rPr>
          <w:rFonts w:eastAsiaTheme="minorHAnsi"/>
        </w:rPr>
        <w:t xml:space="preserve"> The Chair noted that the number of States to which the UPOV Convention applied was now 91.</w:t>
      </w:r>
    </w:p>
    <w:p w:rsidR="00C615E6" w:rsidRPr="004B56C9" w:rsidRDefault="00C615E6" w:rsidP="00A94283"/>
    <w:p w:rsidR="00C615E6" w:rsidRPr="004B56C9" w:rsidRDefault="009477E7" w:rsidP="00A94283">
      <w:r w:rsidRPr="009477E7">
        <w:rPr>
          <w:vertAlign w:val="superscript"/>
        </w:rPr>
        <w:t>*</w:t>
      </w:r>
      <w:r w:rsidRPr="00017BEF">
        <w:fldChar w:fldCharType="begin"/>
      </w:r>
      <w:r w:rsidRPr="00017BEF">
        <w:instrText xml:space="preserve"> AUTONUM  </w:instrText>
      </w:r>
      <w:r w:rsidRPr="00017BEF">
        <w:fldChar w:fldCharType="end"/>
      </w:r>
      <w:r w:rsidR="00C615E6" w:rsidRPr="00017BEF">
        <w:tab/>
        <w:t>The Secretary-General introduced Ms. </w:t>
      </w:r>
      <w:r w:rsidR="00C615E6">
        <w:t>Hend </w:t>
      </w:r>
      <w:r w:rsidR="00C615E6" w:rsidRPr="00017BEF">
        <w:t>Madhour, a database modeler</w:t>
      </w:r>
      <w:r w:rsidR="00C615E6">
        <w:t xml:space="preserve"> who</w:t>
      </w:r>
      <w:r w:rsidR="00C615E6" w:rsidRPr="00017BEF">
        <w:t xml:space="preserve"> was working on the Electr</w:t>
      </w:r>
      <w:r w:rsidR="00C615E6">
        <w:t>onic Application System project and</w:t>
      </w:r>
      <w:r w:rsidR="00C615E6" w:rsidRPr="00017BEF">
        <w:t xml:space="preserve"> Ms. </w:t>
      </w:r>
      <w:r w:rsidR="00C615E6">
        <w:t>Wegahtabrhan </w:t>
      </w:r>
      <w:r w:rsidR="00C615E6" w:rsidRPr="00017BEF">
        <w:t>Sereke, an intern</w:t>
      </w:r>
      <w:r w:rsidR="00C615E6">
        <w:t xml:space="preserve"> who</w:t>
      </w:r>
      <w:r w:rsidR="00C615E6" w:rsidRPr="00017BEF">
        <w:t xml:space="preserve"> was working on </w:t>
      </w:r>
      <w:r w:rsidR="00C615E6">
        <w:t xml:space="preserve">the </w:t>
      </w:r>
      <w:r w:rsidR="00C615E6" w:rsidRPr="00017BEF">
        <w:t xml:space="preserve">Electronic Application System project and the </w:t>
      </w:r>
      <w:r w:rsidR="00C615E6">
        <w:t>UPOV</w:t>
      </w:r>
      <w:r w:rsidR="00C615E6" w:rsidRPr="00017BEF">
        <w:t> Lex database.</w:t>
      </w:r>
      <w:r w:rsidR="00C615E6" w:rsidRPr="004B56C9">
        <w:t xml:space="preserve"> </w:t>
      </w:r>
    </w:p>
    <w:p w:rsidR="00C615E6" w:rsidRPr="004B56C9" w:rsidRDefault="00C615E6" w:rsidP="00A94283"/>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Chair confirmed that the report of the sixty-ninth session of the CAJ held in Geneva on April 10, 2014 (document CAJ/69/13), has been adopted by correspondence and was available on the UPOV website.</w:t>
      </w:r>
    </w:p>
    <w:p w:rsidR="00C615E6" w:rsidRPr="004B56C9" w:rsidRDefault="00C615E6" w:rsidP="00A94283"/>
    <w:p w:rsidR="00C615E6" w:rsidRPr="004B56C9" w:rsidRDefault="00C615E6" w:rsidP="00A94283"/>
    <w:p w:rsidR="00C615E6" w:rsidRPr="004B56C9" w:rsidRDefault="00C615E6" w:rsidP="00A94283">
      <w:pPr>
        <w:keepNext/>
        <w:rPr>
          <w:kern w:val="28"/>
          <w:u w:val="single"/>
        </w:rPr>
      </w:pPr>
      <w:r w:rsidRPr="004B56C9">
        <w:rPr>
          <w:kern w:val="28"/>
          <w:u w:val="single"/>
        </w:rPr>
        <w:t>Adoption of the agenda</w:t>
      </w:r>
    </w:p>
    <w:p w:rsidR="00C615E6" w:rsidRPr="004B56C9" w:rsidRDefault="00C615E6" w:rsidP="00A94283">
      <w:pPr>
        <w:keepNext/>
        <w:jc w:val="left"/>
        <w:outlineLvl w:val="0"/>
        <w:rPr>
          <w:snapToGrid w:val="0"/>
          <w:u w:val="single"/>
        </w:rPr>
      </w:pPr>
    </w:p>
    <w:p w:rsidR="00C615E6" w:rsidRPr="004B56C9" w:rsidRDefault="009477E7" w:rsidP="00A94283">
      <w:r w:rsidRPr="009477E7">
        <w:rPr>
          <w:snapToGrid w:val="0"/>
          <w:vertAlign w:val="superscript"/>
        </w:rPr>
        <w:t>*</w:t>
      </w:r>
      <w:r w:rsidRPr="004B56C9">
        <w:rPr>
          <w:snapToGrid w:val="0"/>
        </w:rPr>
        <w:fldChar w:fldCharType="begin"/>
      </w:r>
      <w:r w:rsidRPr="004B56C9">
        <w:rPr>
          <w:snapToGrid w:val="0"/>
        </w:rPr>
        <w:instrText xml:space="preserve"> AUTONUM  </w:instrText>
      </w:r>
      <w:r w:rsidRPr="004B56C9">
        <w:rPr>
          <w:snapToGrid w:val="0"/>
        </w:rPr>
        <w:fldChar w:fldCharType="end"/>
      </w:r>
      <w:r w:rsidR="00C615E6" w:rsidRPr="004B56C9">
        <w:rPr>
          <w:snapToGrid w:val="0"/>
        </w:rPr>
        <w:tab/>
      </w:r>
      <w:r w:rsidR="00C615E6" w:rsidRPr="004B56C9">
        <w:t>The CAJ adopted the draft agenda, as proposed in document CAJ/70/1 Rev.</w:t>
      </w:r>
    </w:p>
    <w:p w:rsidR="00C615E6" w:rsidRPr="004B56C9" w:rsidRDefault="00C615E6" w:rsidP="00A94283"/>
    <w:p w:rsidR="00C615E6" w:rsidRPr="004B56C9" w:rsidRDefault="00C615E6" w:rsidP="00A94283"/>
    <w:p w:rsidR="00C615E6" w:rsidRPr="004B56C9" w:rsidRDefault="00C615E6" w:rsidP="00A94283">
      <w:pPr>
        <w:keepNext/>
        <w:jc w:val="left"/>
        <w:outlineLvl w:val="0"/>
        <w:rPr>
          <w:snapToGrid w:val="0"/>
        </w:rPr>
      </w:pPr>
      <w:r w:rsidRPr="004B56C9">
        <w:rPr>
          <w:kern w:val="28"/>
          <w:u w:val="single"/>
        </w:rPr>
        <w:t>Development of information materials concerning the UPOV Convention</w:t>
      </w:r>
    </w:p>
    <w:p w:rsidR="00C615E6" w:rsidRPr="004B56C9" w:rsidRDefault="00C615E6" w:rsidP="00A94283">
      <w:pPr>
        <w:tabs>
          <w:tab w:val="left" w:pos="851"/>
        </w:tabs>
        <w:jc w:val="left"/>
        <w:rPr>
          <w:snapToGrid w:val="0"/>
        </w:rPr>
      </w:pPr>
    </w:p>
    <w:p w:rsidR="00C615E6" w:rsidRPr="004B56C9" w:rsidRDefault="009477E7" w:rsidP="00A94283">
      <w:pPr>
        <w:rPr>
          <w:snapToGrid w:val="0"/>
        </w:rPr>
      </w:pPr>
      <w:r w:rsidRPr="009477E7">
        <w:rPr>
          <w:snapToGrid w:val="0"/>
          <w:vertAlign w:val="superscript"/>
        </w:rPr>
        <w:t>*</w:t>
      </w:r>
      <w:r w:rsidRPr="004B56C9">
        <w:rPr>
          <w:snapToGrid w:val="0"/>
        </w:rPr>
        <w:fldChar w:fldCharType="begin"/>
      </w:r>
      <w:r w:rsidRPr="004B56C9">
        <w:rPr>
          <w:snapToGrid w:val="0"/>
        </w:rPr>
        <w:instrText xml:space="preserve"> AUTONUM  </w:instrText>
      </w:r>
      <w:r w:rsidRPr="004B56C9">
        <w:rPr>
          <w:snapToGrid w:val="0"/>
        </w:rPr>
        <w:fldChar w:fldCharType="end"/>
      </w:r>
      <w:r w:rsidR="00C615E6" w:rsidRPr="004B56C9">
        <w:rPr>
          <w:snapToGrid w:val="0"/>
        </w:rPr>
        <w:tab/>
        <w:t>The CAJ considered document CAJ/70/2.</w:t>
      </w:r>
    </w:p>
    <w:p w:rsidR="00C615E6" w:rsidRPr="004B56C9" w:rsidRDefault="00C615E6" w:rsidP="00A94283">
      <w:pPr>
        <w:tabs>
          <w:tab w:val="left" w:pos="851"/>
        </w:tabs>
        <w:jc w:val="left"/>
      </w:pPr>
    </w:p>
    <w:p w:rsidR="00C615E6" w:rsidRPr="004B56C9" w:rsidRDefault="009477E7" w:rsidP="00A94283">
      <w:pPr>
        <w:rPr>
          <w:snapToGrid w:val="0"/>
        </w:rPr>
      </w:pPr>
      <w:r w:rsidRPr="009477E7">
        <w:rPr>
          <w:snapToGrid w:val="0"/>
          <w:vertAlign w:val="superscript"/>
        </w:rPr>
        <w:t>*</w:t>
      </w:r>
      <w:r w:rsidRPr="004B56C9">
        <w:rPr>
          <w:snapToGrid w:val="0"/>
        </w:rPr>
        <w:fldChar w:fldCharType="begin"/>
      </w:r>
      <w:r w:rsidRPr="004B56C9">
        <w:rPr>
          <w:snapToGrid w:val="0"/>
        </w:rPr>
        <w:instrText xml:space="preserve"> AUTONUM  </w:instrText>
      </w:r>
      <w:r w:rsidRPr="004B56C9">
        <w:rPr>
          <w:snapToGrid w:val="0"/>
        </w:rPr>
        <w:fldChar w:fldCharType="end"/>
      </w:r>
      <w:r w:rsidR="00C615E6" w:rsidRPr="004B56C9">
        <w:rPr>
          <w:snapToGrid w:val="0"/>
        </w:rPr>
        <w:tab/>
        <w:t xml:space="preserve">The CAJ noted that </w:t>
      </w:r>
      <w:r w:rsidR="00C615E6" w:rsidRPr="004B56C9">
        <w:rPr>
          <w:szCs w:val="24"/>
        </w:rPr>
        <w:t xml:space="preserve">new drafts of explanatory notes concerning </w:t>
      </w:r>
      <w:r w:rsidR="00C615E6" w:rsidRPr="004B56C9">
        <w:t xml:space="preserve">propagation and propagating material, harvested material, essentially derived varieties, cancellation, nullity, variety denominations and provisional </w:t>
      </w:r>
      <w:r w:rsidR="00C615E6" w:rsidRPr="004B56C9">
        <w:lastRenderedPageBreak/>
        <w:t xml:space="preserve">protection </w:t>
      </w:r>
      <w:r w:rsidR="00C615E6">
        <w:rPr>
          <w:szCs w:val="24"/>
        </w:rPr>
        <w:t xml:space="preserve">had been </w:t>
      </w:r>
      <w:r w:rsidR="00C615E6" w:rsidRPr="004B56C9">
        <w:rPr>
          <w:szCs w:val="24"/>
        </w:rPr>
        <w:t xml:space="preserve">circulated in May 2014, and </w:t>
      </w:r>
      <w:r w:rsidR="00C615E6">
        <w:rPr>
          <w:szCs w:val="24"/>
        </w:rPr>
        <w:t xml:space="preserve">that </w:t>
      </w:r>
      <w:r w:rsidR="00C615E6" w:rsidRPr="004B56C9">
        <w:rPr>
          <w:szCs w:val="24"/>
        </w:rPr>
        <w:t xml:space="preserve">comments </w:t>
      </w:r>
      <w:r w:rsidR="00C615E6">
        <w:rPr>
          <w:szCs w:val="24"/>
        </w:rPr>
        <w:t xml:space="preserve">had been </w:t>
      </w:r>
      <w:r w:rsidR="00C615E6" w:rsidRPr="004B56C9">
        <w:rPr>
          <w:szCs w:val="24"/>
        </w:rPr>
        <w:t>received by CAJ members and observers, as set out in document CAJ/70/2, paragraphs 9 to 16.</w:t>
      </w:r>
    </w:p>
    <w:p w:rsidR="00C615E6" w:rsidRPr="004B56C9" w:rsidRDefault="00C615E6" w:rsidP="00A94283">
      <w:pPr>
        <w:rPr>
          <w:snapToGrid w:val="0"/>
        </w:rPr>
      </w:pPr>
    </w:p>
    <w:p w:rsidR="00C615E6" w:rsidRPr="004B56C9" w:rsidRDefault="009477E7" w:rsidP="00A94283">
      <w:pPr>
        <w:rPr>
          <w:snapToGrid w:val="0"/>
        </w:rPr>
      </w:pPr>
      <w:r w:rsidRPr="009477E7">
        <w:rPr>
          <w:szCs w:val="24"/>
          <w:vertAlign w:val="superscript"/>
        </w:rPr>
        <w:t>*</w:t>
      </w:r>
      <w:r w:rsidRPr="004B56C9">
        <w:rPr>
          <w:szCs w:val="24"/>
        </w:rPr>
        <w:fldChar w:fldCharType="begin"/>
      </w:r>
      <w:r w:rsidRPr="004B56C9">
        <w:rPr>
          <w:szCs w:val="24"/>
        </w:rPr>
        <w:instrText xml:space="preserve"> AUTONUM  </w:instrText>
      </w:r>
      <w:r w:rsidRPr="004B56C9">
        <w:rPr>
          <w:szCs w:val="24"/>
        </w:rPr>
        <w:fldChar w:fldCharType="end"/>
      </w:r>
      <w:r w:rsidR="00C615E6" w:rsidRPr="004B56C9">
        <w:rPr>
          <w:szCs w:val="24"/>
        </w:rPr>
        <w:tab/>
      </w:r>
      <w:r w:rsidR="00C615E6" w:rsidRPr="004B56C9">
        <w:rPr>
          <w:snapToGrid w:val="0"/>
        </w:rPr>
        <w:t>The CAJ noted that, on the basis of comments received, new drafts of relevant explanatory notes had been posted on September 10, 2014, and would be considered by the CAJ-AG, at its ninth session</w:t>
      </w:r>
      <w:r w:rsidR="00C615E6">
        <w:rPr>
          <w:snapToGrid w:val="0"/>
        </w:rPr>
        <w:t>,</w:t>
      </w:r>
      <w:r w:rsidR="00C615E6" w:rsidRPr="004B56C9">
        <w:rPr>
          <w:snapToGrid w:val="0"/>
        </w:rPr>
        <w:t xml:space="preserve"> to be held on October 14 and 17, 2014.</w:t>
      </w:r>
    </w:p>
    <w:p w:rsidR="00C615E6" w:rsidRPr="004B56C9" w:rsidRDefault="00C615E6" w:rsidP="00A94283">
      <w:pPr>
        <w:tabs>
          <w:tab w:val="left" w:pos="5954"/>
        </w:tabs>
        <w:rPr>
          <w:szCs w:val="24"/>
        </w:rPr>
      </w:pP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noted that a further review of document UPOV/INF/12 “Explanatory Notes on Variety Denominations under the UPOV Convention” might be necessary in relation to the development of a UPOV similarity search tool (see document CAJ/70/4).</w:t>
      </w:r>
    </w:p>
    <w:p w:rsidR="00C615E6" w:rsidRPr="004B56C9" w:rsidRDefault="00C615E6" w:rsidP="00A94283">
      <w:pPr>
        <w:tabs>
          <w:tab w:val="left" w:pos="5954"/>
        </w:tabs>
        <w:rPr>
          <w:szCs w:val="24"/>
        </w:rPr>
      </w:pPr>
    </w:p>
    <w:p w:rsidR="00C615E6"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noted that the report on the work of the CAJ-AG at its ninth session would be presented to the CAJ, at its seventy-first session, to be held in March 2015.</w:t>
      </w:r>
    </w:p>
    <w:p w:rsidR="003D13B4" w:rsidRDefault="003D13B4" w:rsidP="00A94283"/>
    <w:p w:rsidR="003D13B4" w:rsidRPr="00F158BF" w:rsidRDefault="003D13B4" w:rsidP="003D13B4">
      <w:pPr>
        <w:tabs>
          <w:tab w:val="left" w:pos="567"/>
        </w:tabs>
      </w:pPr>
      <w:r w:rsidRPr="00F158BF">
        <w:fldChar w:fldCharType="begin"/>
      </w:r>
      <w:r w:rsidRPr="00F158BF">
        <w:instrText xml:space="preserve"> AUTONUM  </w:instrText>
      </w:r>
      <w:r w:rsidRPr="00F158BF">
        <w:fldChar w:fldCharType="end"/>
      </w:r>
      <w:r w:rsidRPr="00F158BF">
        <w:tab/>
        <w:t xml:space="preserve">In relation to the CAJ-AG, the Chair </w:t>
      </w:r>
      <w:r w:rsidR="00813AA5" w:rsidRPr="00F158BF">
        <w:t>recalled that the CAJ</w:t>
      </w:r>
      <w:r w:rsidR="00813AA5" w:rsidRPr="00F158BF">
        <w:noBreakHyphen/>
        <w:t xml:space="preserve">AG had been established as a small group of experts of members of the Union to facilitate the preparation of documents addressing complex issues for the CAJ and </w:t>
      </w:r>
      <w:r w:rsidRPr="00F158BF">
        <w:t xml:space="preserve">highlighted the </w:t>
      </w:r>
      <w:r w:rsidR="002D13AD" w:rsidRPr="00F158BF">
        <w:t xml:space="preserve">important </w:t>
      </w:r>
      <w:r w:rsidRPr="00F158BF">
        <w:t xml:space="preserve">work </w:t>
      </w:r>
      <w:r w:rsidR="002D13AD" w:rsidRPr="00F158BF">
        <w:t xml:space="preserve">accomplished by the </w:t>
      </w:r>
      <w:r w:rsidRPr="00F158BF">
        <w:t>CAJ-AG</w:t>
      </w:r>
      <w:r w:rsidR="00813AA5" w:rsidRPr="00F158BF">
        <w:t xml:space="preserve"> in that regard.  He observed that the work of the CAJ-AG in clarifying the issues had been so effective that there was relatively little discussion in the CAJ</w:t>
      </w:r>
      <w:r w:rsidRPr="00F158BF">
        <w:t xml:space="preserve">. </w:t>
      </w:r>
      <w:r w:rsidR="003D22F0" w:rsidRPr="00F158BF">
        <w:t xml:space="preserve"> </w:t>
      </w:r>
      <w:r w:rsidR="00813AA5" w:rsidRPr="00F158BF">
        <w:t>However, he also observed</w:t>
      </w:r>
      <w:r w:rsidRPr="00F158BF">
        <w:t xml:space="preserve"> that there had been important developments sin</w:t>
      </w:r>
      <w:r w:rsidR="002D13AD" w:rsidRPr="00F158BF">
        <w:t>ce the first meeting of the CAJ</w:t>
      </w:r>
      <w:r w:rsidR="002D13AD" w:rsidRPr="00F158BF">
        <w:noBreakHyphen/>
      </w:r>
      <w:r w:rsidRPr="00F158BF">
        <w:t>AG</w:t>
      </w:r>
      <w:r w:rsidR="00813AA5" w:rsidRPr="00F158BF">
        <w:t>,</w:t>
      </w:r>
      <w:r w:rsidRPr="00F158BF">
        <w:t xml:space="preserve"> a</w:t>
      </w:r>
      <w:r w:rsidR="002D13AD" w:rsidRPr="00F158BF">
        <w:t xml:space="preserve">lmost ten years </w:t>
      </w:r>
      <w:r w:rsidR="00813AA5" w:rsidRPr="00F158BF">
        <w:t>previously</w:t>
      </w:r>
      <w:r w:rsidR="002D13AD" w:rsidRPr="00F158BF">
        <w:t xml:space="preserve">. </w:t>
      </w:r>
      <w:r w:rsidR="003D22F0" w:rsidRPr="00F158BF">
        <w:t xml:space="preserve"> </w:t>
      </w:r>
      <w:r w:rsidR="00813AA5" w:rsidRPr="00F158BF">
        <w:t xml:space="preserve">Firstly, the participation in the CAJ-AG had increased substantially and </w:t>
      </w:r>
      <w:r w:rsidR="00B00BE9" w:rsidRPr="00F158BF">
        <w:t xml:space="preserve">regularly </w:t>
      </w:r>
      <w:r w:rsidR="00813AA5" w:rsidRPr="00F158BF">
        <w:t xml:space="preserve">comprised </w:t>
      </w:r>
      <w:r w:rsidR="00B00BE9" w:rsidRPr="00F158BF">
        <w:t xml:space="preserve">almost </w:t>
      </w:r>
      <w:r w:rsidR="00813AA5" w:rsidRPr="00F158BF">
        <w:t>all the members of the Union</w:t>
      </w:r>
      <w:r w:rsidR="003D22F0" w:rsidRPr="00F158BF">
        <w:t xml:space="preserve"> that attended the</w:t>
      </w:r>
      <w:r w:rsidR="00813AA5" w:rsidRPr="00F158BF">
        <w:t xml:space="preserve"> CAJ.  Secondly, the </w:t>
      </w:r>
      <w:r w:rsidR="00B00BE9" w:rsidRPr="00F158BF">
        <w:t>importance of</w:t>
      </w:r>
      <w:r w:rsidR="00813AA5" w:rsidRPr="00F158BF">
        <w:t xml:space="preserve"> consider</w:t>
      </w:r>
      <w:r w:rsidR="00B00BE9" w:rsidRPr="00F158BF">
        <w:t>ing</w:t>
      </w:r>
      <w:r w:rsidR="00813AA5" w:rsidRPr="00F158BF">
        <w:t xml:space="preserve"> the views of observers had created the need for a </w:t>
      </w:r>
      <w:r w:rsidR="00B00BE9" w:rsidRPr="00F158BF">
        <w:t>complex mechanism for them to present their views to the CAJ-AG, while also allowing the CAJ-AG to hold discussions in the absence of observers.  He welcomed the increased involvement of members and observers in the CAJ-AG, but wondered if it was the time to reflect on whether all matters should be considered by the CAJ directly, where all members of the Union and observers were present.  He suggested that this would be an approach to combine openness and</w:t>
      </w:r>
      <w:r w:rsidR="005D6BF7" w:rsidRPr="00F158BF">
        <w:t xml:space="preserve"> efficiency in the work of the CAJ.</w:t>
      </w:r>
      <w:r w:rsidRPr="00F158BF">
        <w:t xml:space="preserve">  </w:t>
      </w:r>
      <w:r w:rsidR="00C45B31" w:rsidRPr="00F158BF">
        <w:t xml:space="preserve">Subject to endorsement </w:t>
      </w:r>
      <w:r w:rsidR="00A52545" w:rsidRPr="00F158BF">
        <w:t xml:space="preserve">by the CAJ, </w:t>
      </w:r>
      <w:r w:rsidR="00B00BE9" w:rsidRPr="00F158BF">
        <w:t>he proposed</w:t>
      </w:r>
      <w:r w:rsidR="00B43E31" w:rsidRPr="00F158BF">
        <w:t xml:space="preserve"> that </w:t>
      </w:r>
      <w:r w:rsidR="00B00BE9" w:rsidRPr="00F158BF">
        <w:t xml:space="preserve">all </w:t>
      </w:r>
      <w:r w:rsidR="00B43E31" w:rsidRPr="00F158BF">
        <w:t xml:space="preserve">the items </w:t>
      </w:r>
      <w:r w:rsidR="00B00BE9" w:rsidRPr="00F158BF">
        <w:t>currently under consideration  by</w:t>
      </w:r>
      <w:r w:rsidR="00B43E31" w:rsidRPr="00F158BF">
        <w:t xml:space="preserve"> the CAJ–AG</w:t>
      </w:r>
      <w:r w:rsidRPr="00F158BF">
        <w:t xml:space="preserve"> </w:t>
      </w:r>
      <w:r w:rsidR="00B43E31" w:rsidRPr="00F158BF">
        <w:t>be</w:t>
      </w:r>
      <w:r w:rsidRPr="00F158BF">
        <w:t xml:space="preserve"> brought to the CAJ</w:t>
      </w:r>
      <w:r w:rsidR="00B43E31" w:rsidRPr="00F158BF">
        <w:t xml:space="preserve"> </w:t>
      </w:r>
      <w:r w:rsidR="00A52545" w:rsidRPr="00F158BF">
        <w:t xml:space="preserve">and </w:t>
      </w:r>
      <w:r w:rsidR="00B00BE9" w:rsidRPr="00F158BF">
        <w:t xml:space="preserve">that </w:t>
      </w:r>
      <w:r w:rsidR="00A52545" w:rsidRPr="00F158BF">
        <w:t xml:space="preserve">the CAJ-AG would only be convened, on an </w:t>
      </w:r>
      <w:r w:rsidR="00A52545" w:rsidRPr="00F158BF">
        <w:rPr>
          <w:i/>
        </w:rPr>
        <w:t>ad hoc</w:t>
      </w:r>
      <w:r w:rsidR="00A52545" w:rsidRPr="00F158BF">
        <w:t xml:space="preserve"> basis, as considered appropriate by the CAJ.  </w:t>
      </w:r>
      <w:r w:rsidR="00B43E31" w:rsidRPr="00F158BF">
        <w:t>He suggested considering that</w:t>
      </w:r>
      <w:r w:rsidRPr="00F158BF">
        <w:t xml:space="preserve"> </w:t>
      </w:r>
      <w:r w:rsidR="00B43E31" w:rsidRPr="00F158BF">
        <w:t xml:space="preserve">proposal </w:t>
      </w:r>
      <w:r w:rsidRPr="00F158BF">
        <w:t>u</w:t>
      </w:r>
      <w:r w:rsidR="00B43E31" w:rsidRPr="00F158BF">
        <w:t>nder item 9 of the agenda “P</w:t>
      </w:r>
      <w:r w:rsidRPr="00F158BF">
        <w:t>rogra</w:t>
      </w:r>
      <w:r w:rsidR="00B43E31" w:rsidRPr="00F158BF">
        <w:t>m for the seventy</w:t>
      </w:r>
      <w:r w:rsidR="00B43E31" w:rsidRPr="00F158BF">
        <w:noBreakHyphen/>
        <w:t>first session</w:t>
      </w:r>
      <w:r w:rsidRPr="00F158BF">
        <w:t>”.</w:t>
      </w:r>
    </w:p>
    <w:p w:rsidR="00C615E6" w:rsidRPr="004B56C9" w:rsidRDefault="00C615E6" w:rsidP="00A94283">
      <w:pPr>
        <w:tabs>
          <w:tab w:val="left" w:pos="5954"/>
        </w:tabs>
        <w:rPr>
          <w:szCs w:val="24"/>
        </w:rPr>
      </w:pPr>
    </w:p>
    <w:p w:rsidR="00C615E6" w:rsidRPr="004B56C9" w:rsidRDefault="009477E7" w:rsidP="00A94283">
      <w:r w:rsidRPr="009477E7">
        <w:rPr>
          <w:vertAlign w:val="superscript"/>
        </w:rPr>
        <w:t>*</w:t>
      </w:r>
      <w:r w:rsidRPr="00E8177B">
        <w:fldChar w:fldCharType="begin"/>
      </w:r>
      <w:r w:rsidRPr="00E8177B">
        <w:instrText xml:space="preserve"> AUTONUM  </w:instrText>
      </w:r>
      <w:r w:rsidRPr="00E8177B">
        <w:fldChar w:fldCharType="end"/>
      </w:r>
      <w:r w:rsidR="00C615E6" w:rsidRPr="00E8177B">
        <w:tab/>
        <w:t xml:space="preserve">The CAJ agreed to consider the </w:t>
      </w:r>
      <w:r w:rsidR="00C615E6">
        <w:t xml:space="preserve">program for the </w:t>
      </w:r>
      <w:r w:rsidR="00C615E6" w:rsidRPr="00E8177B">
        <w:t>development of information materials and</w:t>
      </w:r>
      <w:r w:rsidR="00C615E6">
        <w:t>, in particular</w:t>
      </w:r>
      <w:r w:rsidR="00C615E6" w:rsidRPr="00E8177B">
        <w:t xml:space="preserve"> the work of the CAJ-AG</w:t>
      </w:r>
      <w:r w:rsidR="00C615E6">
        <w:t>,</w:t>
      </w:r>
      <w:r w:rsidR="00C615E6" w:rsidRPr="00E8177B">
        <w:t xml:space="preserve"> under item 9 “Program for the seventy-first session”.</w:t>
      </w:r>
    </w:p>
    <w:p w:rsidR="00C615E6" w:rsidRPr="004B56C9" w:rsidRDefault="00C615E6" w:rsidP="00A94283"/>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noted that the developments concerning the revision of document UPOV/INF/5 “UPOV Model Plant Breeders’ Rights Gazette” were provided in document CAJ/70/3.</w:t>
      </w:r>
    </w:p>
    <w:p w:rsidR="00C615E6" w:rsidRPr="004B56C9" w:rsidRDefault="00C615E6" w:rsidP="00A94283"/>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 xml:space="preserve">The CAJ noted that the developments concerning the revision of document UPOV/INF/15 “Guidance for Members of UPOV on Ongoing Obligations and Related Notifications and on the Provision of Information to Facilitate Cooperation” </w:t>
      </w:r>
      <w:r w:rsidR="00C615E6">
        <w:t xml:space="preserve">were </w:t>
      </w:r>
      <w:r w:rsidR="00C615E6" w:rsidRPr="004B56C9">
        <w:t>provided in document CAJ/70/5.</w:t>
      </w:r>
    </w:p>
    <w:p w:rsidR="00C615E6" w:rsidRPr="004B56C9" w:rsidRDefault="00C615E6" w:rsidP="00A94283"/>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 xml:space="preserve">The CAJ noted that the Spanish, French and German versions of the proceedings of the “Seminar on essentially derived varieties”, (UPOV Publication No. 358) held in Geneva on October 22, 2013, had been posted on the UPOV website at </w:t>
      </w:r>
      <w:r w:rsidRPr="009477E7">
        <w:rPr>
          <w:vertAlign w:val="superscript"/>
        </w:rPr>
        <w:t>*</w:t>
      </w:r>
      <w:hyperlink r:id="rId9" w:history="1">
        <w:r w:rsidRPr="004B56C9">
          <w:rPr>
            <w:rStyle w:val="Hyperlink"/>
          </w:rPr>
          <w:t>http://www.upov.int/meetings/en/details.jsp?meeting_id=29782</w:t>
        </w:r>
      </w:hyperlink>
      <w:r w:rsidR="00C615E6" w:rsidRPr="004B56C9">
        <w:t xml:space="preserve">. </w:t>
      </w:r>
    </w:p>
    <w:p w:rsidR="00C615E6" w:rsidRPr="004B56C9" w:rsidRDefault="00C615E6" w:rsidP="00A94283"/>
    <w:p w:rsidR="00C615E6" w:rsidRPr="00E8177B" w:rsidRDefault="009477E7" w:rsidP="00A94283">
      <w:r w:rsidRPr="009477E7">
        <w:rPr>
          <w:vertAlign w:val="superscript"/>
        </w:rPr>
        <w:t>*</w:t>
      </w:r>
      <w:r w:rsidRPr="00E8177B">
        <w:fldChar w:fldCharType="begin"/>
      </w:r>
      <w:r w:rsidRPr="00E8177B">
        <w:instrText xml:space="preserve"> AUTONUM  </w:instrText>
      </w:r>
      <w:r w:rsidRPr="00E8177B">
        <w:fldChar w:fldCharType="end"/>
      </w:r>
      <w:r w:rsidR="00C615E6" w:rsidRPr="00E8177B">
        <w:tab/>
        <w:t>With regard to the format and style of CAJ documents, and their presentation at CAJ sessions, the CAJ agreed, as appropriate, to:</w:t>
      </w:r>
    </w:p>
    <w:p w:rsidR="00C615E6" w:rsidRPr="00E8177B" w:rsidRDefault="00C615E6" w:rsidP="00A94283"/>
    <w:p w:rsidR="00C615E6" w:rsidRPr="00E8177B" w:rsidRDefault="00C615E6" w:rsidP="00A94283">
      <w:pPr>
        <w:ind w:left="567"/>
      </w:pPr>
      <w:r w:rsidRPr="00E8177B">
        <w:t>•</w:t>
      </w:r>
      <w:r w:rsidRPr="00E8177B">
        <w:tab/>
        <w:t>include an executive summary;</w:t>
      </w:r>
    </w:p>
    <w:p w:rsidR="00C615E6" w:rsidRPr="00E8177B" w:rsidRDefault="00C615E6" w:rsidP="00A94283">
      <w:pPr>
        <w:ind w:left="567"/>
      </w:pPr>
      <w:r w:rsidRPr="00E8177B">
        <w:t>•</w:t>
      </w:r>
      <w:r w:rsidRPr="00E8177B">
        <w:tab/>
        <w:t>make reference to previous documents in footnotes;</w:t>
      </w:r>
    </w:p>
    <w:p w:rsidR="00C615E6" w:rsidRPr="00E8177B" w:rsidRDefault="00C615E6" w:rsidP="00A94283">
      <w:pPr>
        <w:ind w:left="567"/>
      </w:pPr>
      <w:r w:rsidRPr="00E8177B">
        <w:t>•</w:t>
      </w:r>
      <w:r w:rsidRPr="00E8177B">
        <w:tab/>
        <w:t>combine decision paragraphs rela</w:t>
      </w:r>
      <w:r>
        <w:t>ting to matters for information;  and</w:t>
      </w:r>
    </w:p>
    <w:p w:rsidR="00C615E6" w:rsidRPr="00E8177B" w:rsidRDefault="00C615E6" w:rsidP="00A94283">
      <w:pPr>
        <w:ind w:left="1134" w:hanging="567"/>
      </w:pPr>
      <w:r w:rsidRPr="00E8177B">
        <w:t>•</w:t>
      </w:r>
      <w:r w:rsidRPr="00E8177B">
        <w:tab/>
        <w:t xml:space="preserve">present a summary of the main points of the document in the form of a PowerPoint </w:t>
      </w:r>
      <w:r>
        <w:t xml:space="preserve">presentation </w:t>
      </w:r>
      <w:r w:rsidRPr="00E8177B">
        <w:t>at the CAJ session</w:t>
      </w:r>
      <w:r>
        <w:t>.</w:t>
      </w:r>
    </w:p>
    <w:p w:rsidR="00C615E6" w:rsidRDefault="00C615E6" w:rsidP="00A94283">
      <w:pPr>
        <w:jc w:val="left"/>
        <w:rPr>
          <w:kern w:val="28"/>
          <w:u w:val="single"/>
        </w:rPr>
      </w:pPr>
    </w:p>
    <w:p w:rsidR="00A52545" w:rsidRDefault="00A52545" w:rsidP="00A94283">
      <w:pPr>
        <w:tabs>
          <w:tab w:val="left" w:pos="567"/>
        </w:tabs>
        <w:rPr>
          <w:kern w:val="28"/>
          <w:u w:val="single"/>
        </w:rPr>
      </w:pPr>
    </w:p>
    <w:p w:rsidR="00C615E6" w:rsidRPr="004B56C9" w:rsidRDefault="00C615E6" w:rsidP="00A94283">
      <w:pPr>
        <w:tabs>
          <w:tab w:val="left" w:pos="567"/>
        </w:tabs>
        <w:rPr>
          <w:kern w:val="28"/>
          <w:u w:val="single"/>
        </w:rPr>
      </w:pPr>
      <w:r w:rsidRPr="004B56C9">
        <w:rPr>
          <w:kern w:val="28"/>
          <w:u w:val="single"/>
        </w:rPr>
        <w:t>Revision of document UPOV/INF/5 “UPOV Model Plant Breeders’ Rights Gazette”</w:t>
      </w:r>
    </w:p>
    <w:p w:rsidR="00C615E6" w:rsidRPr="004B56C9" w:rsidRDefault="00C615E6" w:rsidP="00A94283">
      <w:pPr>
        <w:outlineLvl w:val="0"/>
        <w:rPr>
          <w:szCs w:val="24"/>
        </w:rPr>
      </w:pPr>
    </w:p>
    <w:p w:rsidR="00C615E6" w:rsidRPr="004B56C9" w:rsidRDefault="009477E7" w:rsidP="00A94283">
      <w:pPr>
        <w:rPr>
          <w:kern w:val="28"/>
        </w:rPr>
      </w:pPr>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w:t>
      </w:r>
      <w:r w:rsidR="00C615E6" w:rsidRPr="004B56C9">
        <w:rPr>
          <w:kern w:val="28"/>
        </w:rPr>
        <w:t xml:space="preserve"> CAJ/70/3.</w:t>
      </w:r>
    </w:p>
    <w:p w:rsidR="00C615E6" w:rsidRPr="004B56C9" w:rsidRDefault="00C615E6" w:rsidP="00A94283">
      <w:pPr>
        <w:outlineLvl w:val="0"/>
        <w:rPr>
          <w:kern w:val="28"/>
        </w:rPr>
      </w:pPr>
    </w:p>
    <w:p w:rsidR="00C615E6" w:rsidRPr="004B56C9" w:rsidRDefault="009477E7" w:rsidP="003A3A96">
      <w:pPr>
        <w:spacing w:after="240"/>
        <w:rPr>
          <w:snapToGrid w:val="0"/>
        </w:rPr>
      </w:pPr>
      <w:r w:rsidRPr="009477E7">
        <w:rPr>
          <w:szCs w:val="24"/>
          <w:vertAlign w:val="superscript"/>
        </w:rPr>
        <w:t>*</w:t>
      </w:r>
      <w:r w:rsidRPr="004B56C9">
        <w:rPr>
          <w:szCs w:val="24"/>
        </w:rPr>
        <w:fldChar w:fldCharType="begin"/>
      </w:r>
      <w:r w:rsidRPr="004B56C9">
        <w:rPr>
          <w:szCs w:val="24"/>
        </w:rPr>
        <w:instrText xml:space="preserve"> AUTONUM  </w:instrText>
      </w:r>
      <w:r w:rsidRPr="004B56C9">
        <w:rPr>
          <w:szCs w:val="24"/>
        </w:rPr>
        <w:fldChar w:fldCharType="end"/>
      </w:r>
      <w:r w:rsidR="00C615E6" w:rsidRPr="004B56C9">
        <w:rPr>
          <w:szCs w:val="24"/>
        </w:rPr>
        <w:tab/>
      </w:r>
      <w:r w:rsidR="00C615E6" w:rsidRPr="004B56C9">
        <w:rPr>
          <w:kern w:val="28"/>
        </w:rPr>
        <w:t xml:space="preserve">The CAJ noted </w:t>
      </w:r>
      <w:r w:rsidR="00C615E6" w:rsidRPr="004B56C9">
        <w:rPr>
          <w:snapToGrid w:val="0"/>
        </w:rPr>
        <w:t xml:space="preserve">the developments relevant for the updating of document </w:t>
      </w:r>
      <w:r w:rsidR="00C615E6" w:rsidRPr="004B56C9">
        <w:t xml:space="preserve">UPOV/INF/5 </w:t>
      </w:r>
      <w:r w:rsidR="00C615E6" w:rsidRPr="004B56C9">
        <w:rPr>
          <w:snapToGrid w:val="0"/>
        </w:rPr>
        <w:t xml:space="preserve">concerning the development a prototype electronic form, </w:t>
      </w:r>
      <w:r w:rsidR="00C615E6" w:rsidRPr="004B56C9">
        <w:t xml:space="preserve">essentially derived varieties, frequency of data submission and completeness of databases and the </w:t>
      </w:r>
      <w:r w:rsidR="00C615E6" w:rsidRPr="004B56C9">
        <w:rPr>
          <w:snapToGrid w:val="0"/>
        </w:rPr>
        <w:t>distance learning course “Examination of Applications for Plant Breeders’ Rights” (DL-305), reported in document</w:t>
      </w:r>
      <w:r w:rsidR="00C615E6" w:rsidRPr="004B56C9">
        <w:rPr>
          <w:kern w:val="28"/>
        </w:rPr>
        <w:t xml:space="preserve"> CAJ/70/3.</w:t>
      </w:r>
    </w:p>
    <w:p w:rsidR="00C615E6" w:rsidRPr="004B56C9" w:rsidRDefault="009477E7" w:rsidP="00A94283">
      <w:r w:rsidRPr="009477E7">
        <w:rPr>
          <w:szCs w:val="24"/>
          <w:vertAlign w:val="superscript"/>
        </w:rPr>
        <w:lastRenderedPageBreak/>
        <w:t>*</w:t>
      </w:r>
      <w:r w:rsidRPr="00E8177B">
        <w:rPr>
          <w:szCs w:val="24"/>
        </w:rPr>
        <w:fldChar w:fldCharType="begin"/>
      </w:r>
      <w:r w:rsidRPr="00E8177B">
        <w:rPr>
          <w:szCs w:val="24"/>
        </w:rPr>
        <w:instrText xml:space="preserve"> AUTONUM  </w:instrText>
      </w:r>
      <w:r w:rsidRPr="00E8177B">
        <w:rPr>
          <w:szCs w:val="24"/>
        </w:rPr>
        <w:fldChar w:fldCharType="end"/>
      </w:r>
      <w:r w:rsidR="00C615E6" w:rsidRPr="00E8177B">
        <w:rPr>
          <w:szCs w:val="24"/>
        </w:rPr>
        <w:tab/>
      </w:r>
      <w:r w:rsidR="00C615E6" w:rsidRPr="00E8177B">
        <w:t>The CAJ agreed that the Office of the Union should prepare a draft revision of document UPOV/INF/5 “UPOV Model Plant Breeders’ Rights Gazette” (document UPOV/INF/5/1 Draft 1) for consideration by the CAJ at its seventy-second session</w:t>
      </w:r>
      <w:r w:rsidR="00C615E6">
        <w:t>,</w:t>
      </w:r>
      <w:r w:rsidR="00C615E6" w:rsidRPr="00E8177B">
        <w:t xml:space="preserve"> to be held in October</w:t>
      </w:r>
      <w:r w:rsidR="00C615E6">
        <w:t> 2015, subject to its consideration of the program for the development of information materials.</w:t>
      </w:r>
    </w:p>
    <w:p w:rsidR="00C615E6" w:rsidRPr="004B56C9" w:rsidRDefault="00C615E6" w:rsidP="00A94283">
      <w:pPr>
        <w:outlineLvl w:val="0"/>
        <w:rPr>
          <w:kern w:val="28"/>
        </w:rPr>
      </w:pPr>
    </w:p>
    <w:p w:rsidR="00C615E6" w:rsidRPr="004B56C9" w:rsidRDefault="00C615E6" w:rsidP="00A94283">
      <w:pPr>
        <w:outlineLvl w:val="0"/>
        <w:rPr>
          <w:kern w:val="28"/>
        </w:rPr>
      </w:pPr>
    </w:p>
    <w:p w:rsidR="00C615E6" w:rsidRPr="004B56C9" w:rsidRDefault="00C615E6" w:rsidP="00A94283">
      <w:pPr>
        <w:tabs>
          <w:tab w:val="left" w:pos="567"/>
        </w:tabs>
        <w:rPr>
          <w:u w:val="single"/>
        </w:rPr>
      </w:pPr>
      <w:r w:rsidRPr="004B56C9">
        <w:rPr>
          <w:kern w:val="28"/>
          <w:u w:val="single"/>
        </w:rPr>
        <w:t>Guidance for members of UPOV on ongoing obligations and related notifications and on the provision of information to facilitate cooperation (Revision)</w:t>
      </w:r>
      <w:r w:rsidRPr="004B56C9">
        <w:rPr>
          <w:u w:val="single"/>
        </w:rPr>
        <w:t xml:space="preserve"> </w:t>
      </w:r>
    </w:p>
    <w:p w:rsidR="00C615E6" w:rsidRPr="004B56C9" w:rsidRDefault="00C615E6" w:rsidP="00A94283">
      <w:pPr>
        <w:tabs>
          <w:tab w:val="left" w:pos="567"/>
        </w:tabs>
        <w:rPr>
          <w:kern w:val="28"/>
        </w:rPr>
      </w:pP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documents CAJ</w:t>
      </w:r>
      <w:r w:rsidR="00C615E6">
        <w:t>/70/5 and UPOV/INF/15/3 Draft 1.</w:t>
      </w:r>
    </w:p>
    <w:p w:rsidR="00C615E6" w:rsidRPr="004B56C9" w:rsidRDefault="00C615E6" w:rsidP="00A94283">
      <w:pPr>
        <w:outlineLvl w:val="0"/>
        <w:rPr>
          <w:kern w:val="28"/>
        </w:rPr>
      </w:pPr>
    </w:p>
    <w:p w:rsidR="00C615E6"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 xml:space="preserve">The CAJ </w:t>
      </w:r>
      <w:r w:rsidR="00C615E6">
        <w:t xml:space="preserve">approved the revision of document UPOV/INF/15 as presented in document </w:t>
      </w:r>
      <w:r w:rsidR="00C615E6" w:rsidRPr="004B56C9">
        <w:t xml:space="preserve">UPOV/INF/15/3 </w:t>
      </w:r>
      <w:r w:rsidR="00C615E6">
        <w:t> </w:t>
      </w:r>
      <w:r w:rsidR="00C615E6" w:rsidRPr="004B56C9">
        <w:t>Draft 1</w:t>
      </w:r>
      <w:r w:rsidR="00C615E6">
        <w:t>,</w:t>
      </w:r>
      <w:r w:rsidR="00C615E6" w:rsidRPr="004B56C9">
        <w:t xml:space="preserve"> </w:t>
      </w:r>
      <w:r w:rsidR="00C615E6">
        <w:t>subject to the following changes:</w:t>
      </w:r>
    </w:p>
    <w:p w:rsidR="00C615E6" w:rsidRPr="00C2348B" w:rsidRDefault="00C615E6" w:rsidP="00A94283"/>
    <w:p w:rsidR="00C615E6" w:rsidRPr="00E9094A" w:rsidRDefault="00C615E6" w:rsidP="00A94283">
      <w:pPr>
        <w:ind w:left="567" w:right="567"/>
        <w:rPr>
          <w:sz w:val="18"/>
        </w:rPr>
      </w:pPr>
      <w:r w:rsidRPr="00E9094A">
        <w:rPr>
          <w:sz w:val="18"/>
        </w:rPr>
        <w:t>“45.</w:t>
      </w:r>
      <w:r w:rsidRPr="00E9094A">
        <w:rPr>
          <w:sz w:val="18"/>
        </w:rPr>
        <w:tab/>
        <w:t>Prior to receiving applications for plant breeders’ rights, the PBR Office needs to develop relevant forms and be ready to assign a filing date and time</w:t>
      </w:r>
      <w:r w:rsidRPr="00E9094A">
        <w:rPr>
          <w:sz w:val="18"/>
          <w:u w:val="single"/>
        </w:rPr>
        <w:t xml:space="preserve"> </w:t>
      </w:r>
      <w:r w:rsidRPr="00B152CE">
        <w:rPr>
          <w:sz w:val="18"/>
          <w:highlight w:val="lightGray"/>
          <w:u w:val="single"/>
        </w:rPr>
        <w:t>and, if appropriate, an application reference</w:t>
      </w:r>
      <w:r w:rsidRPr="00B152CE">
        <w:rPr>
          <w:sz w:val="18"/>
          <w:u w:val="single"/>
        </w:rPr>
        <w:t>.</w:t>
      </w:r>
      <w:r w:rsidRPr="00E9094A">
        <w:rPr>
          <w:sz w:val="18"/>
        </w:rPr>
        <w:t xml:space="preserve">  </w:t>
      </w:r>
    </w:p>
    <w:p w:rsidR="00C615E6" w:rsidRPr="00E9094A" w:rsidRDefault="00C615E6" w:rsidP="00A94283">
      <w:pPr>
        <w:ind w:left="567" w:right="567"/>
        <w:rPr>
          <w:sz w:val="18"/>
        </w:rPr>
      </w:pPr>
      <w:r w:rsidRPr="00E9094A">
        <w:rPr>
          <w:sz w:val="18"/>
        </w:rPr>
        <w:t>[…]</w:t>
      </w:r>
    </w:p>
    <w:p w:rsidR="00C615E6" w:rsidRPr="00F85194" w:rsidRDefault="00C615E6" w:rsidP="00A94283">
      <w:pPr>
        <w:ind w:left="567" w:right="567"/>
        <w:rPr>
          <w:sz w:val="16"/>
        </w:rPr>
      </w:pPr>
    </w:p>
    <w:p w:rsidR="00C615E6" w:rsidRPr="00E9094A" w:rsidRDefault="00C615E6" w:rsidP="00A94283">
      <w:pPr>
        <w:ind w:left="567" w:right="567"/>
        <w:rPr>
          <w:sz w:val="16"/>
          <w:szCs w:val="18"/>
        </w:rPr>
      </w:pPr>
      <w:r w:rsidRPr="00E9094A">
        <w:rPr>
          <w:sz w:val="18"/>
        </w:rPr>
        <w:t>46.</w:t>
      </w:r>
      <w:r w:rsidRPr="00E9094A">
        <w:rPr>
          <w:sz w:val="18"/>
        </w:rPr>
        <w:tab/>
        <w:t>Legal provisions in some UPOV members allow for the filing of applications in paper only.  The use of electronic application forms to substitute or to complement paper applications, facilitates the use of databases and information management. In order to accept applications in electronic format, UPOV members may need to have auxiliary systems in place, such as for the recognition of digital signatures, electronic payment and security matters.</w:t>
      </w:r>
      <w:r w:rsidRPr="00E9094A">
        <w:rPr>
          <w:sz w:val="16"/>
          <w:szCs w:val="18"/>
        </w:rPr>
        <w:t xml:space="preserve">  </w:t>
      </w:r>
    </w:p>
    <w:p w:rsidR="00C615E6" w:rsidRPr="00F85194" w:rsidRDefault="00C615E6" w:rsidP="00A94283">
      <w:pPr>
        <w:ind w:left="567" w:right="567"/>
        <w:rPr>
          <w:sz w:val="16"/>
        </w:rPr>
      </w:pPr>
    </w:p>
    <w:p w:rsidR="00C615E6" w:rsidRPr="00E9094A" w:rsidRDefault="00C615E6" w:rsidP="00A94283">
      <w:pPr>
        <w:ind w:left="567" w:right="567"/>
        <w:rPr>
          <w:sz w:val="18"/>
        </w:rPr>
      </w:pPr>
      <w:r w:rsidRPr="00E9094A">
        <w:rPr>
          <w:sz w:val="18"/>
        </w:rPr>
        <w:t>[…]</w:t>
      </w:r>
    </w:p>
    <w:p w:rsidR="00C615E6" w:rsidRPr="00F85194" w:rsidRDefault="00C615E6" w:rsidP="00A94283">
      <w:pPr>
        <w:ind w:left="567" w:right="567"/>
        <w:rPr>
          <w:sz w:val="16"/>
        </w:rPr>
      </w:pPr>
    </w:p>
    <w:p w:rsidR="00C615E6" w:rsidRPr="00E9094A" w:rsidRDefault="00C615E6" w:rsidP="00A94283">
      <w:pPr>
        <w:pBdr>
          <w:top w:val="single" w:sz="4" w:space="1" w:color="auto"/>
          <w:left w:val="single" w:sz="4" w:space="4" w:color="auto"/>
          <w:bottom w:val="single" w:sz="4" w:space="1" w:color="auto"/>
          <w:right w:val="single" w:sz="4" w:space="4" w:color="auto"/>
        </w:pBdr>
        <w:ind w:left="1134" w:right="1134"/>
        <w:rPr>
          <w:rFonts w:cs="Arial"/>
          <w:sz w:val="16"/>
          <w:szCs w:val="18"/>
        </w:rPr>
      </w:pPr>
      <w:r w:rsidRPr="00E9094A">
        <w:rPr>
          <w:rFonts w:cs="Arial"/>
          <w:sz w:val="16"/>
          <w:szCs w:val="18"/>
        </w:rPr>
        <w:t>[…]</w:t>
      </w:r>
    </w:p>
    <w:p w:rsidR="00C615E6" w:rsidRPr="00E9094A" w:rsidRDefault="00C615E6" w:rsidP="00A94283">
      <w:pPr>
        <w:pBdr>
          <w:top w:val="single" w:sz="4" w:space="1" w:color="auto"/>
          <w:left w:val="single" w:sz="4" w:space="4" w:color="auto"/>
          <w:bottom w:val="single" w:sz="4" w:space="1" w:color="auto"/>
          <w:right w:val="single" w:sz="4" w:space="4" w:color="auto"/>
        </w:pBdr>
        <w:ind w:left="1134" w:right="1134"/>
        <w:rPr>
          <w:rFonts w:cs="Arial"/>
          <w:sz w:val="16"/>
          <w:szCs w:val="18"/>
        </w:rPr>
      </w:pPr>
    </w:p>
    <w:p w:rsidR="00C615E6" w:rsidRPr="00F85194" w:rsidRDefault="00C615E6" w:rsidP="00A94283">
      <w:pPr>
        <w:pBdr>
          <w:top w:val="single" w:sz="4" w:space="1" w:color="auto"/>
          <w:left w:val="single" w:sz="4" w:space="4" w:color="auto"/>
          <w:bottom w:val="single" w:sz="4" w:space="1" w:color="auto"/>
          <w:right w:val="single" w:sz="4" w:space="4" w:color="auto"/>
        </w:pBdr>
        <w:ind w:left="1134" w:right="1134"/>
        <w:rPr>
          <w:spacing w:val="-2"/>
          <w:sz w:val="16"/>
          <w:szCs w:val="18"/>
        </w:rPr>
      </w:pPr>
      <w:r w:rsidRPr="00F85194">
        <w:rPr>
          <w:rFonts w:cs="Arial"/>
          <w:spacing w:val="-2"/>
          <w:sz w:val="16"/>
          <w:szCs w:val="18"/>
        </w:rPr>
        <w:t>In relation to electronic publication</w:t>
      </w:r>
      <w:r w:rsidRPr="00F85194">
        <w:rPr>
          <w:rFonts w:cs="Arial"/>
          <w:spacing w:val="-2"/>
          <w:sz w:val="16"/>
          <w:szCs w:val="18"/>
          <w:highlight w:val="lightGray"/>
          <w:u w:val="single"/>
        </w:rPr>
        <w:t>,</w:t>
      </w:r>
      <w:r w:rsidRPr="00F85194">
        <w:rPr>
          <w:rFonts w:cs="Arial"/>
          <w:spacing w:val="-2"/>
          <w:sz w:val="16"/>
          <w:szCs w:val="18"/>
          <w:highlight w:val="lightGray"/>
        </w:rPr>
        <w:t xml:space="preserve"> </w:t>
      </w:r>
      <w:r w:rsidRPr="00F85194">
        <w:rPr>
          <w:rFonts w:cs="Arial"/>
          <w:strike/>
          <w:spacing w:val="-2"/>
          <w:sz w:val="16"/>
          <w:szCs w:val="18"/>
          <w:highlight w:val="lightGray"/>
        </w:rPr>
        <w:t>and</w:t>
      </w:r>
      <w:r w:rsidRPr="00F85194">
        <w:rPr>
          <w:rFonts w:cs="Arial"/>
          <w:spacing w:val="-2"/>
          <w:sz w:val="16"/>
          <w:szCs w:val="18"/>
          <w:highlight w:val="lightGray"/>
        </w:rPr>
        <w:t xml:space="preserve"> </w:t>
      </w:r>
      <w:r w:rsidRPr="00F85194">
        <w:rPr>
          <w:rFonts w:cs="Arial"/>
          <w:spacing w:val="-2"/>
          <w:sz w:val="16"/>
          <w:szCs w:val="18"/>
          <w:highlight w:val="lightGray"/>
          <w:u w:val="single"/>
        </w:rPr>
        <w:t>including</w:t>
      </w:r>
      <w:r w:rsidRPr="00F85194">
        <w:rPr>
          <w:rFonts w:cs="Arial"/>
          <w:spacing w:val="-2"/>
          <w:sz w:val="16"/>
          <w:szCs w:val="18"/>
        </w:rPr>
        <w:t xml:space="preserve"> searchable databases, the completeness and correctness of the information is of particular importance.  In particular, it is important to include </w:t>
      </w:r>
      <w:r w:rsidRPr="00F85194">
        <w:rPr>
          <w:spacing w:val="-2"/>
          <w:sz w:val="16"/>
          <w:szCs w:val="18"/>
        </w:rPr>
        <w:t>information concerning applications for and grants of breeders’ rights, and proposed and approved denominations.</w:t>
      </w:r>
    </w:p>
    <w:p w:rsidR="00C615E6" w:rsidRPr="009477E7" w:rsidRDefault="00C615E6" w:rsidP="00A94283">
      <w:pPr>
        <w:pBdr>
          <w:top w:val="single" w:sz="4" w:space="1" w:color="auto"/>
          <w:left w:val="single" w:sz="4" w:space="4" w:color="auto"/>
          <w:bottom w:val="single" w:sz="4" w:space="1" w:color="auto"/>
          <w:right w:val="single" w:sz="4" w:space="4" w:color="auto"/>
        </w:pBdr>
        <w:ind w:left="1134" w:right="1134"/>
        <w:rPr>
          <w:sz w:val="10"/>
          <w:szCs w:val="18"/>
        </w:rPr>
      </w:pPr>
    </w:p>
    <w:p w:rsidR="00C615E6" w:rsidRDefault="00C615E6" w:rsidP="00A94283">
      <w:pPr>
        <w:outlineLvl w:val="0"/>
        <w:rPr>
          <w:kern w:val="28"/>
        </w:rPr>
      </w:pPr>
    </w:p>
    <w:p w:rsidR="00C615E6" w:rsidRPr="004B56C9" w:rsidRDefault="009477E7" w:rsidP="00A94283">
      <w:pPr>
        <w:rPr>
          <w:kern w:val="28"/>
        </w:rPr>
      </w:pPr>
      <w:r w:rsidRPr="009477E7">
        <w:rPr>
          <w:vertAlign w:val="superscript"/>
        </w:rPr>
        <w:t>*</w:t>
      </w:r>
      <w:r w:rsidRPr="002D326E">
        <w:fldChar w:fldCharType="begin"/>
      </w:r>
      <w:r w:rsidRPr="002D326E">
        <w:instrText xml:space="preserve"> AUTONUM  </w:instrText>
      </w:r>
      <w:r w:rsidRPr="002D326E">
        <w:fldChar w:fldCharType="end"/>
      </w:r>
      <w:r w:rsidR="00C615E6" w:rsidRPr="002D326E">
        <w:tab/>
        <w:t>On the above basis, the CAJ agreed that a draft of document UPOV/INF/15/3 be presented for adoption by the Council at its thirty-second extraordinary session, to be held on March 27, 2015.</w:t>
      </w:r>
    </w:p>
    <w:p w:rsidR="00C615E6" w:rsidRDefault="00C615E6" w:rsidP="00A94283">
      <w:pPr>
        <w:outlineLvl w:val="0"/>
        <w:rPr>
          <w:kern w:val="28"/>
        </w:rPr>
      </w:pPr>
    </w:p>
    <w:p w:rsidR="00C615E6" w:rsidRPr="004B56C9" w:rsidRDefault="00C615E6" w:rsidP="00A94283">
      <w:pPr>
        <w:outlineLvl w:val="0"/>
        <w:rPr>
          <w:kern w:val="28"/>
        </w:rPr>
      </w:pPr>
    </w:p>
    <w:p w:rsidR="00C615E6" w:rsidRPr="004B56C9" w:rsidRDefault="00C615E6" w:rsidP="00A94283">
      <w:pPr>
        <w:keepNext/>
        <w:tabs>
          <w:tab w:val="left" w:pos="567"/>
        </w:tabs>
        <w:rPr>
          <w:kern w:val="28"/>
          <w:u w:val="single"/>
        </w:rPr>
      </w:pPr>
      <w:r w:rsidRPr="004B56C9">
        <w:rPr>
          <w:kern w:val="28"/>
          <w:u w:val="single"/>
        </w:rPr>
        <w:t xml:space="preserve">Molecular techniques </w:t>
      </w:r>
    </w:p>
    <w:p w:rsidR="00C615E6" w:rsidRPr="004B56C9" w:rsidRDefault="00C615E6" w:rsidP="00A94283">
      <w:pPr>
        <w:keepNext/>
        <w:tabs>
          <w:tab w:val="left" w:pos="567"/>
        </w:tabs>
        <w:rPr>
          <w:kern w:val="28"/>
          <w:u w:val="single"/>
        </w:rPr>
      </w:pPr>
    </w:p>
    <w:p w:rsidR="00C615E6" w:rsidRPr="004B56C9" w:rsidRDefault="009477E7" w:rsidP="00A94283">
      <w:pPr>
        <w:rPr>
          <w:u w:val="single"/>
        </w:rPr>
      </w:pPr>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 CAJ/70/6.</w:t>
      </w:r>
    </w:p>
    <w:p w:rsidR="00C615E6" w:rsidRPr="004B56C9" w:rsidRDefault="00C615E6" w:rsidP="00A94283">
      <w:pPr>
        <w:tabs>
          <w:tab w:val="left" w:pos="567"/>
        </w:tabs>
        <w:rPr>
          <w:kern w:val="28"/>
          <w:u w:val="single"/>
        </w:rPr>
      </w:pPr>
    </w:p>
    <w:p w:rsidR="00C615E6" w:rsidRPr="004B56C9" w:rsidRDefault="009477E7" w:rsidP="00A94283">
      <w:pPr>
        <w:rPr>
          <w:kern w:val="28"/>
          <w:u w:val="single"/>
        </w:rPr>
      </w:pPr>
      <w:r w:rsidRPr="009477E7">
        <w:rPr>
          <w:kern w:val="28"/>
          <w:vertAlign w:val="superscript"/>
        </w:rPr>
        <w:t>*</w:t>
      </w:r>
      <w:r w:rsidRPr="004B56C9">
        <w:rPr>
          <w:kern w:val="28"/>
        </w:rPr>
        <w:fldChar w:fldCharType="begin"/>
      </w:r>
      <w:r w:rsidRPr="004B56C9">
        <w:rPr>
          <w:kern w:val="28"/>
        </w:rPr>
        <w:instrText xml:space="preserve"> AUTONUM  </w:instrText>
      </w:r>
      <w:r w:rsidRPr="004B56C9">
        <w:rPr>
          <w:kern w:val="28"/>
        </w:rPr>
        <w:fldChar w:fldCharType="end"/>
      </w:r>
      <w:r w:rsidR="00C615E6" w:rsidRPr="004B56C9">
        <w:rPr>
          <w:kern w:val="28"/>
        </w:rPr>
        <w:tab/>
      </w:r>
      <w:r w:rsidR="00C615E6" w:rsidRPr="004B56C9">
        <w:t xml:space="preserve">The CAJ noted that the Consultative Committee had requested the Office of the Union to prepare a draft question and answer </w:t>
      </w:r>
      <w:r w:rsidR="00C615E6">
        <w:t xml:space="preserve">concerning </w:t>
      </w:r>
      <w:r w:rsidR="00C615E6" w:rsidRPr="004B56C9">
        <w:t>the information on the situation in UPOV with regard to the use of molecular techniques for a wider audience, including the public in general, on the basis of contributions from the members of the Union.</w:t>
      </w:r>
    </w:p>
    <w:p w:rsidR="00C615E6" w:rsidRDefault="00C615E6" w:rsidP="00A94283">
      <w:pPr>
        <w:tabs>
          <w:tab w:val="left" w:pos="567"/>
        </w:tabs>
        <w:rPr>
          <w:kern w:val="28"/>
          <w:u w:val="single"/>
        </w:rPr>
      </w:pPr>
    </w:p>
    <w:p w:rsidR="00C615E6" w:rsidRPr="004B56C9" w:rsidRDefault="00C615E6" w:rsidP="00A94283">
      <w:pPr>
        <w:tabs>
          <w:tab w:val="left" w:pos="567"/>
        </w:tabs>
        <w:rPr>
          <w:kern w:val="28"/>
          <w:u w:val="single"/>
        </w:rPr>
      </w:pPr>
    </w:p>
    <w:p w:rsidR="00C615E6" w:rsidRPr="004B56C9" w:rsidRDefault="00C615E6" w:rsidP="00A94283">
      <w:pPr>
        <w:keepNext/>
        <w:tabs>
          <w:tab w:val="left" w:pos="567"/>
        </w:tabs>
        <w:rPr>
          <w:kern w:val="28"/>
          <w:u w:val="single"/>
        </w:rPr>
      </w:pPr>
      <w:r w:rsidRPr="004B56C9">
        <w:rPr>
          <w:kern w:val="28"/>
          <w:u w:val="single"/>
        </w:rPr>
        <w:t>Variety denominations</w:t>
      </w:r>
      <w:r w:rsidRPr="004B56C9">
        <w:rPr>
          <w:u w:val="single"/>
        </w:rPr>
        <w:t xml:space="preserve"> </w:t>
      </w:r>
    </w:p>
    <w:p w:rsidR="00C615E6" w:rsidRPr="004B56C9" w:rsidRDefault="00C615E6" w:rsidP="00A94283">
      <w:pPr>
        <w:keepNext/>
      </w:pPr>
    </w:p>
    <w:p w:rsidR="00C615E6" w:rsidRDefault="009477E7" w:rsidP="00A94283">
      <w:r w:rsidRPr="009477E7">
        <w:rPr>
          <w:szCs w:val="24"/>
          <w:vertAlign w:val="superscript"/>
        </w:rPr>
        <w:t>*</w:t>
      </w:r>
      <w:r w:rsidRPr="004B56C9">
        <w:rPr>
          <w:szCs w:val="24"/>
        </w:rPr>
        <w:fldChar w:fldCharType="begin"/>
      </w:r>
      <w:r w:rsidRPr="004B56C9">
        <w:rPr>
          <w:szCs w:val="24"/>
        </w:rPr>
        <w:instrText xml:space="preserve"> AUTONUM  </w:instrText>
      </w:r>
      <w:r w:rsidRPr="004B56C9">
        <w:rPr>
          <w:szCs w:val="24"/>
        </w:rPr>
        <w:fldChar w:fldCharType="end"/>
      </w:r>
      <w:r w:rsidR="00C615E6" w:rsidRPr="004B56C9">
        <w:rPr>
          <w:szCs w:val="24"/>
        </w:rPr>
        <w:tab/>
      </w:r>
      <w:r w:rsidR="00C615E6" w:rsidRPr="004B56C9">
        <w:t>The CAJ considered documents CAJ/70/4 and CAJ/70/4 Add.</w:t>
      </w:r>
    </w:p>
    <w:p w:rsidR="005358A7" w:rsidRDefault="005358A7" w:rsidP="00A94283"/>
    <w:p w:rsidR="003737B4" w:rsidRPr="00EE234C" w:rsidRDefault="003737B4" w:rsidP="003737B4">
      <w:pPr>
        <w:rPr>
          <w:rFonts w:eastAsia="MS Mincho"/>
        </w:rPr>
      </w:pPr>
      <w:r w:rsidRPr="009477E7">
        <w:rPr>
          <w:szCs w:val="24"/>
          <w:vertAlign w:val="superscript"/>
        </w:rPr>
        <w:t>*</w:t>
      </w:r>
      <w:r w:rsidR="003A3A96">
        <w:rPr>
          <w:szCs w:val="24"/>
        </w:rPr>
        <w:fldChar w:fldCharType="begin"/>
      </w:r>
      <w:r w:rsidR="003A3A96">
        <w:rPr>
          <w:szCs w:val="24"/>
        </w:rPr>
        <w:instrText xml:space="preserve"> AUTONUM  </w:instrText>
      </w:r>
      <w:r w:rsidR="003A3A96">
        <w:rPr>
          <w:szCs w:val="24"/>
        </w:rPr>
        <w:fldChar w:fldCharType="end"/>
      </w:r>
      <w:r w:rsidR="003A3A96">
        <w:rPr>
          <w:szCs w:val="24"/>
        </w:rPr>
        <w:tab/>
      </w:r>
      <w:r w:rsidRPr="004B56C9">
        <w:rPr>
          <w:kern w:val="28"/>
        </w:rPr>
        <w:t xml:space="preserve">The CAJ </w:t>
      </w:r>
      <w:r>
        <w:rPr>
          <w:kern w:val="28"/>
        </w:rPr>
        <w:t xml:space="preserve">received a </w:t>
      </w:r>
      <w:r w:rsidRPr="004B56C9">
        <w:t xml:space="preserve">report </w:t>
      </w:r>
      <w:r>
        <w:t xml:space="preserve">from the </w:t>
      </w:r>
      <w:r w:rsidRPr="001237F5">
        <w:t>Vice Secretary</w:t>
      </w:r>
      <w:r w:rsidRPr="001237F5">
        <w:noBreakHyphen/>
        <w:t>General</w:t>
      </w:r>
      <w:r>
        <w:t xml:space="preserve"> </w:t>
      </w:r>
      <w:r w:rsidRPr="004B56C9">
        <w:t>on the</w:t>
      </w:r>
      <w:r w:rsidRPr="004B56C9">
        <w:rPr>
          <w:rFonts w:eastAsia="MS Mincho"/>
        </w:rPr>
        <w:t xml:space="preserve"> first meeting of the </w:t>
      </w:r>
      <w:r w:rsidRPr="004B56C9">
        <w:rPr>
          <w:rFonts w:eastAsia="MS Mincho" w:cs="Arial"/>
        </w:rPr>
        <w:t>Working Group for the Development of a UPOV Denomination Similarity Search Tool</w:t>
      </w:r>
      <w:r w:rsidRPr="004B56C9">
        <w:rPr>
          <w:rFonts w:eastAsia="MS Mincho" w:cs="Arial"/>
          <w:snapToGrid w:val="0"/>
          <w:lang w:eastAsia="ja-JP"/>
        </w:rPr>
        <w:t xml:space="preserve"> (WG-DST)</w:t>
      </w:r>
      <w:r>
        <w:rPr>
          <w:rFonts w:eastAsia="MS Mincho" w:cs="Arial"/>
          <w:snapToGrid w:val="0"/>
          <w:lang w:eastAsia="ja-JP"/>
        </w:rPr>
        <w:t>,</w:t>
      </w:r>
      <w:r w:rsidRPr="004B56C9">
        <w:rPr>
          <w:rFonts w:eastAsia="MS Mincho" w:cs="Arial"/>
          <w:snapToGrid w:val="0"/>
          <w:lang w:eastAsia="ja-JP"/>
        </w:rPr>
        <w:t xml:space="preserve"> </w:t>
      </w:r>
      <w:r w:rsidRPr="004B56C9">
        <w:rPr>
          <w:rFonts w:eastAsia="MS Mincho"/>
        </w:rPr>
        <w:t xml:space="preserve">which was held </w:t>
      </w:r>
      <w:r>
        <w:rPr>
          <w:rFonts w:eastAsia="MS Mincho"/>
        </w:rPr>
        <w:t xml:space="preserve">in Geneva on September 3, 2014.  The CAJ noted that presentations had been made on the search tools available on the PLUTO database and that the </w:t>
      </w:r>
      <w:r w:rsidRPr="00EE234C">
        <w:rPr>
          <w:rFonts w:eastAsia="MS Mincho"/>
        </w:rPr>
        <w:t xml:space="preserve">WG-DST members </w:t>
      </w:r>
      <w:r>
        <w:rPr>
          <w:rFonts w:eastAsia="MS Mincho"/>
        </w:rPr>
        <w:t xml:space="preserve">had agreed </w:t>
      </w:r>
      <w:r w:rsidRPr="00EE234C">
        <w:rPr>
          <w:rFonts w:eastAsia="MS Mincho"/>
        </w:rPr>
        <w:t>to share their search tools and procedures</w:t>
      </w:r>
      <w:r>
        <w:rPr>
          <w:rFonts w:eastAsia="MS Mincho"/>
        </w:rPr>
        <w:t xml:space="preserve"> with the WG-DST.</w:t>
      </w:r>
    </w:p>
    <w:p w:rsidR="003737B4" w:rsidRDefault="003737B4" w:rsidP="00A94283"/>
    <w:p w:rsidR="003A3A96" w:rsidRPr="00F158BF" w:rsidRDefault="003A3A96" w:rsidP="003A3A96">
      <w:pPr>
        <w:rPr>
          <w:rFonts w:cs="Arial"/>
        </w:rPr>
      </w:pPr>
      <w:r w:rsidRPr="00F158BF">
        <w:rPr>
          <w:rFonts w:cs="Arial"/>
        </w:rPr>
        <w:fldChar w:fldCharType="begin"/>
      </w:r>
      <w:r w:rsidRPr="00F158BF">
        <w:rPr>
          <w:rFonts w:cs="Arial"/>
        </w:rPr>
        <w:instrText xml:space="preserve"> AUTONUM  </w:instrText>
      </w:r>
      <w:r w:rsidRPr="00F158BF">
        <w:rPr>
          <w:rFonts w:cs="Arial"/>
        </w:rPr>
        <w:fldChar w:fldCharType="end"/>
      </w:r>
      <w:r w:rsidRPr="00F158BF">
        <w:rPr>
          <w:rFonts w:cs="Arial"/>
        </w:rPr>
        <w:tab/>
        <w:t xml:space="preserve">The Delegation of the European Union questioned whether the Office of the Union intended to compare all information on trademarks in the WIPO database, or whether to restrict consideration to trademarks in an agricultural category, which would be most relevant.  </w:t>
      </w:r>
    </w:p>
    <w:p w:rsidR="003A3A96" w:rsidRPr="00F158BF" w:rsidRDefault="003A3A96" w:rsidP="003A3A96">
      <w:pPr>
        <w:rPr>
          <w:rFonts w:cs="Arial"/>
        </w:rPr>
      </w:pPr>
    </w:p>
    <w:p w:rsidR="003A3A96" w:rsidRPr="00F158BF" w:rsidRDefault="003A3A96" w:rsidP="003A3A96">
      <w:pPr>
        <w:rPr>
          <w:rFonts w:cs="Arial"/>
        </w:rPr>
      </w:pPr>
      <w:r w:rsidRPr="00F158BF">
        <w:rPr>
          <w:rFonts w:cs="Arial"/>
        </w:rPr>
        <w:fldChar w:fldCharType="begin"/>
      </w:r>
      <w:r w:rsidRPr="00F158BF">
        <w:rPr>
          <w:rFonts w:cs="Arial"/>
        </w:rPr>
        <w:instrText xml:space="preserve"> AUTONUM  </w:instrText>
      </w:r>
      <w:r w:rsidRPr="00F158BF">
        <w:rPr>
          <w:rFonts w:cs="Arial"/>
        </w:rPr>
        <w:fldChar w:fldCharType="end"/>
      </w:r>
      <w:r w:rsidRPr="00F158BF">
        <w:rPr>
          <w:rFonts w:cs="Arial"/>
        </w:rPr>
        <w:tab/>
        <w:t>The Vice Secretary</w:t>
      </w:r>
      <w:r w:rsidRPr="00F158BF">
        <w:rPr>
          <w:rFonts w:cs="Arial"/>
        </w:rPr>
        <w:noBreakHyphen/>
        <w:t xml:space="preserve">General explained that the rationale was to use a computer program to derive an algorithm for efficiently selecting  similar denominations. </w:t>
      </w:r>
      <w:r w:rsidR="003D22F0" w:rsidRPr="00F158BF">
        <w:rPr>
          <w:rFonts w:cs="Arial"/>
        </w:rPr>
        <w:t xml:space="preserve"> </w:t>
      </w:r>
      <w:r w:rsidRPr="00F158BF">
        <w:rPr>
          <w:rFonts w:cs="Arial"/>
        </w:rPr>
        <w:t xml:space="preserve">He noted that for the approach to work it needed very large numbers of denominations that relevant experts considered to be similar to “test” denominations and it was not relevant whether those denominations had ever been used for plant varieties or not. </w:t>
      </w:r>
      <w:r w:rsidR="003D22F0" w:rsidRPr="00F158BF">
        <w:rPr>
          <w:rFonts w:cs="Arial"/>
        </w:rPr>
        <w:t xml:space="preserve"> </w:t>
      </w:r>
      <w:r w:rsidRPr="00F158BF">
        <w:rPr>
          <w:rFonts w:cs="Arial"/>
        </w:rPr>
        <w:t xml:space="preserve">He noted </w:t>
      </w:r>
      <w:r w:rsidRPr="00F158BF">
        <w:rPr>
          <w:rFonts w:cs="Arial"/>
        </w:rPr>
        <w:lastRenderedPageBreak/>
        <w:t xml:space="preserve">that a large number of participants was also necessary in order to cover the different ways that denominations might be considered similar across different UPOV members. </w:t>
      </w:r>
    </w:p>
    <w:p w:rsidR="003A3A96" w:rsidRPr="00F158BF" w:rsidRDefault="003A3A96" w:rsidP="003A3A96">
      <w:pPr>
        <w:rPr>
          <w:rFonts w:cs="Arial"/>
        </w:rPr>
      </w:pPr>
    </w:p>
    <w:p w:rsidR="003A3A96" w:rsidRPr="00F158BF" w:rsidRDefault="003A3A96" w:rsidP="003A3A96">
      <w:pPr>
        <w:rPr>
          <w:rFonts w:cs="Arial"/>
        </w:rPr>
      </w:pPr>
      <w:r w:rsidRPr="00F158BF">
        <w:rPr>
          <w:rFonts w:cs="Arial"/>
        </w:rPr>
        <w:fldChar w:fldCharType="begin"/>
      </w:r>
      <w:r w:rsidRPr="00F158BF">
        <w:rPr>
          <w:rFonts w:cs="Arial"/>
        </w:rPr>
        <w:instrText xml:space="preserve"> AUTONUM  </w:instrText>
      </w:r>
      <w:r w:rsidRPr="00F158BF">
        <w:rPr>
          <w:rFonts w:cs="Arial"/>
        </w:rPr>
        <w:fldChar w:fldCharType="end"/>
      </w:r>
      <w:r w:rsidRPr="00F158BF">
        <w:rPr>
          <w:rFonts w:cs="Arial"/>
        </w:rPr>
        <w:tab/>
        <w:t xml:space="preserve">The Delegation of Argentina recalled previous situations when data was not available and had to be created.  It pointed out that it would be necessary to see the initial results and to assess if the tool needed to be amended to get the desired results. </w:t>
      </w:r>
      <w:r w:rsidR="003D22F0" w:rsidRPr="00F158BF">
        <w:rPr>
          <w:rFonts w:cs="Arial"/>
        </w:rPr>
        <w:t xml:space="preserve"> </w:t>
      </w:r>
      <w:r w:rsidRPr="00F158BF">
        <w:rPr>
          <w:rFonts w:cs="Arial"/>
        </w:rPr>
        <w:t xml:space="preserve">The Delegation explained the experience of the Technical Working Party on Automation and Computer Programs (TWC) with artificially generated data. </w:t>
      </w:r>
    </w:p>
    <w:p w:rsidR="003A3A96" w:rsidRPr="00F158BF" w:rsidRDefault="003A3A96" w:rsidP="003A3A96">
      <w:pPr>
        <w:rPr>
          <w:rFonts w:cs="Arial"/>
        </w:rPr>
      </w:pPr>
    </w:p>
    <w:p w:rsidR="003A3A96" w:rsidRPr="00F158BF" w:rsidRDefault="003A3A96" w:rsidP="003A3A96">
      <w:pPr>
        <w:rPr>
          <w:rFonts w:cs="Arial"/>
        </w:rPr>
      </w:pPr>
      <w:r w:rsidRPr="00F158BF">
        <w:rPr>
          <w:rFonts w:cs="Arial"/>
        </w:rPr>
        <w:fldChar w:fldCharType="begin"/>
      </w:r>
      <w:r w:rsidRPr="00F158BF">
        <w:rPr>
          <w:rFonts w:cs="Arial"/>
        </w:rPr>
        <w:instrText xml:space="preserve"> AUTONUM  </w:instrText>
      </w:r>
      <w:r w:rsidRPr="00F158BF">
        <w:rPr>
          <w:rFonts w:cs="Arial"/>
        </w:rPr>
        <w:fldChar w:fldCharType="end"/>
      </w:r>
      <w:r w:rsidR="00F158BF">
        <w:rPr>
          <w:rFonts w:cs="Arial"/>
        </w:rPr>
        <w:tab/>
        <w:t xml:space="preserve">The </w:t>
      </w:r>
      <w:r w:rsidRPr="00F158BF">
        <w:rPr>
          <w:rFonts w:cs="Arial"/>
        </w:rPr>
        <w:t>Vice Secretary</w:t>
      </w:r>
      <w:r w:rsidRPr="00F158BF">
        <w:rPr>
          <w:rFonts w:cs="Arial"/>
        </w:rPr>
        <w:noBreakHyphen/>
        <w:t xml:space="preserve">General thanked the Delegation of Argentina for its suggestion.  He noted that the data from the WIPO Global Brand Database would probably be sufficient but, if it was not the case, it might be feasible to generate a data set.  </w:t>
      </w:r>
    </w:p>
    <w:p w:rsidR="003A3A96" w:rsidRPr="00F158BF" w:rsidRDefault="003A3A96" w:rsidP="003A3A96">
      <w:pPr>
        <w:rPr>
          <w:rFonts w:cs="Arial"/>
        </w:rPr>
      </w:pPr>
    </w:p>
    <w:p w:rsidR="003A3A96" w:rsidRPr="00F158BF" w:rsidRDefault="003A3A96" w:rsidP="003A3A96">
      <w:pPr>
        <w:rPr>
          <w:rFonts w:cs="Arial"/>
          <w:spacing w:val="-2"/>
        </w:rPr>
      </w:pPr>
      <w:r w:rsidRPr="00F158BF">
        <w:rPr>
          <w:rFonts w:cs="Arial"/>
          <w:spacing w:val="-2"/>
        </w:rPr>
        <w:fldChar w:fldCharType="begin"/>
      </w:r>
      <w:r w:rsidRPr="00F158BF">
        <w:rPr>
          <w:rFonts w:cs="Arial"/>
          <w:spacing w:val="-2"/>
        </w:rPr>
        <w:instrText xml:space="preserve"> AUTONUM  </w:instrText>
      </w:r>
      <w:r w:rsidRPr="00F158BF">
        <w:rPr>
          <w:rFonts w:cs="Arial"/>
          <w:spacing w:val="-2"/>
        </w:rPr>
        <w:fldChar w:fldCharType="end"/>
      </w:r>
      <w:r w:rsidRPr="00F158BF">
        <w:rPr>
          <w:rFonts w:cs="Arial"/>
          <w:spacing w:val="-2"/>
        </w:rPr>
        <w:tab/>
        <w:t>The Delegation of the European Union agreed that the broadest and widest possible data set was needed for the study.</w:t>
      </w:r>
      <w:r w:rsidR="003D22F0" w:rsidRPr="00F158BF">
        <w:rPr>
          <w:rFonts w:cs="Arial"/>
          <w:spacing w:val="-2"/>
        </w:rPr>
        <w:t xml:space="preserve"> </w:t>
      </w:r>
      <w:r w:rsidRPr="00F158BF">
        <w:rPr>
          <w:rFonts w:cs="Arial"/>
          <w:spacing w:val="-2"/>
        </w:rPr>
        <w:t xml:space="preserve"> It explained that, the approach of the Community Plant</w:t>
      </w:r>
      <w:r w:rsidR="003D22F0" w:rsidRPr="00F158BF">
        <w:rPr>
          <w:rFonts w:cs="Arial"/>
          <w:spacing w:val="-2"/>
        </w:rPr>
        <w:t xml:space="preserve"> Variety Office of the European </w:t>
      </w:r>
      <w:r w:rsidRPr="00F158BF">
        <w:rPr>
          <w:rFonts w:cs="Arial"/>
          <w:spacing w:val="-2"/>
        </w:rPr>
        <w:t xml:space="preserve">Union (CPVO) was to work with a smaller data set, for example, with trademarks in class 31 of the Nice Classification rather than all trademarks because the CPVO wanted to do more than just to draw comparisons.  The Delegation noted that, if there was too much data, the work could become too complicated.  </w:t>
      </w:r>
    </w:p>
    <w:p w:rsidR="003A3A96" w:rsidRPr="00F158BF" w:rsidRDefault="003A3A96" w:rsidP="003A3A96">
      <w:pPr>
        <w:rPr>
          <w:rFonts w:cs="Arial"/>
        </w:rPr>
      </w:pPr>
    </w:p>
    <w:p w:rsidR="003A3A96" w:rsidRPr="005358A7" w:rsidRDefault="003A3A96" w:rsidP="003A3A96">
      <w:pPr>
        <w:rPr>
          <w:rFonts w:cs="Arial"/>
        </w:rPr>
      </w:pPr>
      <w:r w:rsidRPr="00F158BF">
        <w:rPr>
          <w:rFonts w:cs="Arial"/>
        </w:rPr>
        <w:fldChar w:fldCharType="begin"/>
      </w:r>
      <w:r w:rsidRPr="00F158BF">
        <w:rPr>
          <w:rFonts w:cs="Arial"/>
        </w:rPr>
        <w:instrText xml:space="preserve"> AUTONUM  </w:instrText>
      </w:r>
      <w:r w:rsidRPr="00F158BF">
        <w:rPr>
          <w:rFonts w:cs="Arial"/>
        </w:rPr>
        <w:fldChar w:fldCharType="end"/>
      </w:r>
      <w:r w:rsidRPr="00F158BF">
        <w:rPr>
          <w:rFonts w:cs="Arial"/>
        </w:rPr>
        <w:tab/>
        <w:t>The Vice Secretary</w:t>
      </w:r>
      <w:r w:rsidRPr="00F158BF">
        <w:rPr>
          <w:rFonts w:cs="Arial"/>
        </w:rPr>
        <w:noBreakHyphen/>
        <w:t xml:space="preserve">General noted that it was crucial to have enough data but agreed that it was important also not to have too much data.  He noted that the PLUTO data would not be sufficient and hoped that the approach outlined in </w:t>
      </w:r>
      <w:r w:rsidRPr="00F158BF">
        <w:t xml:space="preserve">documents CAJ/70/4 and CAJ/70/4 Add. would form the basis of </w:t>
      </w:r>
      <w:r w:rsidRPr="00F158BF">
        <w:rPr>
          <w:rFonts w:cs="Arial"/>
        </w:rPr>
        <w:t>a v</w:t>
      </w:r>
      <w:r w:rsidR="007036F3" w:rsidRPr="00F158BF">
        <w:rPr>
          <w:rFonts w:cs="Arial"/>
        </w:rPr>
        <w:t xml:space="preserve">iable work plan and hoped that </w:t>
      </w:r>
      <w:r w:rsidRPr="00F158BF">
        <w:rPr>
          <w:rFonts w:cs="Arial"/>
        </w:rPr>
        <w:t>as many UPOV members as possible would participate in order to get the best results.</w:t>
      </w:r>
      <w:r w:rsidRPr="005358A7">
        <w:rPr>
          <w:rFonts w:cs="Arial"/>
        </w:rPr>
        <w:t xml:space="preserve"> </w:t>
      </w:r>
    </w:p>
    <w:p w:rsidR="00C615E6" w:rsidRPr="00EE234C" w:rsidRDefault="00C615E6" w:rsidP="00A94283">
      <w:pPr>
        <w:rPr>
          <w:rFonts w:eastAsia="MS Mincho"/>
        </w:rPr>
      </w:pPr>
    </w:p>
    <w:p w:rsidR="00C615E6" w:rsidRDefault="009477E7" w:rsidP="00A94283">
      <w:pPr>
        <w:rPr>
          <w:rFonts w:eastAsia="MS Mincho"/>
        </w:rPr>
      </w:pPr>
      <w:r w:rsidRPr="009477E7">
        <w:rPr>
          <w:rFonts w:eastAsia="MS Mincho"/>
          <w:vertAlign w:val="superscript"/>
        </w:rPr>
        <w:t>*</w:t>
      </w:r>
      <w:r>
        <w:rPr>
          <w:rFonts w:eastAsia="MS Mincho"/>
        </w:rPr>
        <w:fldChar w:fldCharType="begin"/>
      </w:r>
      <w:r>
        <w:rPr>
          <w:rFonts w:eastAsia="MS Mincho"/>
        </w:rPr>
        <w:instrText xml:space="preserve"> AUTONUM  </w:instrText>
      </w:r>
      <w:r>
        <w:rPr>
          <w:rFonts w:eastAsia="MS Mincho"/>
        </w:rPr>
        <w:fldChar w:fldCharType="end"/>
      </w:r>
      <w:r w:rsidR="00C615E6">
        <w:rPr>
          <w:rFonts w:eastAsia="MS Mincho"/>
        </w:rPr>
        <w:tab/>
        <w:t xml:space="preserve">The CAJ noted that the </w:t>
      </w:r>
      <w:r w:rsidR="00C615E6" w:rsidRPr="00EE234C">
        <w:rPr>
          <w:rFonts w:eastAsia="MS Mincho"/>
        </w:rPr>
        <w:t xml:space="preserve">WG-DST </w:t>
      </w:r>
      <w:r w:rsidR="00C615E6">
        <w:rPr>
          <w:rFonts w:eastAsia="MS Mincho"/>
        </w:rPr>
        <w:t>had agreed that the f</w:t>
      </w:r>
      <w:r w:rsidR="00C615E6" w:rsidRPr="00EE234C">
        <w:rPr>
          <w:rFonts w:eastAsia="MS Mincho"/>
        </w:rPr>
        <w:t xml:space="preserve">unction of </w:t>
      </w:r>
      <w:r w:rsidR="00C615E6">
        <w:rPr>
          <w:rFonts w:eastAsia="MS Mincho"/>
        </w:rPr>
        <w:t xml:space="preserve">a </w:t>
      </w:r>
      <w:r w:rsidR="00C615E6" w:rsidRPr="00EE234C">
        <w:rPr>
          <w:rFonts w:eastAsia="MS Mincho"/>
        </w:rPr>
        <w:t xml:space="preserve">UPOV similarity search tool would be to identify those denominations that </w:t>
      </w:r>
      <w:r w:rsidR="00C615E6">
        <w:rPr>
          <w:rFonts w:eastAsia="MS Mincho"/>
        </w:rPr>
        <w:t xml:space="preserve">were </w:t>
      </w:r>
      <w:r w:rsidR="00C615E6" w:rsidRPr="00EE234C">
        <w:rPr>
          <w:rFonts w:eastAsia="MS Mincho"/>
        </w:rPr>
        <w:t>similar to existing denominations to the extent that they would require further, individual consideration before deciding if the denomination was (sufficiently) different from existing denominations</w:t>
      </w:r>
      <w:r w:rsidR="00C615E6">
        <w:rPr>
          <w:rFonts w:eastAsia="MS Mincho"/>
        </w:rPr>
        <w:t xml:space="preserve">.  In that regard, the </w:t>
      </w:r>
      <w:r w:rsidR="00C615E6" w:rsidRPr="00EE234C">
        <w:rPr>
          <w:rFonts w:eastAsia="MS Mincho"/>
        </w:rPr>
        <w:t xml:space="preserve">WG-DST </w:t>
      </w:r>
      <w:r w:rsidR="00C615E6">
        <w:rPr>
          <w:rFonts w:eastAsia="MS Mincho"/>
        </w:rPr>
        <w:t xml:space="preserve">had agreed to organize a </w:t>
      </w:r>
      <w:r w:rsidR="00C615E6" w:rsidRPr="004B56C9">
        <w:t>test study to develop an effective denomination search tool</w:t>
      </w:r>
      <w:r w:rsidR="00C615E6">
        <w:t>,</w:t>
      </w:r>
      <w:r w:rsidR="00C615E6" w:rsidRPr="004B56C9">
        <w:t xml:space="preserve"> </w:t>
      </w:r>
      <w:r w:rsidR="00C615E6">
        <w:rPr>
          <w:rFonts w:eastAsia="MS Mincho"/>
        </w:rPr>
        <w:t>an overview of which was presented to the CAJ.</w:t>
      </w:r>
    </w:p>
    <w:p w:rsidR="00C615E6" w:rsidRPr="004B56C9" w:rsidRDefault="00C615E6" w:rsidP="00A94283">
      <w:pPr>
        <w:rPr>
          <w:rFonts w:eastAsia="MS Mincho"/>
        </w:rPr>
      </w:pPr>
    </w:p>
    <w:p w:rsidR="00C615E6"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r>
      <w:r w:rsidR="00C615E6">
        <w:t xml:space="preserve">The CAJ agreed that the </w:t>
      </w:r>
      <w:r w:rsidR="00C615E6" w:rsidRPr="00EE234C">
        <w:rPr>
          <w:rFonts w:eastAsia="MS Mincho"/>
        </w:rPr>
        <w:t>WG-DST</w:t>
      </w:r>
      <w:r w:rsidR="00C615E6">
        <w:rPr>
          <w:rFonts w:eastAsia="MS Mincho"/>
        </w:rPr>
        <w:t xml:space="preserve"> should agree the details of the test study before participants were invited to start the study.</w:t>
      </w:r>
    </w:p>
    <w:p w:rsidR="00C615E6" w:rsidRDefault="00C615E6" w:rsidP="00A94283"/>
    <w:p w:rsidR="00C615E6" w:rsidRDefault="009477E7" w:rsidP="00A94283">
      <w:r w:rsidRPr="009477E7">
        <w:rPr>
          <w:vertAlign w:val="superscript"/>
        </w:rPr>
        <w:t>*</w:t>
      </w:r>
      <w:r>
        <w:fldChar w:fldCharType="begin"/>
      </w:r>
      <w:r>
        <w:instrText xml:space="preserve"> AUTONUM  </w:instrText>
      </w:r>
      <w:r>
        <w:fldChar w:fldCharType="end"/>
      </w:r>
      <w:r w:rsidR="00C615E6">
        <w:tab/>
      </w:r>
      <w:r w:rsidR="00C615E6" w:rsidRPr="004B56C9">
        <w:t>The CAJ agreed that the possibility to participate in the test study to develop an effective denomination search tool should be offered to all members of the Union</w:t>
      </w:r>
      <w:r w:rsidR="00C615E6">
        <w:t xml:space="preserve">.  </w:t>
      </w:r>
    </w:p>
    <w:p w:rsidR="00C615E6" w:rsidRDefault="00C615E6" w:rsidP="00A94283"/>
    <w:p w:rsidR="00C615E6" w:rsidRPr="004B56C9" w:rsidRDefault="009477E7" w:rsidP="00A94283">
      <w:r w:rsidRPr="009477E7">
        <w:rPr>
          <w:szCs w:val="24"/>
          <w:vertAlign w:val="superscript"/>
        </w:rPr>
        <w:t>*</w:t>
      </w:r>
      <w:r w:rsidRPr="004B56C9">
        <w:rPr>
          <w:szCs w:val="24"/>
        </w:rPr>
        <w:fldChar w:fldCharType="begin"/>
      </w:r>
      <w:r w:rsidRPr="004B56C9">
        <w:rPr>
          <w:szCs w:val="24"/>
        </w:rPr>
        <w:instrText xml:space="preserve"> AUTONUM  </w:instrText>
      </w:r>
      <w:r w:rsidRPr="004B56C9">
        <w:rPr>
          <w:szCs w:val="24"/>
        </w:rPr>
        <w:fldChar w:fldCharType="end"/>
      </w:r>
      <w:r w:rsidR="00C615E6" w:rsidRPr="004B56C9">
        <w:rPr>
          <w:szCs w:val="24"/>
        </w:rPr>
        <w:tab/>
      </w:r>
      <w:r w:rsidR="00C615E6" w:rsidRPr="004B56C9">
        <w:rPr>
          <w:rFonts w:eastAsia="MS Mincho"/>
        </w:rPr>
        <w:t xml:space="preserve">The CAJ noted that the </w:t>
      </w:r>
      <w:r w:rsidR="00C615E6" w:rsidRPr="004B56C9">
        <w:t>latest developments concerning the revision of document UPOV/INF/12 “Explanatory Notes on Variety Denominations under the UPOV Convention”, which would be considered by the CAJ-AG, at its ninth session on October 14 and 17, 2014, were reported in document CAJ/70/2 “Development of information materials concerning the UPOV Convention”.</w:t>
      </w:r>
    </w:p>
    <w:p w:rsidR="00C615E6" w:rsidRDefault="00C615E6" w:rsidP="00A94283">
      <w:pPr>
        <w:tabs>
          <w:tab w:val="left" w:pos="567"/>
        </w:tabs>
        <w:rPr>
          <w:kern w:val="28"/>
          <w:u w:val="single"/>
        </w:rPr>
      </w:pPr>
    </w:p>
    <w:p w:rsidR="003A3A96" w:rsidRPr="004B56C9" w:rsidRDefault="003A3A96" w:rsidP="00A94283">
      <w:pPr>
        <w:tabs>
          <w:tab w:val="left" w:pos="567"/>
        </w:tabs>
        <w:rPr>
          <w:kern w:val="28"/>
          <w:u w:val="single"/>
        </w:rPr>
      </w:pPr>
    </w:p>
    <w:p w:rsidR="00C615E6" w:rsidRPr="004B56C9" w:rsidRDefault="00C615E6" w:rsidP="00A94283">
      <w:pPr>
        <w:keepNext/>
        <w:tabs>
          <w:tab w:val="left" w:pos="567"/>
        </w:tabs>
        <w:rPr>
          <w:kern w:val="28"/>
          <w:u w:val="single"/>
        </w:rPr>
      </w:pPr>
      <w:r w:rsidRPr="004B56C9">
        <w:rPr>
          <w:kern w:val="28"/>
          <w:u w:val="single"/>
        </w:rPr>
        <w:t>Information and databases</w:t>
      </w:r>
    </w:p>
    <w:p w:rsidR="00C615E6" w:rsidRPr="004B56C9" w:rsidRDefault="00C615E6" w:rsidP="00A94283">
      <w:pPr>
        <w:keepNext/>
        <w:tabs>
          <w:tab w:val="left" w:pos="567"/>
        </w:tabs>
        <w:rPr>
          <w:kern w:val="28"/>
          <w:u w:val="single"/>
        </w:rPr>
      </w:pPr>
    </w:p>
    <w:p w:rsidR="00C615E6" w:rsidRPr="004B56C9" w:rsidRDefault="00C615E6" w:rsidP="00A94283">
      <w:pPr>
        <w:keepNext/>
        <w:tabs>
          <w:tab w:val="left" w:pos="567"/>
        </w:tabs>
        <w:rPr>
          <w:i/>
          <w:kern w:val="28"/>
          <w:u w:val="single"/>
        </w:rPr>
      </w:pPr>
      <w:r w:rsidRPr="004B56C9">
        <w:rPr>
          <w:i/>
          <w:kern w:val="28"/>
        </w:rPr>
        <w:t>(a).</w:t>
      </w:r>
      <w:r w:rsidRPr="004B56C9">
        <w:rPr>
          <w:i/>
          <w:kern w:val="28"/>
        </w:rPr>
        <w:tab/>
        <w:t>Electronic application systems</w:t>
      </w:r>
    </w:p>
    <w:p w:rsidR="00C615E6" w:rsidRPr="004B56C9" w:rsidRDefault="00C615E6" w:rsidP="00A94283">
      <w:pPr>
        <w:keepNext/>
        <w:tabs>
          <w:tab w:val="left" w:pos="567"/>
        </w:tabs>
        <w:rPr>
          <w:kern w:val="28"/>
          <w:u w:val="single"/>
        </w:rPr>
      </w:pPr>
    </w:p>
    <w:p w:rsidR="00C615E6" w:rsidRPr="004B56C9" w:rsidRDefault="009477E7" w:rsidP="009477E7">
      <w:pPr>
        <w:spacing w:after="240"/>
        <w:rPr>
          <w:u w:val="single"/>
        </w:rPr>
      </w:pPr>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 CAJ/70/7.</w:t>
      </w:r>
    </w:p>
    <w:p w:rsidR="00C615E6" w:rsidRDefault="009477E7" w:rsidP="00A94283">
      <w:pPr>
        <w:spacing w:after="240"/>
      </w:pPr>
      <w:r w:rsidRPr="009477E7">
        <w:rPr>
          <w:rFonts w:cs="Arial"/>
          <w:vertAlign w:val="superscript"/>
        </w:rPr>
        <w:t>*</w:t>
      </w:r>
      <w:r w:rsidRPr="00D671B7">
        <w:rPr>
          <w:rFonts w:cs="Arial"/>
        </w:rPr>
        <w:fldChar w:fldCharType="begin"/>
      </w:r>
      <w:r w:rsidRPr="00D671B7">
        <w:rPr>
          <w:rFonts w:cs="Arial"/>
        </w:rPr>
        <w:instrText xml:space="preserve"> AUTONUM  </w:instrText>
      </w:r>
      <w:r w:rsidRPr="00D671B7">
        <w:rPr>
          <w:rFonts w:cs="Arial"/>
        </w:rPr>
        <w:fldChar w:fldCharType="end"/>
      </w:r>
      <w:r w:rsidR="00C615E6" w:rsidRPr="00D671B7">
        <w:rPr>
          <w:rFonts w:cs="Arial"/>
        </w:rPr>
        <w:tab/>
      </w:r>
      <w:r w:rsidR="00C615E6" w:rsidRPr="000F2E1F">
        <w:t>The CAJ</w:t>
      </w:r>
      <w:r w:rsidR="00C615E6">
        <w:t xml:space="preserve"> noted the confirmation of the Delegations of France, Germany and the Netherlands that they wished to participate in the meetings on the </w:t>
      </w:r>
      <w:r w:rsidR="00C615E6" w:rsidRPr="000F2E1F">
        <w:t>development of a prototype electronic form</w:t>
      </w:r>
      <w:r w:rsidR="00C615E6">
        <w:t xml:space="preserve">. </w:t>
      </w: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noted the developments concerning the development of a prototype electronic form as set out in document CAJ/70/7 and that a report of the meeting on the development of a prototype electronic form, to be held in Geneva on October 14, 2014, would be made to the CAJ at its seventy-first session in March 2015.</w:t>
      </w:r>
    </w:p>
    <w:p w:rsidR="00C615E6" w:rsidRPr="004B56C9" w:rsidRDefault="00C615E6" w:rsidP="00A94283">
      <w:pPr>
        <w:tabs>
          <w:tab w:val="left" w:pos="567"/>
        </w:tabs>
        <w:spacing w:line="360" w:lineRule="auto"/>
        <w:rPr>
          <w:i/>
          <w:kern w:val="28"/>
        </w:rPr>
      </w:pPr>
    </w:p>
    <w:p w:rsidR="00C615E6" w:rsidRPr="004B56C9" w:rsidRDefault="00C615E6" w:rsidP="00A94283">
      <w:pPr>
        <w:keepNext/>
        <w:tabs>
          <w:tab w:val="left" w:pos="567"/>
        </w:tabs>
        <w:rPr>
          <w:i/>
          <w:kern w:val="28"/>
        </w:rPr>
      </w:pPr>
      <w:r w:rsidRPr="004B56C9">
        <w:rPr>
          <w:i/>
          <w:kern w:val="28"/>
        </w:rPr>
        <w:t>(b)</w:t>
      </w:r>
      <w:r w:rsidRPr="004B56C9">
        <w:rPr>
          <w:i/>
          <w:kern w:val="28"/>
        </w:rPr>
        <w:tab/>
        <w:t xml:space="preserve">UPOV information databases </w:t>
      </w:r>
    </w:p>
    <w:p w:rsidR="00C615E6" w:rsidRPr="004B56C9" w:rsidRDefault="00C615E6" w:rsidP="00A94283">
      <w:pPr>
        <w:keepNext/>
        <w:tabs>
          <w:tab w:val="left" w:pos="567"/>
        </w:tabs>
        <w:rPr>
          <w:kern w:val="28"/>
        </w:rPr>
      </w:pP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 CAJ/70/8.</w:t>
      </w:r>
    </w:p>
    <w:p w:rsidR="00C615E6" w:rsidRPr="004B56C9" w:rsidRDefault="00C615E6" w:rsidP="00A94283">
      <w:pPr>
        <w:tabs>
          <w:tab w:val="left" w:pos="567"/>
        </w:tabs>
        <w:rPr>
          <w:kern w:val="28"/>
        </w:rPr>
      </w:pPr>
    </w:p>
    <w:p w:rsidR="00C615E6" w:rsidRPr="004B56C9" w:rsidRDefault="009477E7" w:rsidP="003A3A96">
      <w:pPr>
        <w:spacing w:after="360"/>
        <w:rPr>
          <w:snapToGrid w:val="0"/>
        </w:rPr>
      </w:pPr>
      <w:r w:rsidRPr="009477E7">
        <w:rPr>
          <w:snapToGrid w:val="0"/>
          <w:vertAlign w:val="superscript"/>
        </w:rPr>
        <w:t>*</w:t>
      </w:r>
      <w:r w:rsidRPr="004B56C9">
        <w:rPr>
          <w:snapToGrid w:val="0"/>
        </w:rPr>
        <w:fldChar w:fldCharType="begin"/>
      </w:r>
      <w:r w:rsidRPr="004B56C9">
        <w:rPr>
          <w:snapToGrid w:val="0"/>
        </w:rPr>
        <w:instrText xml:space="preserve"> AUTONUM  </w:instrText>
      </w:r>
      <w:r w:rsidRPr="004B56C9">
        <w:rPr>
          <w:snapToGrid w:val="0"/>
        </w:rPr>
        <w:fldChar w:fldCharType="end"/>
      </w:r>
      <w:r w:rsidR="00C615E6" w:rsidRPr="004B56C9">
        <w:rPr>
          <w:snapToGrid w:val="0"/>
        </w:rPr>
        <w:tab/>
        <w:t xml:space="preserve">The CAJ noted the plan to provide information on type of crop for UPOV codes, as set out in document </w:t>
      </w:r>
      <w:r w:rsidR="00C615E6" w:rsidRPr="004B56C9">
        <w:rPr>
          <w:kern w:val="28"/>
        </w:rPr>
        <w:t xml:space="preserve">CAJ/70/8, </w:t>
      </w:r>
      <w:r w:rsidR="00C615E6" w:rsidRPr="004B56C9">
        <w:rPr>
          <w:snapToGrid w:val="0"/>
        </w:rPr>
        <w:t>paragraph 6.</w:t>
      </w:r>
    </w:p>
    <w:p w:rsidR="00C615E6" w:rsidRPr="004B56C9" w:rsidRDefault="00C615E6" w:rsidP="00A94283">
      <w:pPr>
        <w:keepNext/>
        <w:tabs>
          <w:tab w:val="left" w:pos="567"/>
        </w:tabs>
        <w:rPr>
          <w:i/>
          <w:kern w:val="28"/>
        </w:rPr>
      </w:pPr>
      <w:r w:rsidRPr="004B56C9">
        <w:rPr>
          <w:i/>
          <w:kern w:val="28"/>
        </w:rPr>
        <w:lastRenderedPageBreak/>
        <w:t>(c)</w:t>
      </w:r>
      <w:r w:rsidRPr="004B56C9">
        <w:rPr>
          <w:i/>
          <w:kern w:val="28"/>
        </w:rPr>
        <w:tab/>
        <w:t>Exchangeable software</w:t>
      </w:r>
    </w:p>
    <w:p w:rsidR="00C615E6" w:rsidRPr="004B56C9" w:rsidRDefault="00C615E6" w:rsidP="00A94283">
      <w:pPr>
        <w:keepNext/>
        <w:tabs>
          <w:tab w:val="left" w:pos="567"/>
        </w:tabs>
        <w:rPr>
          <w:kern w:val="28"/>
        </w:rPr>
      </w:pP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considered document CAJ/70/9.</w:t>
      </w:r>
    </w:p>
    <w:p w:rsidR="00C615E6" w:rsidRPr="004B56C9" w:rsidRDefault="00C615E6" w:rsidP="00A94283">
      <w:pPr>
        <w:tabs>
          <w:tab w:val="left" w:pos="567"/>
        </w:tabs>
        <w:rPr>
          <w:kern w:val="28"/>
        </w:rPr>
      </w:pPr>
    </w:p>
    <w:p w:rsidR="00C615E6"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C615E6" w:rsidRPr="004B56C9">
        <w:tab/>
        <w:t>The CAJ noted that the Technical Committee (TC), at its fifty-first session, to be held in Geneva, from March 23 to 25, 2015, would consider the discussions on the inclusion of the SISNAVA software in document UPOV/INF/16.</w:t>
      </w:r>
    </w:p>
    <w:p w:rsidR="00C615E6" w:rsidRPr="004B56C9" w:rsidRDefault="00C615E6" w:rsidP="00A94283">
      <w:pPr>
        <w:tabs>
          <w:tab w:val="left" w:pos="567"/>
        </w:tabs>
        <w:rPr>
          <w:kern w:val="28"/>
        </w:rPr>
      </w:pPr>
    </w:p>
    <w:p w:rsidR="00A155C2" w:rsidRPr="004B56C9" w:rsidRDefault="00A155C2" w:rsidP="00A94283">
      <w:pPr>
        <w:tabs>
          <w:tab w:val="left" w:pos="567"/>
        </w:tabs>
        <w:rPr>
          <w:kern w:val="28"/>
          <w:u w:val="single"/>
        </w:rPr>
      </w:pPr>
    </w:p>
    <w:p w:rsidR="00740F9E" w:rsidRPr="004B56C9" w:rsidRDefault="00740F9E" w:rsidP="00A94283">
      <w:pPr>
        <w:keepNext/>
        <w:tabs>
          <w:tab w:val="left" w:pos="567"/>
        </w:tabs>
        <w:rPr>
          <w:kern w:val="28"/>
        </w:rPr>
      </w:pPr>
      <w:r w:rsidRPr="004B56C9">
        <w:rPr>
          <w:kern w:val="28"/>
          <w:u w:val="single"/>
        </w:rPr>
        <w:t>Program for the seventy-first session</w:t>
      </w:r>
    </w:p>
    <w:p w:rsidR="00740F9E" w:rsidRPr="004B56C9" w:rsidRDefault="00740F9E" w:rsidP="00A94283">
      <w:pPr>
        <w:keepNext/>
        <w:tabs>
          <w:tab w:val="left" w:pos="567"/>
        </w:tabs>
        <w:rPr>
          <w:kern w:val="28"/>
        </w:rPr>
      </w:pPr>
    </w:p>
    <w:p w:rsidR="00D05B03" w:rsidRDefault="009477E7" w:rsidP="00A94283">
      <w:pPr>
        <w:tabs>
          <w:tab w:val="left" w:pos="567"/>
        </w:tabs>
      </w:pPr>
      <w:r w:rsidRPr="009477E7">
        <w:rPr>
          <w:vertAlign w:val="superscript"/>
        </w:rPr>
        <w:t>*</w:t>
      </w:r>
      <w:r>
        <w:fldChar w:fldCharType="begin"/>
      </w:r>
      <w:r>
        <w:instrText xml:space="preserve"> AUTONUM  </w:instrText>
      </w:r>
      <w:r>
        <w:fldChar w:fldCharType="end"/>
      </w:r>
      <w:r w:rsidR="00D05B03">
        <w:tab/>
        <w:t xml:space="preserve">The CAJ agreed that all matters under consideration by the CAJ-AG at its ninth session should, following the ninth session of the CAJ-AG, be considered by the CAJ and that the CAJ-AG should only be convened, on an </w:t>
      </w:r>
      <w:r w:rsidR="00D05B03" w:rsidRPr="00BB0123">
        <w:rPr>
          <w:i/>
        </w:rPr>
        <w:t>ad hoc</w:t>
      </w:r>
      <w:r w:rsidR="00D05B03">
        <w:t xml:space="preserve"> basis, as considered appropriate by the CAJ.  </w:t>
      </w:r>
    </w:p>
    <w:p w:rsidR="00636E31" w:rsidRDefault="00636E31" w:rsidP="00A94283">
      <w:pPr>
        <w:tabs>
          <w:tab w:val="left" w:pos="567"/>
        </w:tabs>
      </w:pPr>
    </w:p>
    <w:p w:rsidR="00123997" w:rsidRDefault="009477E7" w:rsidP="00A94283">
      <w:pPr>
        <w:tabs>
          <w:tab w:val="left" w:pos="567"/>
        </w:tabs>
      </w:pPr>
      <w:r w:rsidRPr="009477E7">
        <w:rPr>
          <w:vertAlign w:val="superscript"/>
        </w:rPr>
        <w:t>*</w:t>
      </w:r>
      <w:r>
        <w:fldChar w:fldCharType="begin"/>
      </w:r>
      <w:r>
        <w:instrText xml:space="preserve"> AUTONUM  </w:instrText>
      </w:r>
      <w:r>
        <w:fldChar w:fldCharType="end"/>
      </w:r>
      <w:r w:rsidR="00D05B03">
        <w:tab/>
        <w:t>On that basis, the CAJ requested the CAJ-AG, at its ninth session, to advise the CAJ those documents to be considered at the seventy-first session of the CAJ, in March 2015.</w:t>
      </w:r>
    </w:p>
    <w:p w:rsidR="00D05B03" w:rsidRDefault="00D05B03" w:rsidP="00A94283">
      <w:pPr>
        <w:tabs>
          <w:tab w:val="left" w:pos="567"/>
        </w:tabs>
      </w:pPr>
    </w:p>
    <w:p w:rsidR="00D05B03" w:rsidRDefault="009477E7" w:rsidP="00A94283">
      <w:r w:rsidRPr="009477E7">
        <w:rPr>
          <w:vertAlign w:val="superscript"/>
        </w:rPr>
        <w:t>*</w:t>
      </w:r>
      <w:r>
        <w:fldChar w:fldCharType="begin"/>
      </w:r>
      <w:r>
        <w:instrText xml:space="preserve"> AUTONUM  </w:instrText>
      </w:r>
      <w:r>
        <w:fldChar w:fldCharType="end"/>
      </w:r>
      <w:r w:rsidR="00D05B03">
        <w:tab/>
        <w:t xml:space="preserve">The CAJ noted the interest to discuss the relationship and effects of the </w:t>
      </w:r>
      <w:r w:rsidR="00BB0123">
        <w:t xml:space="preserve">implementation of the </w:t>
      </w:r>
      <w:r w:rsidR="00D05B03">
        <w:t>“Nagoya Protocol on Access to Genetic Resources and the Fair and Equitable Sharing of Benefits Arising from their Utilization to the Convention on Biological Diversity” for the breeder’s exemption.  The CAJ noted that this interest would be reported to the Consultative Committee and the Council.</w:t>
      </w:r>
    </w:p>
    <w:p w:rsidR="00D05B03" w:rsidRPr="004B56C9" w:rsidRDefault="00D05B03" w:rsidP="00A94283">
      <w:pPr>
        <w:tabs>
          <w:tab w:val="left" w:pos="567"/>
        </w:tabs>
        <w:rPr>
          <w:kern w:val="28"/>
        </w:rPr>
      </w:pPr>
    </w:p>
    <w:p w:rsidR="00740F9E" w:rsidRPr="004B56C9" w:rsidRDefault="009477E7" w:rsidP="00A94283">
      <w:r w:rsidRPr="009477E7">
        <w:rPr>
          <w:vertAlign w:val="superscript"/>
        </w:rPr>
        <w:t>*</w:t>
      </w:r>
      <w:r w:rsidRPr="004B56C9">
        <w:fldChar w:fldCharType="begin"/>
      </w:r>
      <w:r w:rsidRPr="004B56C9">
        <w:instrText xml:space="preserve"> AUTONUM  </w:instrText>
      </w:r>
      <w:r w:rsidRPr="004B56C9">
        <w:fldChar w:fldCharType="end"/>
      </w:r>
      <w:r w:rsidR="00A935CE" w:rsidRPr="004B56C9">
        <w:tab/>
      </w:r>
      <w:r w:rsidR="00740F9E" w:rsidRPr="004B56C9">
        <w:t>The following program was agreed for the seventy-first session of the CAJ:</w:t>
      </w:r>
    </w:p>
    <w:p w:rsidR="00A155C2" w:rsidRPr="004B56C9" w:rsidRDefault="00A155C2" w:rsidP="00A94283">
      <w:pPr>
        <w:tabs>
          <w:tab w:val="left" w:pos="567"/>
        </w:tabs>
        <w:rPr>
          <w:kern w:val="28"/>
        </w:rPr>
      </w:pPr>
    </w:p>
    <w:p w:rsidR="00A155C2" w:rsidRPr="004B56C9" w:rsidRDefault="00A155C2" w:rsidP="00A94283">
      <w:pPr>
        <w:spacing w:after="80"/>
        <w:ind w:left="567"/>
        <w:rPr>
          <w:kern w:val="28"/>
        </w:rPr>
      </w:pPr>
      <w:r w:rsidRPr="004B56C9">
        <w:rPr>
          <w:kern w:val="28"/>
        </w:rPr>
        <w:t>1.</w:t>
      </w:r>
      <w:r w:rsidRPr="004B56C9">
        <w:rPr>
          <w:kern w:val="28"/>
        </w:rPr>
        <w:tab/>
        <w:t>Opening of the session</w:t>
      </w:r>
    </w:p>
    <w:p w:rsidR="00A155C2" w:rsidRPr="004B56C9" w:rsidRDefault="00A155C2" w:rsidP="00A94283">
      <w:pPr>
        <w:spacing w:after="80"/>
        <w:ind w:left="567"/>
        <w:rPr>
          <w:kern w:val="28"/>
        </w:rPr>
      </w:pPr>
      <w:r w:rsidRPr="004B56C9">
        <w:rPr>
          <w:kern w:val="28"/>
        </w:rPr>
        <w:t>2.</w:t>
      </w:r>
      <w:r w:rsidRPr="004B56C9">
        <w:rPr>
          <w:kern w:val="28"/>
        </w:rPr>
        <w:tab/>
        <w:t>Adoption of the agenda</w:t>
      </w:r>
    </w:p>
    <w:p w:rsidR="00A155C2" w:rsidRPr="004B56C9" w:rsidRDefault="00A155C2" w:rsidP="00A94283">
      <w:pPr>
        <w:spacing w:after="80"/>
        <w:ind w:left="567"/>
        <w:rPr>
          <w:kern w:val="28"/>
        </w:rPr>
      </w:pPr>
      <w:r w:rsidRPr="004B56C9">
        <w:rPr>
          <w:kern w:val="28"/>
        </w:rPr>
        <w:t>3.</w:t>
      </w:r>
      <w:r w:rsidRPr="004B56C9">
        <w:rPr>
          <w:kern w:val="28"/>
        </w:rPr>
        <w:tab/>
        <w:t>Report on developments in the Technical Committee</w:t>
      </w:r>
    </w:p>
    <w:p w:rsidR="00A155C2" w:rsidRPr="004B56C9" w:rsidRDefault="00A155C2" w:rsidP="00A94283">
      <w:pPr>
        <w:spacing w:after="80"/>
        <w:ind w:left="567"/>
        <w:rPr>
          <w:kern w:val="28"/>
        </w:rPr>
      </w:pPr>
      <w:r w:rsidRPr="004B56C9">
        <w:rPr>
          <w:kern w:val="28"/>
        </w:rPr>
        <w:t>4.</w:t>
      </w:r>
      <w:r w:rsidRPr="004B56C9">
        <w:rPr>
          <w:kern w:val="28"/>
        </w:rPr>
        <w:tab/>
        <w:t>Development of information materials concerning the UPOV Convention</w:t>
      </w:r>
    </w:p>
    <w:p w:rsidR="00A155C2" w:rsidRPr="004B56C9" w:rsidRDefault="006C1188" w:rsidP="00A94283">
      <w:pPr>
        <w:spacing w:after="80"/>
        <w:ind w:left="567"/>
        <w:rPr>
          <w:kern w:val="28"/>
        </w:rPr>
      </w:pPr>
      <w:r>
        <w:rPr>
          <w:kern w:val="28"/>
        </w:rPr>
        <w:t>5.</w:t>
      </w:r>
      <w:r w:rsidR="00A155C2" w:rsidRPr="004B56C9">
        <w:rPr>
          <w:kern w:val="28"/>
        </w:rPr>
        <w:tab/>
        <w:t>TGP documents</w:t>
      </w:r>
    </w:p>
    <w:p w:rsidR="00A155C2" w:rsidRPr="004B56C9" w:rsidRDefault="006C1188" w:rsidP="00A94283">
      <w:pPr>
        <w:spacing w:after="80"/>
        <w:ind w:left="567"/>
        <w:rPr>
          <w:kern w:val="28"/>
        </w:rPr>
      </w:pPr>
      <w:r>
        <w:rPr>
          <w:kern w:val="28"/>
        </w:rPr>
        <w:t>6.</w:t>
      </w:r>
      <w:r w:rsidR="00A155C2" w:rsidRPr="004B56C9">
        <w:rPr>
          <w:kern w:val="28"/>
        </w:rPr>
        <w:tab/>
        <w:t>Molecular techniques</w:t>
      </w:r>
    </w:p>
    <w:p w:rsidR="00A155C2" w:rsidRPr="004B56C9" w:rsidRDefault="006C1188" w:rsidP="00A94283">
      <w:pPr>
        <w:spacing w:after="80"/>
        <w:ind w:left="567"/>
        <w:rPr>
          <w:kern w:val="28"/>
        </w:rPr>
      </w:pPr>
      <w:r>
        <w:rPr>
          <w:kern w:val="28"/>
        </w:rPr>
        <w:t>7.</w:t>
      </w:r>
      <w:r w:rsidR="00A155C2" w:rsidRPr="004B56C9">
        <w:rPr>
          <w:kern w:val="28"/>
        </w:rPr>
        <w:tab/>
        <w:t xml:space="preserve">Variety denominations </w:t>
      </w:r>
    </w:p>
    <w:p w:rsidR="00A155C2" w:rsidRPr="004B56C9" w:rsidRDefault="006C1188" w:rsidP="00A94283">
      <w:pPr>
        <w:spacing w:after="40"/>
        <w:ind w:left="567"/>
        <w:rPr>
          <w:kern w:val="28"/>
        </w:rPr>
      </w:pPr>
      <w:r>
        <w:rPr>
          <w:kern w:val="28"/>
        </w:rPr>
        <w:t>8.</w:t>
      </w:r>
      <w:r w:rsidR="00A155C2" w:rsidRPr="004B56C9">
        <w:rPr>
          <w:kern w:val="28"/>
        </w:rPr>
        <w:tab/>
        <w:t>Information and databases</w:t>
      </w:r>
    </w:p>
    <w:p w:rsidR="00A155C2" w:rsidRPr="004B56C9" w:rsidRDefault="00A155C2" w:rsidP="00A94283">
      <w:pPr>
        <w:spacing w:after="40"/>
        <w:ind w:left="1134"/>
        <w:rPr>
          <w:kern w:val="28"/>
        </w:rPr>
      </w:pPr>
      <w:r w:rsidRPr="004B56C9">
        <w:rPr>
          <w:kern w:val="28"/>
        </w:rPr>
        <w:t>(a)</w:t>
      </w:r>
      <w:r w:rsidRPr="004B56C9">
        <w:rPr>
          <w:kern w:val="28"/>
        </w:rPr>
        <w:tab/>
        <w:t>Electronic application systems</w:t>
      </w:r>
    </w:p>
    <w:p w:rsidR="00A155C2" w:rsidRPr="004B56C9" w:rsidRDefault="00A155C2" w:rsidP="00A94283">
      <w:pPr>
        <w:spacing w:after="40"/>
        <w:ind w:left="1134"/>
        <w:rPr>
          <w:kern w:val="28"/>
        </w:rPr>
      </w:pPr>
      <w:r w:rsidRPr="004B56C9">
        <w:rPr>
          <w:kern w:val="28"/>
        </w:rPr>
        <w:t>(b)</w:t>
      </w:r>
      <w:r w:rsidRPr="004B56C9">
        <w:rPr>
          <w:kern w:val="28"/>
        </w:rPr>
        <w:tab/>
        <w:t>UPOV information databases</w:t>
      </w:r>
    </w:p>
    <w:p w:rsidR="00A155C2" w:rsidRDefault="00A155C2" w:rsidP="00A94283">
      <w:pPr>
        <w:spacing w:after="80"/>
        <w:ind w:left="1134"/>
        <w:rPr>
          <w:kern w:val="28"/>
        </w:rPr>
      </w:pPr>
      <w:r w:rsidRPr="004B56C9">
        <w:rPr>
          <w:kern w:val="28"/>
        </w:rPr>
        <w:t>(c)</w:t>
      </w:r>
      <w:r w:rsidRPr="004B56C9">
        <w:rPr>
          <w:kern w:val="28"/>
        </w:rPr>
        <w:tab/>
        <w:t>Exchangeable software</w:t>
      </w:r>
    </w:p>
    <w:p w:rsidR="00A155C2" w:rsidRPr="004B56C9" w:rsidRDefault="006C1188" w:rsidP="00A94283">
      <w:pPr>
        <w:spacing w:after="80"/>
        <w:ind w:left="567"/>
        <w:rPr>
          <w:kern w:val="28"/>
        </w:rPr>
      </w:pPr>
      <w:r>
        <w:rPr>
          <w:kern w:val="28"/>
        </w:rPr>
        <w:t>9</w:t>
      </w:r>
      <w:r w:rsidR="00A155C2" w:rsidRPr="004B56C9">
        <w:rPr>
          <w:kern w:val="28"/>
        </w:rPr>
        <w:t>.</w:t>
      </w:r>
      <w:r w:rsidR="00A155C2" w:rsidRPr="004B56C9">
        <w:rPr>
          <w:kern w:val="28"/>
        </w:rPr>
        <w:tab/>
        <w:t>Program for the seventy-second session</w:t>
      </w:r>
    </w:p>
    <w:p w:rsidR="00A155C2" w:rsidRPr="004B56C9" w:rsidRDefault="006C1188" w:rsidP="00A94283">
      <w:pPr>
        <w:spacing w:after="80"/>
        <w:ind w:left="567"/>
        <w:rPr>
          <w:kern w:val="28"/>
        </w:rPr>
      </w:pPr>
      <w:r>
        <w:rPr>
          <w:kern w:val="28"/>
        </w:rPr>
        <w:t>10</w:t>
      </w:r>
      <w:r w:rsidR="00A155C2" w:rsidRPr="004B56C9">
        <w:rPr>
          <w:kern w:val="28"/>
        </w:rPr>
        <w:t>.</w:t>
      </w:r>
      <w:r w:rsidR="00A155C2" w:rsidRPr="004B56C9">
        <w:rPr>
          <w:kern w:val="28"/>
        </w:rPr>
        <w:tab/>
        <w:t>Adoption of the report on the conclusions (if time permits)</w:t>
      </w:r>
    </w:p>
    <w:p w:rsidR="00A155C2" w:rsidRDefault="006C1188" w:rsidP="00A94283">
      <w:pPr>
        <w:spacing w:after="80"/>
        <w:ind w:left="567"/>
        <w:rPr>
          <w:kern w:val="28"/>
        </w:rPr>
      </w:pPr>
      <w:r>
        <w:rPr>
          <w:kern w:val="28"/>
        </w:rPr>
        <w:t>11</w:t>
      </w:r>
      <w:r w:rsidR="00A155C2" w:rsidRPr="004B56C9">
        <w:rPr>
          <w:kern w:val="28"/>
        </w:rPr>
        <w:t>.</w:t>
      </w:r>
      <w:r w:rsidR="00A155C2" w:rsidRPr="004B56C9">
        <w:rPr>
          <w:kern w:val="28"/>
        </w:rPr>
        <w:tab/>
        <w:t>Closing of the session</w:t>
      </w:r>
    </w:p>
    <w:p w:rsidR="00A60DA7" w:rsidRDefault="00A60DA7" w:rsidP="007036F3"/>
    <w:p w:rsidR="000F2013" w:rsidRPr="000F2013" w:rsidRDefault="000F2013" w:rsidP="000F2013">
      <w:pPr>
        <w:tabs>
          <w:tab w:val="left" w:pos="5387"/>
        </w:tabs>
        <w:ind w:left="4820"/>
        <w:rPr>
          <w:i/>
        </w:rPr>
      </w:pPr>
      <w:r w:rsidRPr="000F2013">
        <w:rPr>
          <w:i/>
        </w:rPr>
        <w:fldChar w:fldCharType="begin"/>
      </w:r>
      <w:r w:rsidRPr="000F2013">
        <w:rPr>
          <w:i/>
        </w:rPr>
        <w:instrText xml:space="preserve"> AUTONUM  </w:instrText>
      </w:r>
      <w:r w:rsidRPr="000F2013">
        <w:rPr>
          <w:i/>
        </w:rPr>
        <w:fldChar w:fldCharType="end"/>
      </w:r>
      <w:r w:rsidRPr="000F2013">
        <w:rPr>
          <w:i/>
        </w:rPr>
        <w:tab/>
      </w:r>
      <w:r w:rsidRPr="000F2013">
        <w:rPr>
          <w:i/>
        </w:rPr>
        <w:t>This report was adopted by correspondence.</w:t>
      </w:r>
    </w:p>
    <w:p w:rsidR="007036F3" w:rsidRDefault="007036F3" w:rsidP="007036F3"/>
    <w:p w:rsidR="000F2013" w:rsidRDefault="000F2013" w:rsidP="007036F3"/>
    <w:p w:rsidR="000F2013" w:rsidRDefault="000F2013" w:rsidP="007036F3"/>
    <w:p w:rsidR="007036F3" w:rsidRPr="007036F3" w:rsidRDefault="007036F3" w:rsidP="007036F3">
      <w:pPr>
        <w:jc w:val="right"/>
      </w:pPr>
      <w:r>
        <w:t>[Annex follows]</w:t>
      </w:r>
    </w:p>
    <w:p w:rsidR="00A60DA7" w:rsidRDefault="00A60DA7" w:rsidP="00A94283"/>
    <w:p w:rsidR="00F85194" w:rsidRDefault="00F85194" w:rsidP="00A94283">
      <w:pPr>
        <w:jc w:val="right"/>
      </w:pPr>
    </w:p>
    <w:p w:rsidR="00F85194" w:rsidRDefault="00F85194" w:rsidP="00A94283">
      <w:pPr>
        <w:jc w:val="right"/>
        <w:sectPr w:rsidR="00F85194" w:rsidSect="00F82008">
          <w:headerReference w:type="default" r:id="rId10"/>
          <w:pgSz w:w="11907" w:h="16840" w:code="9"/>
          <w:pgMar w:top="510" w:right="1134" w:bottom="1134" w:left="1134" w:header="510" w:footer="680" w:gutter="0"/>
          <w:pgNumType w:start="1"/>
          <w:cols w:space="720"/>
          <w:titlePg/>
        </w:sectPr>
      </w:pPr>
    </w:p>
    <w:p w:rsidR="00F85194" w:rsidRDefault="000F2013" w:rsidP="00A94283">
      <w:pPr>
        <w:jc w:val="center"/>
      </w:pPr>
      <w:r>
        <w:lastRenderedPageBreak/>
        <w:t>CAJ/70/11</w:t>
      </w:r>
    </w:p>
    <w:p w:rsidR="00F85194" w:rsidRPr="002D13AD" w:rsidRDefault="00F85194" w:rsidP="00A94283">
      <w:pPr>
        <w:jc w:val="center"/>
        <w:rPr>
          <w:rFonts w:cs="Arial"/>
        </w:rPr>
      </w:pPr>
    </w:p>
    <w:p w:rsidR="00F85194" w:rsidRDefault="00F85194" w:rsidP="00A94283">
      <w:pPr>
        <w:jc w:val="center"/>
        <w:rPr>
          <w:rFonts w:cs="Arial"/>
          <w:lang w:val="fr-FR"/>
        </w:rPr>
      </w:pPr>
      <w:r w:rsidRPr="001D4989">
        <w:rPr>
          <w:rFonts w:cs="Arial"/>
          <w:lang w:val="fr-FR"/>
        </w:rPr>
        <w:t>ANNEXE / ANNEX / ANLAGE / ANEXO</w:t>
      </w:r>
    </w:p>
    <w:p w:rsidR="00F85194" w:rsidRDefault="00F85194" w:rsidP="00A94283">
      <w:pPr>
        <w:jc w:val="center"/>
        <w:rPr>
          <w:rFonts w:cs="Arial"/>
          <w:lang w:val="fr-FR"/>
        </w:rPr>
      </w:pPr>
    </w:p>
    <w:p w:rsidR="00F85194" w:rsidRPr="001D4989" w:rsidRDefault="00F85194" w:rsidP="00A94283">
      <w:pPr>
        <w:jc w:val="center"/>
        <w:rPr>
          <w:rFonts w:cs="Arial"/>
          <w:lang w:val="fr-FR"/>
        </w:rPr>
      </w:pPr>
    </w:p>
    <w:p w:rsidR="001F6F57" w:rsidRPr="00E47457" w:rsidRDefault="001F6F57" w:rsidP="001F6F57">
      <w:pPr>
        <w:jc w:val="center"/>
        <w:rPr>
          <w:rFonts w:cs="Arial"/>
          <w:lang w:val="fr-FR"/>
        </w:rPr>
      </w:pPr>
      <w:r w:rsidRPr="00E47457">
        <w:rPr>
          <w:rFonts w:cs="Arial"/>
          <w:lang w:val="fr-FR"/>
        </w:rPr>
        <w:t>LISTE DES PARTICIPANTS / LIST OF PARTICIPANTS /</w:t>
      </w:r>
    </w:p>
    <w:p w:rsidR="001F6F57" w:rsidRDefault="001F6F57" w:rsidP="001F6F57">
      <w:pPr>
        <w:jc w:val="center"/>
        <w:rPr>
          <w:rFonts w:cs="Arial"/>
          <w:lang w:val="fr-FR"/>
        </w:rPr>
      </w:pPr>
      <w:r w:rsidRPr="00E47457">
        <w:rPr>
          <w:rFonts w:cs="Arial"/>
          <w:lang w:val="fr-FR"/>
        </w:rPr>
        <w:t>TEILNEHMERLISTE / LISTA DE PARTICIPANTES</w:t>
      </w:r>
    </w:p>
    <w:p w:rsidR="001F6F57" w:rsidRPr="001D4989" w:rsidRDefault="001F6F57" w:rsidP="001F6F57">
      <w:pPr>
        <w:jc w:val="center"/>
        <w:rPr>
          <w:rFonts w:cs="Arial"/>
          <w:lang w:val="fr-FR"/>
        </w:rPr>
      </w:pPr>
    </w:p>
    <w:p w:rsidR="001F6F57" w:rsidRPr="001D4989" w:rsidRDefault="001F6F57" w:rsidP="001F6F57">
      <w:pPr>
        <w:jc w:val="center"/>
        <w:rPr>
          <w:rFonts w:cs="Arial"/>
          <w:lang w:val="fr-FR"/>
        </w:rPr>
      </w:pPr>
      <w:r w:rsidRPr="001D4989">
        <w:rPr>
          <w:rFonts w:cs="Arial"/>
          <w:lang w:val="fr-FR"/>
        </w:rPr>
        <w:t>(dans l’ordre alphabétique des noms en français des membres/</w:t>
      </w:r>
    </w:p>
    <w:p w:rsidR="001F6F57" w:rsidRPr="001D4989" w:rsidRDefault="001F6F57" w:rsidP="001F6F57">
      <w:pPr>
        <w:jc w:val="center"/>
        <w:rPr>
          <w:rFonts w:cs="Arial"/>
        </w:rPr>
      </w:pPr>
      <w:r w:rsidRPr="001D4989">
        <w:rPr>
          <w:rFonts w:cs="Arial"/>
        </w:rPr>
        <w:t>in the alphabetical order of the names in French of the members/</w:t>
      </w:r>
    </w:p>
    <w:p w:rsidR="001F6F57" w:rsidRPr="001D4989" w:rsidRDefault="001F6F57" w:rsidP="001F6F57">
      <w:pPr>
        <w:jc w:val="center"/>
        <w:rPr>
          <w:rFonts w:cs="Arial"/>
          <w:lang w:val="de-CH"/>
        </w:rPr>
      </w:pPr>
      <w:r w:rsidRPr="001D4989">
        <w:rPr>
          <w:rFonts w:cs="Arial"/>
          <w:lang w:val="de-CH"/>
        </w:rPr>
        <w:t>in alphabetischer Reihenfolge der französischen Namen der Mitglieder/</w:t>
      </w:r>
    </w:p>
    <w:p w:rsidR="001F6F57" w:rsidRDefault="001F6F57" w:rsidP="001F6F57">
      <w:pPr>
        <w:jc w:val="center"/>
        <w:rPr>
          <w:rFonts w:cs="Arial"/>
          <w:lang w:val="es-ES"/>
        </w:rPr>
      </w:pPr>
      <w:r w:rsidRPr="001D4989">
        <w:rPr>
          <w:rFonts w:cs="Arial"/>
          <w:lang w:val="es-ES"/>
        </w:rPr>
        <w:t>por orden alfabético de los nombres en francés de los miembros)</w:t>
      </w:r>
    </w:p>
    <w:p w:rsidR="001F6F57" w:rsidRDefault="001F6F57" w:rsidP="001F6F57">
      <w:pPr>
        <w:jc w:val="center"/>
        <w:rPr>
          <w:rFonts w:cs="Arial"/>
          <w:lang w:val="es-ES"/>
        </w:rPr>
      </w:pPr>
    </w:p>
    <w:p w:rsidR="001F6F57" w:rsidRDefault="001F6F57" w:rsidP="001F6F57">
      <w:pPr>
        <w:jc w:val="center"/>
        <w:rPr>
          <w:rFonts w:cs="Arial"/>
          <w:lang w:val="es-ES"/>
        </w:rPr>
      </w:pPr>
    </w:p>
    <w:p w:rsidR="001F6F57" w:rsidRPr="001D4989" w:rsidRDefault="001F6F57" w:rsidP="001F6F57">
      <w:pPr>
        <w:jc w:val="center"/>
        <w:rPr>
          <w:rFonts w:cs="Arial"/>
          <w:lang w:val="es-ES"/>
        </w:rPr>
      </w:pPr>
    </w:p>
    <w:p w:rsidR="001F6F57" w:rsidRPr="00CA3522" w:rsidRDefault="001F6F57" w:rsidP="001F6F57">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1F6F57" w:rsidRDefault="001F6F57" w:rsidP="001F6F57">
      <w:pPr>
        <w:widowControl w:val="0"/>
        <w:tabs>
          <w:tab w:val="left" w:pos="90"/>
        </w:tabs>
        <w:autoSpaceDE w:val="0"/>
        <w:autoSpaceDN w:val="0"/>
        <w:adjustRightInd w:val="0"/>
        <w:rPr>
          <w:rFonts w:cs="Arial"/>
          <w:color w:val="000000"/>
          <w:u w:val="single"/>
        </w:rPr>
      </w:pPr>
    </w:p>
    <w:p w:rsidR="001F6F57"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1F6F57" w:rsidRPr="001D4989" w:rsidRDefault="001F6F57" w:rsidP="001F6F57">
      <w:pPr>
        <w:widowControl w:val="0"/>
        <w:tabs>
          <w:tab w:val="left" w:pos="90"/>
        </w:tabs>
        <w:autoSpaceDE w:val="0"/>
        <w:autoSpaceDN w:val="0"/>
        <w:adjustRightInd w:val="0"/>
        <w:rPr>
          <w:rFonts w:cs="Arial"/>
          <w:color w:val="000000"/>
          <w:u w:val="single"/>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1F6F57" w:rsidRPr="001D4989"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1F6F57" w:rsidRPr="001D4989"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w:t>
      </w:r>
      <w:r>
        <w:rPr>
          <w:rFonts w:cs="Arial"/>
          <w:color w:val="000000"/>
          <w:lang w:val="es-ES"/>
        </w:rPr>
        <w:t>Unidad Presidencia</w:t>
      </w:r>
      <w:r w:rsidRPr="00414529">
        <w:rPr>
          <w:rFonts w:cs="Arial"/>
          <w:color w:val="000000"/>
          <w:lang w:val="es-ES"/>
        </w:rPr>
        <w:t xml:space="preserve">, Instituto Nacional de Semillas (INASE), Buenos Aires (e-mail: mlvillamayor@inase.gov.ar)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1F6F57" w:rsidRDefault="001F6F57" w:rsidP="001F6F57">
      <w:pPr>
        <w:widowControl w:val="0"/>
        <w:tabs>
          <w:tab w:val="left" w:pos="90"/>
        </w:tabs>
        <w:autoSpaceDE w:val="0"/>
        <w:autoSpaceDN w:val="0"/>
        <w:adjustRightInd w:val="0"/>
        <w:rPr>
          <w:rFonts w:cs="Arial"/>
          <w:color w:val="000000"/>
          <w:u w:val="single"/>
        </w:rPr>
      </w:pPr>
    </w:p>
    <w:p w:rsidR="001F6F57" w:rsidRPr="00030AE8" w:rsidRDefault="001F6F57" w:rsidP="001F6F57">
      <w:pPr>
        <w:widowControl w:val="0"/>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1F6F57" w:rsidRPr="00030AE8" w:rsidRDefault="001F6F57" w:rsidP="001F6F57">
      <w:pPr>
        <w:widowControl w:val="0"/>
        <w:tabs>
          <w:tab w:val="left" w:pos="90"/>
        </w:tabs>
        <w:autoSpaceDE w:val="0"/>
        <w:autoSpaceDN w:val="0"/>
        <w:adjustRightInd w:val="0"/>
        <w:rPr>
          <w:rFonts w:cs="Arial"/>
          <w:color w:val="000000"/>
        </w:rPr>
      </w:pPr>
    </w:p>
    <w:p w:rsidR="001F6F57" w:rsidRPr="00030AE8" w:rsidRDefault="001F6F57" w:rsidP="001F6F57">
      <w:pPr>
        <w:keepNext/>
        <w:keepLines/>
        <w:widowControl w:val="0"/>
        <w:tabs>
          <w:tab w:val="left" w:pos="90"/>
        </w:tabs>
        <w:autoSpaceDE w:val="0"/>
        <w:autoSpaceDN w:val="0"/>
        <w:adjustRightInd w:val="0"/>
        <w:rPr>
          <w:rFonts w:cs="Arial"/>
          <w:color w:val="000000"/>
          <w:u w:val="single"/>
          <w:lang w:val="es-ES"/>
        </w:rPr>
      </w:pPr>
      <w:r>
        <w:rPr>
          <w:rFonts w:cs="Arial"/>
          <w:color w:val="000000"/>
          <w:u w:val="single"/>
          <w:lang w:val="es-ES"/>
        </w:rPr>
        <w:t xml:space="preserve">CANADA / </w:t>
      </w:r>
      <w:r w:rsidRPr="00030AE8">
        <w:rPr>
          <w:rFonts w:cs="Arial"/>
          <w:color w:val="000000"/>
          <w:u w:val="single"/>
          <w:lang w:val="es-ES"/>
        </w:rPr>
        <w:t>CANADA / KANADA / CANADÁ</w:t>
      </w:r>
    </w:p>
    <w:p w:rsidR="001F6F57" w:rsidRPr="00030AE8" w:rsidRDefault="001F6F57" w:rsidP="001F6F57">
      <w:pPr>
        <w:keepNext/>
        <w:keepLines/>
        <w:widowControl w:val="0"/>
        <w:tabs>
          <w:tab w:val="left" w:pos="90"/>
        </w:tabs>
        <w:autoSpaceDE w:val="0"/>
        <w:autoSpaceDN w:val="0"/>
        <w:adjustRightInd w:val="0"/>
        <w:rPr>
          <w:rFonts w:cs="Arial"/>
          <w:color w:val="000000"/>
          <w:lang w:val="es-ES"/>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414529" w:rsidRDefault="001F6F57" w:rsidP="001F6F5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1F6F57" w:rsidRPr="00414529" w:rsidRDefault="001F6F57" w:rsidP="001F6F57">
      <w:pPr>
        <w:keepNext/>
        <w:widowControl w:val="0"/>
        <w:tabs>
          <w:tab w:val="left" w:pos="90"/>
        </w:tabs>
        <w:autoSpaceDE w:val="0"/>
        <w:autoSpaceDN w:val="0"/>
        <w:adjustRightInd w:val="0"/>
        <w:rPr>
          <w:rFonts w:cs="Arial"/>
          <w:color w:val="000000"/>
          <w:lang w:val="es-ES"/>
        </w:rPr>
      </w:pP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1F6F57" w:rsidRPr="00414529" w:rsidRDefault="001F6F57" w:rsidP="001F6F57">
      <w:pPr>
        <w:keepNext/>
        <w:widowControl w:val="0"/>
        <w:tabs>
          <w:tab w:val="left" w:pos="90"/>
        </w:tabs>
        <w:autoSpaceDE w:val="0"/>
        <w:autoSpaceDN w:val="0"/>
        <w:adjustRightInd w:val="0"/>
        <w:rPr>
          <w:rFonts w:cs="Arial"/>
          <w:color w:val="000000"/>
          <w:lang w:val="es-ES"/>
        </w:rPr>
      </w:pP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1F6F57" w:rsidRDefault="001F6F57" w:rsidP="001F6F57">
      <w:pPr>
        <w:widowControl w:val="0"/>
        <w:tabs>
          <w:tab w:val="left" w:pos="90"/>
        </w:tabs>
        <w:autoSpaceDE w:val="0"/>
        <w:autoSpaceDN w:val="0"/>
        <w:adjustRightInd w:val="0"/>
        <w:rPr>
          <w:rFonts w:cs="Arial"/>
          <w:color w:val="000000"/>
        </w:rPr>
      </w:pPr>
    </w:p>
    <w:p w:rsidR="001F6F57" w:rsidRPr="00D94FF7" w:rsidRDefault="001F6F57" w:rsidP="001F6F57">
      <w:pPr>
        <w:widowControl w:val="0"/>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1F6F57" w:rsidRPr="00D94FF7" w:rsidRDefault="001F6F57" w:rsidP="001F6F57">
      <w:pPr>
        <w:widowControl w:val="0"/>
        <w:tabs>
          <w:tab w:val="left" w:pos="90"/>
        </w:tabs>
        <w:autoSpaceDE w:val="0"/>
        <w:autoSpaceDN w:val="0"/>
        <w:adjustRightInd w:val="0"/>
        <w:rPr>
          <w:rFonts w:cs="Arial"/>
          <w:color w:val="000000"/>
        </w:rPr>
      </w:pPr>
    </w:p>
    <w:p w:rsidR="001F6F57" w:rsidRPr="00450FFC" w:rsidRDefault="001F6F57" w:rsidP="001F6F57">
      <w:pPr>
        <w:widowControl w:val="0"/>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1F6F57" w:rsidRPr="00450FFC"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1F6F57" w:rsidRDefault="001F6F57" w:rsidP="001F6F57">
      <w:pPr>
        <w:widowControl w:val="0"/>
        <w:tabs>
          <w:tab w:val="left" w:pos="90"/>
        </w:tabs>
        <w:autoSpaceDE w:val="0"/>
        <w:autoSpaceDN w:val="0"/>
        <w:adjustRightInd w:val="0"/>
        <w:rPr>
          <w:rFonts w:cs="Arial"/>
          <w:color w:val="000000"/>
        </w:rPr>
      </w:pPr>
    </w:p>
    <w:p w:rsidR="001F6F57" w:rsidRPr="00AC0DE9" w:rsidRDefault="001F6F57" w:rsidP="001F6F57">
      <w:pPr>
        <w:widowControl w:val="0"/>
        <w:tabs>
          <w:tab w:val="left" w:pos="90"/>
        </w:tabs>
        <w:autoSpaceDE w:val="0"/>
        <w:autoSpaceDN w:val="0"/>
        <w:rPr>
          <w:rFonts w:cs="Arial"/>
          <w:color w:val="000000"/>
          <w:u w:val="single"/>
        </w:rPr>
      </w:pPr>
      <w:r w:rsidRPr="00AC0DE9">
        <w:rPr>
          <w:rFonts w:cs="Arial"/>
          <w:color w:val="000000"/>
          <w:u w:val="single"/>
        </w:rPr>
        <w:t>DANEMARK / DENMARK / DÄNEMARK / DINAMARCA</w:t>
      </w:r>
    </w:p>
    <w:p w:rsidR="001F6F57" w:rsidRDefault="001F6F57" w:rsidP="001F6F57">
      <w:pPr>
        <w:widowControl w:val="0"/>
        <w:tabs>
          <w:tab w:val="left" w:pos="90"/>
        </w:tabs>
        <w:autoSpaceDE w:val="0"/>
        <w:autoSpaceDN w:val="0"/>
        <w:rPr>
          <w:rFonts w:cs="Arial"/>
          <w:color w:val="000000"/>
        </w:rPr>
      </w:pPr>
    </w:p>
    <w:p w:rsidR="001F6F57" w:rsidRPr="00AC0DE9" w:rsidRDefault="001F6F57" w:rsidP="001F6F57">
      <w:pPr>
        <w:widowControl w:val="0"/>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1F6F57" w:rsidRPr="00414529" w:rsidRDefault="001F6F57" w:rsidP="001F6F57">
      <w:pPr>
        <w:keepNext/>
        <w:widowControl w:val="0"/>
        <w:tabs>
          <w:tab w:val="left" w:pos="90"/>
        </w:tabs>
        <w:autoSpaceDE w:val="0"/>
        <w:autoSpaceDN w:val="0"/>
        <w:adjustRightInd w:val="0"/>
        <w:rPr>
          <w:rFonts w:cs="Arial"/>
          <w:color w:val="000000"/>
          <w:lang w:val="es-ES"/>
        </w:rPr>
      </w:pP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1F6F57" w:rsidRPr="00414529" w:rsidRDefault="001F6F57" w:rsidP="001F6F57">
      <w:pPr>
        <w:keepNext/>
        <w:widowControl w:val="0"/>
        <w:tabs>
          <w:tab w:val="left" w:pos="90"/>
        </w:tabs>
        <w:autoSpaceDE w:val="0"/>
        <w:autoSpaceDN w:val="0"/>
        <w:adjustRightInd w:val="0"/>
        <w:rPr>
          <w:rFonts w:cs="Arial"/>
          <w:color w:val="000000"/>
          <w:lang w:val="es-ES"/>
        </w:rPr>
      </w:pP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1F6F57" w:rsidRPr="00414529" w:rsidRDefault="001F6F57" w:rsidP="001F6F5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1F6F57" w:rsidRPr="001D4989" w:rsidRDefault="001F6F57" w:rsidP="001F6F57">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1F6F57" w:rsidRPr="00414529" w:rsidRDefault="001F6F57" w:rsidP="001F6F57">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1F6F57" w:rsidRPr="00414529" w:rsidRDefault="001F6F57" w:rsidP="001F6F57">
      <w:pPr>
        <w:widowControl w:val="0"/>
        <w:tabs>
          <w:tab w:val="left" w:pos="90"/>
        </w:tabs>
        <w:autoSpaceDE w:val="0"/>
        <w:autoSpaceDN w:val="0"/>
        <w:adjustRightInd w:val="0"/>
        <w:rPr>
          <w:rFonts w:cs="Arial"/>
          <w:color w:val="000000"/>
          <w:lang w:val="fr-CH"/>
        </w:rPr>
      </w:pPr>
    </w:p>
    <w:p w:rsidR="001F6F57" w:rsidRPr="00414529" w:rsidRDefault="001F6F57" w:rsidP="001F6F5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FEDERACIÓN DE RUSIA</w:t>
      </w:r>
    </w:p>
    <w:p w:rsidR="001F6F57"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450FFC" w:rsidRDefault="001F6F57" w:rsidP="001F6F57">
      <w:pPr>
        <w:widowControl w:val="0"/>
        <w:tabs>
          <w:tab w:val="left" w:pos="90"/>
        </w:tabs>
        <w:autoSpaceDE w:val="0"/>
        <w:autoSpaceDN w:val="0"/>
        <w:adjustRightInd w:val="0"/>
        <w:rPr>
          <w:rFonts w:cs="Arial"/>
          <w:color w:val="000000"/>
          <w:u w:val="single"/>
          <w:lang w:val="fr-CH"/>
        </w:rPr>
      </w:pPr>
      <w:r>
        <w:rPr>
          <w:rFonts w:cs="Arial"/>
          <w:color w:val="000000"/>
          <w:u w:val="single"/>
          <w:lang w:val="fr-CH"/>
        </w:rPr>
        <w:t xml:space="preserve">FRANCE / </w:t>
      </w:r>
      <w:r w:rsidRPr="00450FFC">
        <w:rPr>
          <w:rFonts w:cs="Arial"/>
          <w:color w:val="000000"/>
          <w:u w:val="single"/>
          <w:lang w:val="fr-CH"/>
        </w:rPr>
        <w:t>FRANCE / FRANKREICH / FRANCIA</w:t>
      </w:r>
    </w:p>
    <w:p w:rsidR="001F6F57" w:rsidRPr="00450FFC" w:rsidRDefault="001F6F57" w:rsidP="001F6F57">
      <w:pPr>
        <w:widowControl w:val="0"/>
        <w:tabs>
          <w:tab w:val="left" w:pos="90"/>
        </w:tabs>
        <w:autoSpaceDE w:val="0"/>
        <w:autoSpaceDN w:val="0"/>
        <w:adjustRightInd w:val="0"/>
        <w:rPr>
          <w:rFonts w:cs="Arial"/>
          <w:color w:val="000000"/>
          <w:lang w:val="fr-CH"/>
        </w:rPr>
      </w:pP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1F6F57" w:rsidRPr="00414529" w:rsidRDefault="001F6F57" w:rsidP="001F6F57">
      <w:pPr>
        <w:widowControl w:val="0"/>
        <w:tabs>
          <w:tab w:val="left" w:pos="90"/>
        </w:tabs>
        <w:autoSpaceDE w:val="0"/>
        <w:autoSpaceDN w:val="0"/>
        <w:adjustRightInd w:val="0"/>
        <w:rPr>
          <w:rFonts w:cs="Arial"/>
          <w:color w:val="000000"/>
          <w:lang w:val="fr-CH"/>
        </w:rPr>
      </w:pP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1F6F57" w:rsidRPr="00414529" w:rsidRDefault="001F6F57" w:rsidP="001F6F57">
      <w:pPr>
        <w:widowControl w:val="0"/>
        <w:tabs>
          <w:tab w:val="left" w:pos="90"/>
        </w:tabs>
        <w:autoSpaceDE w:val="0"/>
        <w:autoSpaceDN w:val="0"/>
        <w:adjustRightInd w:val="0"/>
        <w:rPr>
          <w:rFonts w:cs="Arial"/>
          <w:color w:val="000000"/>
          <w:u w:val="single"/>
          <w:lang w:val="fr-CH"/>
        </w:rPr>
      </w:pPr>
    </w:p>
    <w:p w:rsidR="001F6F57" w:rsidRDefault="001F6F57" w:rsidP="001F6F57">
      <w:pPr>
        <w:widowControl w:val="0"/>
        <w:tabs>
          <w:tab w:val="left" w:pos="90"/>
        </w:tabs>
        <w:autoSpaceDE w:val="0"/>
        <w:autoSpaceDN w:val="0"/>
        <w:rPr>
          <w:rFonts w:cs="Arial"/>
          <w:color w:val="000000"/>
          <w:u w:val="single"/>
        </w:rPr>
      </w:pPr>
      <w:r w:rsidRPr="00AC0DE9">
        <w:rPr>
          <w:rFonts w:cs="Arial"/>
          <w:color w:val="000000"/>
          <w:u w:val="single"/>
        </w:rPr>
        <w:t>GÉORGIE / GEORGIA / GEORGIEN / GEORGIA</w:t>
      </w:r>
    </w:p>
    <w:p w:rsidR="001F6F57" w:rsidRPr="00AC0DE9" w:rsidRDefault="001F6F57" w:rsidP="001F6F57">
      <w:pPr>
        <w:widowControl w:val="0"/>
        <w:tabs>
          <w:tab w:val="left" w:pos="90"/>
        </w:tabs>
        <w:autoSpaceDE w:val="0"/>
        <w:autoSpaceDN w:val="0"/>
        <w:rPr>
          <w:rFonts w:cs="Arial"/>
          <w:color w:val="000000"/>
          <w:u w:val="single"/>
        </w:rPr>
      </w:pPr>
    </w:p>
    <w:p w:rsidR="001F6F57" w:rsidRDefault="001F6F57" w:rsidP="001F6F57">
      <w:pPr>
        <w:widowControl w:val="0"/>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1F6F57" w:rsidRDefault="001F6F57" w:rsidP="001F6F57">
      <w:pPr>
        <w:widowControl w:val="0"/>
        <w:tabs>
          <w:tab w:val="left" w:pos="90"/>
        </w:tabs>
        <w:autoSpaceDE w:val="0"/>
        <w:autoSpaceDN w:val="0"/>
        <w:rPr>
          <w:rFonts w:cs="Arial"/>
          <w:color w:val="000000"/>
        </w:rPr>
      </w:pPr>
      <w:r w:rsidRPr="00AC0DE9">
        <w:rPr>
          <w:rFonts w:cs="Arial"/>
          <w:color w:val="000000"/>
        </w:rPr>
        <w:t xml:space="preserve">(e-mail: npantskhava@sakpatenti.org.ge)  </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keepLines/>
        <w:widowControl w:val="0"/>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1F6F57" w:rsidRDefault="001F6F57" w:rsidP="001F6F57">
      <w:pPr>
        <w:keepLines/>
        <w:widowControl w:val="0"/>
        <w:tabs>
          <w:tab w:val="left" w:pos="90"/>
        </w:tabs>
        <w:autoSpaceDE w:val="0"/>
        <w:autoSpaceDN w:val="0"/>
        <w:adjustRightInd w:val="0"/>
        <w:rPr>
          <w:rFonts w:cs="Arial"/>
          <w:color w:val="000000"/>
        </w:rPr>
      </w:pPr>
    </w:p>
    <w:p w:rsidR="001F6F57" w:rsidRPr="001D4989" w:rsidRDefault="001F6F57" w:rsidP="001F6F57">
      <w:pPr>
        <w:keepLines/>
        <w:widowControl w:val="0"/>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1F6F57" w:rsidRDefault="001F6F57" w:rsidP="001F6F57">
      <w:pPr>
        <w:keepLines/>
        <w:widowControl w:val="0"/>
        <w:tabs>
          <w:tab w:val="left" w:pos="90"/>
        </w:tabs>
        <w:autoSpaceDE w:val="0"/>
        <w:autoSpaceDN w:val="0"/>
        <w:adjustRightInd w:val="0"/>
        <w:rPr>
          <w:rFonts w:cs="Arial"/>
          <w:color w:val="000000"/>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1F6F57" w:rsidRDefault="001F6F57" w:rsidP="001F6F57">
      <w:pPr>
        <w:widowControl w:val="0"/>
        <w:tabs>
          <w:tab w:val="left" w:pos="90"/>
        </w:tabs>
        <w:autoSpaceDE w:val="0"/>
        <w:autoSpaceDN w:val="0"/>
        <w:adjustRightInd w:val="0"/>
        <w:rPr>
          <w:rFonts w:cs="Arial"/>
          <w:color w:val="000000"/>
          <w:u w:val="single"/>
        </w:rPr>
      </w:pPr>
    </w:p>
    <w:p w:rsidR="001F6F57" w:rsidRPr="00745B07" w:rsidRDefault="001F6F57" w:rsidP="001F6F57">
      <w:pPr>
        <w:keepNext/>
        <w:widowControl w:val="0"/>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1F6F57" w:rsidRPr="00745B07" w:rsidRDefault="001F6F57" w:rsidP="001F6F57">
      <w:pPr>
        <w:keepNext/>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1F6F57" w:rsidRDefault="001F6F57" w:rsidP="001F6F57">
      <w:pPr>
        <w:widowControl w:val="0"/>
        <w:tabs>
          <w:tab w:val="left" w:pos="90"/>
        </w:tabs>
        <w:autoSpaceDE w:val="0"/>
        <w:autoSpaceDN w:val="0"/>
        <w:adjustRightInd w:val="0"/>
        <w:rPr>
          <w:rFonts w:cs="Arial"/>
          <w:color w:val="000000"/>
          <w:u w:val="single"/>
        </w:rPr>
      </w:pPr>
    </w:p>
    <w:p w:rsidR="001F6F57" w:rsidRPr="00745B07" w:rsidRDefault="001F6F57" w:rsidP="001F6F57">
      <w:pPr>
        <w:keepNext/>
        <w:keepLines/>
        <w:widowControl w:val="0"/>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1F6F57" w:rsidRPr="00745B07" w:rsidRDefault="001F6F57" w:rsidP="001F6F57">
      <w:pPr>
        <w:keepNext/>
        <w:keepLines/>
        <w:widowControl w:val="0"/>
        <w:tabs>
          <w:tab w:val="left" w:pos="90"/>
        </w:tabs>
        <w:autoSpaceDE w:val="0"/>
        <w:autoSpaceDN w:val="0"/>
        <w:adjustRightInd w:val="0"/>
        <w:rPr>
          <w:rFonts w:cs="Arial"/>
          <w:color w:val="000000"/>
          <w:u w:val="single"/>
        </w:rPr>
      </w:pPr>
    </w:p>
    <w:p w:rsidR="001F6F57" w:rsidRPr="00745B07" w:rsidRDefault="001F6F57" w:rsidP="001F6F57">
      <w:pPr>
        <w:keepNext/>
        <w:keepLines/>
        <w:widowControl w:val="0"/>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1F6F57" w:rsidRPr="00745B07" w:rsidRDefault="001F6F57" w:rsidP="001F6F57">
      <w:pPr>
        <w:keepNext/>
        <w:keepLines/>
        <w:widowControl w:val="0"/>
        <w:tabs>
          <w:tab w:val="left" w:pos="90"/>
        </w:tabs>
        <w:autoSpaceDE w:val="0"/>
        <w:autoSpaceDN w:val="0"/>
        <w:adjustRightInd w:val="0"/>
        <w:rPr>
          <w:rFonts w:cs="Arial"/>
          <w:color w:val="000000"/>
          <w:u w:val="single"/>
        </w:rPr>
      </w:pPr>
    </w:p>
    <w:p w:rsidR="001F6F57" w:rsidRPr="00A2706C" w:rsidRDefault="001F6F57" w:rsidP="001F6F57">
      <w:pPr>
        <w:widowControl w:val="0"/>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1F6F57" w:rsidRPr="00A2706C" w:rsidRDefault="001F6F57" w:rsidP="001F6F57">
      <w:pPr>
        <w:widowControl w:val="0"/>
        <w:tabs>
          <w:tab w:val="left" w:pos="90"/>
        </w:tabs>
        <w:autoSpaceDE w:val="0"/>
        <w:autoSpaceDN w:val="0"/>
        <w:adjustRightInd w:val="0"/>
        <w:rPr>
          <w:rFonts w:cs="Arial"/>
          <w:color w:val="000000"/>
          <w:highlight w:val="yellow"/>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1F6F57"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(e-mail: iveta.ozolina@zm.gov.lv)</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1F6F57" w:rsidRDefault="001F6F57" w:rsidP="001F6F57">
      <w:pPr>
        <w:widowControl w:val="0"/>
        <w:tabs>
          <w:tab w:val="left" w:pos="90"/>
        </w:tabs>
        <w:autoSpaceDE w:val="0"/>
        <w:autoSpaceDN w:val="0"/>
        <w:adjustRightInd w:val="0"/>
        <w:rPr>
          <w:rFonts w:cs="Arial"/>
          <w:color w:val="000000"/>
          <w:u w:val="single"/>
        </w:rPr>
      </w:pPr>
    </w:p>
    <w:p w:rsidR="001F6F57" w:rsidRPr="00380A09" w:rsidRDefault="001F6F57" w:rsidP="001F6F57">
      <w:pPr>
        <w:widowControl w:val="0"/>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1F6F57" w:rsidRPr="00A2706C" w:rsidRDefault="001F6F57" w:rsidP="001F6F57">
      <w:pPr>
        <w:widowControl w:val="0"/>
        <w:tabs>
          <w:tab w:val="left" w:pos="90"/>
        </w:tabs>
        <w:autoSpaceDE w:val="0"/>
        <w:autoSpaceDN w:val="0"/>
        <w:adjustRightInd w:val="0"/>
        <w:rPr>
          <w:rFonts w:cs="Arial"/>
          <w:color w:val="000000"/>
          <w:highlight w:val="yellow"/>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414529" w:rsidRDefault="001F6F57" w:rsidP="001F6F57">
      <w:pPr>
        <w:widowControl w:val="0"/>
        <w:tabs>
          <w:tab w:val="left" w:pos="90"/>
        </w:tabs>
        <w:autoSpaceDE w:val="0"/>
        <w:autoSpaceDN w:val="0"/>
        <w:adjustRightInd w:val="0"/>
        <w:rPr>
          <w:rFonts w:cs="Arial"/>
          <w:color w:val="000000"/>
          <w:lang w:val="es-ES"/>
        </w:rPr>
      </w:pPr>
      <w:r w:rsidRPr="00414529">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414529">
        <w:rPr>
          <w:rFonts w:cs="Arial"/>
          <w:color w:val="000000"/>
          <w:lang w:val="es-ES"/>
        </w:rPr>
        <w:t xml:space="preserve">.gob.mx) </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1F6F57" w:rsidRPr="001D4989"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1F6F57" w:rsidRPr="00414529" w:rsidRDefault="001F6F57" w:rsidP="001F6F57">
      <w:pPr>
        <w:widowControl w:val="0"/>
        <w:tabs>
          <w:tab w:val="left" w:pos="90"/>
        </w:tabs>
        <w:autoSpaceDE w:val="0"/>
        <w:autoSpaceDN w:val="0"/>
        <w:adjustRightInd w:val="0"/>
        <w:rPr>
          <w:rFonts w:cs="Arial"/>
          <w:color w:val="000000"/>
          <w:lang w:val="fr-CH"/>
        </w:rPr>
      </w:pP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1F6F57" w:rsidRPr="001D4989" w:rsidRDefault="001F6F57" w:rsidP="001F6F57">
      <w:pPr>
        <w:keepNext/>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1F6F57" w:rsidRPr="00414529" w:rsidRDefault="001F6F57" w:rsidP="001F6F5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1F6F57" w:rsidRPr="00414529" w:rsidRDefault="001F6F57" w:rsidP="001F6F57">
      <w:pPr>
        <w:widowControl w:val="0"/>
        <w:tabs>
          <w:tab w:val="left" w:pos="90"/>
        </w:tabs>
        <w:autoSpaceDE w:val="0"/>
        <w:autoSpaceDN w:val="0"/>
        <w:adjustRightInd w:val="0"/>
        <w:rPr>
          <w:rFonts w:cs="Arial"/>
          <w:color w:val="000000"/>
          <w:lang w:val="fr-CH"/>
        </w:rPr>
      </w:pP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1F6F57" w:rsidRPr="00414529" w:rsidRDefault="001F6F57" w:rsidP="001F6F57">
      <w:pPr>
        <w:widowControl w:val="0"/>
        <w:tabs>
          <w:tab w:val="left" w:pos="90"/>
        </w:tabs>
        <w:autoSpaceDE w:val="0"/>
        <w:autoSpaceDN w:val="0"/>
        <w:adjustRightInd w:val="0"/>
        <w:rPr>
          <w:rFonts w:cs="Arial"/>
          <w:color w:val="000000"/>
          <w:u w:val="single"/>
          <w:lang w:val="fr-CH"/>
        </w:rPr>
      </w:pPr>
    </w:p>
    <w:p w:rsidR="001F6F57" w:rsidRPr="00414529" w:rsidRDefault="001F6F57" w:rsidP="001F6F5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1F6F57" w:rsidRPr="00414529" w:rsidRDefault="001F6F57" w:rsidP="001F6F57">
      <w:pPr>
        <w:widowControl w:val="0"/>
        <w:tabs>
          <w:tab w:val="left" w:pos="90"/>
        </w:tabs>
        <w:autoSpaceDE w:val="0"/>
        <w:autoSpaceDN w:val="0"/>
        <w:adjustRightInd w:val="0"/>
        <w:rPr>
          <w:rFonts w:cs="Arial"/>
          <w:color w:val="000000"/>
          <w:lang w:val="fr-CH"/>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1F6F57"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1F6F57" w:rsidRPr="001D4989"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1F6F57" w:rsidRPr="00414529" w:rsidRDefault="001F6F57" w:rsidP="001F6F5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1F6F57" w:rsidRPr="00414529" w:rsidRDefault="001F6F57" w:rsidP="001F6F57">
      <w:pPr>
        <w:widowControl w:val="0"/>
        <w:tabs>
          <w:tab w:val="left" w:pos="90"/>
        </w:tabs>
        <w:autoSpaceDE w:val="0"/>
        <w:autoSpaceDN w:val="0"/>
        <w:adjustRightInd w:val="0"/>
        <w:rPr>
          <w:rFonts w:cs="Arial"/>
          <w:color w:val="000000"/>
          <w:u w:val="single"/>
          <w:lang w:val="fr-CH"/>
        </w:rPr>
      </w:pP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1F6F57" w:rsidRPr="00414529" w:rsidRDefault="001F6F57" w:rsidP="001F6F57">
      <w:pPr>
        <w:keepNext/>
        <w:widowControl w:val="0"/>
        <w:tabs>
          <w:tab w:val="left" w:pos="90"/>
        </w:tabs>
        <w:autoSpaceDE w:val="0"/>
        <w:autoSpaceDN w:val="0"/>
        <w:adjustRightInd w:val="0"/>
        <w:rPr>
          <w:rFonts w:cs="Arial"/>
          <w:color w:val="000000"/>
          <w:lang w:val="fr-CH"/>
        </w:rPr>
      </w:pPr>
    </w:p>
    <w:p w:rsidR="001F6F57"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(e-mail: e.gacek@coboru.pl)  </w:t>
      </w:r>
    </w:p>
    <w:p w:rsidR="001F6F57" w:rsidRDefault="001F6F57" w:rsidP="001F6F57">
      <w:pPr>
        <w:keepNext/>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1F6F57" w:rsidRDefault="001F6F57" w:rsidP="001F6F57">
      <w:pPr>
        <w:keepNext/>
        <w:widowControl w:val="0"/>
        <w:tabs>
          <w:tab w:val="left" w:pos="90"/>
        </w:tabs>
        <w:autoSpaceDE w:val="0"/>
        <w:autoSpaceDN w:val="0"/>
        <w:adjustRightInd w:val="0"/>
        <w:rPr>
          <w:rFonts w:cs="Arial"/>
        </w:rPr>
      </w:pP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1F6F57" w:rsidRDefault="001F6F57" w:rsidP="001F6F57">
      <w:pPr>
        <w:keepNext/>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1F6F57" w:rsidRDefault="001F6F57" w:rsidP="001F6F57">
      <w:pPr>
        <w:widowControl w:val="0"/>
        <w:tabs>
          <w:tab w:val="left" w:pos="90"/>
        </w:tabs>
        <w:autoSpaceDE w:val="0"/>
        <w:autoSpaceDN w:val="0"/>
        <w:adjustRightInd w:val="0"/>
        <w:rPr>
          <w:rFonts w:cs="Arial"/>
          <w:color w:val="000000"/>
          <w:u w:val="single"/>
        </w:rPr>
      </w:pP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1F6F57" w:rsidRDefault="001F6F57" w:rsidP="001F6F57">
      <w:pPr>
        <w:keepNext/>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1F6F57" w:rsidRDefault="001F6F57" w:rsidP="001F6F57">
      <w:pPr>
        <w:keepNext/>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1F6F57" w:rsidRDefault="001F6F57" w:rsidP="001F6F57">
      <w:pPr>
        <w:keepNext/>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1F6F57" w:rsidRDefault="001F6F57" w:rsidP="001F6F57">
      <w:pPr>
        <w:keepNext/>
        <w:widowControl w:val="0"/>
        <w:tabs>
          <w:tab w:val="left" w:pos="90"/>
        </w:tabs>
        <w:autoSpaceDE w:val="0"/>
        <w:autoSpaceDN w:val="0"/>
        <w:adjustRightInd w:val="0"/>
        <w:rPr>
          <w:rFonts w:cs="Arial"/>
          <w:color w:val="000000"/>
        </w:rPr>
      </w:pPr>
    </w:p>
    <w:p w:rsidR="001F6F57"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1F6F57" w:rsidRPr="000B0461" w:rsidRDefault="001F6F57" w:rsidP="001F6F57">
      <w:pPr>
        <w:keepNext/>
        <w:widowControl w:val="0"/>
        <w:tabs>
          <w:tab w:val="left" w:pos="90"/>
        </w:tabs>
        <w:autoSpaceDE w:val="0"/>
        <w:autoSpaceDN w:val="0"/>
        <w:adjustRightInd w:val="0"/>
        <w:rPr>
          <w:rFonts w:cs="Arial"/>
          <w:color w:val="000000"/>
          <w:lang w:val="fr-CH"/>
        </w:rPr>
      </w:pPr>
      <w:r w:rsidRPr="000B0461">
        <w:rPr>
          <w:rFonts w:cs="Arial"/>
          <w:color w:val="000000"/>
          <w:lang w:val="fr-CH"/>
        </w:rPr>
        <w:t xml:space="preserve">(e-mail: anuela.brand@blw.admin.ch)  </w:t>
      </w:r>
    </w:p>
    <w:p w:rsidR="001F6F57" w:rsidRPr="000B0461" w:rsidRDefault="001F6F57" w:rsidP="001F6F57">
      <w:pPr>
        <w:widowControl w:val="0"/>
        <w:tabs>
          <w:tab w:val="left" w:pos="90"/>
        </w:tabs>
        <w:autoSpaceDE w:val="0"/>
        <w:autoSpaceDN w:val="0"/>
        <w:adjustRightInd w:val="0"/>
        <w:rPr>
          <w:rFonts w:cs="Arial"/>
          <w:color w:val="000000"/>
          <w:lang w:val="fr-CH"/>
        </w:rPr>
      </w:pPr>
    </w:p>
    <w:p w:rsidR="001F6F57" w:rsidRPr="000B0461" w:rsidRDefault="001F6F57" w:rsidP="001F6F57">
      <w:pPr>
        <w:keepNext/>
        <w:keepLines/>
        <w:widowControl w:val="0"/>
        <w:tabs>
          <w:tab w:val="left" w:pos="90"/>
        </w:tabs>
        <w:autoSpaceDE w:val="0"/>
        <w:autoSpaceDN w:val="0"/>
        <w:adjustRightInd w:val="0"/>
        <w:rPr>
          <w:rFonts w:cs="Arial"/>
          <w:color w:val="000000"/>
          <w:u w:val="single"/>
          <w:lang w:val="fr-CH"/>
        </w:rPr>
      </w:pPr>
      <w:r w:rsidRPr="000B0461">
        <w:rPr>
          <w:rFonts w:cs="Arial"/>
          <w:color w:val="000000"/>
          <w:u w:val="single"/>
          <w:lang w:val="fr-CH"/>
        </w:rPr>
        <w:lastRenderedPageBreak/>
        <w:t>UNION EUROPÉENNE / EUROPEAN UNION / EUROPÄISCHE UNION / UNIÓN EUROPEA</w:t>
      </w:r>
    </w:p>
    <w:p w:rsidR="001F6F57" w:rsidRPr="000B0461" w:rsidRDefault="001F6F57" w:rsidP="001F6F57">
      <w:pPr>
        <w:keepNext/>
        <w:keepLines/>
        <w:widowControl w:val="0"/>
        <w:tabs>
          <w:tab w:val="left" w:pos="90"/>
        </w:tabs>
        <w:autoSpaceDE w:val="0"/>
        <w:autoSpaceDN w:val="0"/>
        <w:adjustRightInd w:val="0"/>
        <w:rPr>
          <w:rFonts w:cs="Arial"/>
          <w:color w:val="000000"/>
          <w:lang w:val="fr-CH"/>
        </w:rPr>
      </w:pPr>
    </w:p>
    <w:p w:rsidR="001F6F57" w:rsidRPr="000B0461" w:rsidRDefault="001F6F57" w:rsidP="001F6F57">
      <w:pPr>
        <w:keepNext/>
        <w:keepLines/>
        <w:widowControl w:val="0"/>
        <w:tabs>
          <w:tab w:val="left" w:pos="90"/>
        </w:tabs>
        <w:autoSpaceDE w:val="0"/>
        <w:autoSpaceDN w:val="0"/>
        <w:adjustRightInd w:val="0"/>
        <w:rPr>
          <w:rFonts w:cs="Arial"/>
          <w:color w:val="000000"/>
          <w:lang w:val="fr-CH"/>
        </w:rPr>
      </w:pPr>
      <w:r w:rsidRPr="000B0461">
        <w:rPr>
          <w:rFonts w:cs="Arial"/>
          <w:color w:val="000000"/>
          <w:lang w:val="fr-CH"/>
        </w:rPr>
        <w:t xml:space="preserve">Thomas Peter WEBER, Policy Officer, DG Sanco, European Commission, Bruxelles </w:t>
      </w:r>
      <w:r w:rsidRPr="000B0461">
        <w:rPr>
          <w:rFonts w:cs="Arial"/>
          <w:color w:val="000000"/>
          <w:lang w:val="fr-CH"/>
        </w:rPr>
        <w:br/>
        <w:t xml:space="preserve">(e-mail: thomas.weber@ec.europa.eu)  </w:t>
      </w:r>
    </w:p>
    <w:p w:rsidR="001F6F57" w:rsidRPr="000B0461" w:rsidRDefault="001F6F57" w:rsidP="001F6F57">
      <w:pPr>
        <w:keepNext/>
        <w:keepLines/>
        <w:widowControl w:val="0"/>
        <w:tabs>
          <w:tab w:val="left" w:pos="90"/>
        </w:tabs>
        <w:autoSpaceDE w:val="0"/>
        <w:autoSpaceDN w:val="0"/>
        <w:adjustRightInd w:val="0"/>
        <w:rPr>
          <w:rFonts w:cs="Arial"/>
          <w:color w:val="000000"/>
          <w:lang w:val="fr-CH"/>
        </w:rPr>
      </w:pPr>
    </w:p>
    <w:p w:rsidR="001F6F57" w:rsidRPr="00414529" w:rsidRDefault="001F6F57" w:rsidP="001F6F57">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1F6F57" w:rsidRPr="00414529" w:rsidRDefault="001F6F57" w:rsidP="001F6F57">
      <w:pPr>
        <w:keepNext/>
        <w:keepLines/>
        <w:widowControl w:val="0"/>
        <w:tabs>
          <w:tab w:val="left" w:pos="90"/>
        </w:tabs>
        <w:autoSpaceDE w:val="0"/>
        <w:autoSpaceDN w:val="0"/>
        <w:adjustRightInd w:val="0"/>
        <w:rPr>
          <w:rFonts w:cs="Arial"/>
          <w:color w:val="000000"/>
          <w:lang w:val="fr-CH"/>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033517" w:rsidRDefault="001F6F57" w:rsidP="001F6F57">
      <w:pPr>
        <w:keepNext/>
        <w:keepLines/>
        <w:widowControl w:val="0"/>
        <w:tabs>
          <w:tab w:val="left" w:pos="90"/>
        </w:tabs>
        <w:autoSpaceDE w:val="0"/>
        <w:autoSpaceDN w:val="0"/>
        <w:adjustRightInd w:val="0"/>
        <w:rPr>
          <w:rFonts w:cs="Arial"/>
          <w:color w:val="000000"/>
        </w:rPr>
      </w:pPr>
    </w:p>
    <w:p w:rsidR="001F6F57" w:rsidRPr="00414529" w:rsidRDefault="001F6F57" w:rsidP="001F6F57">
      <w:pPr>
        <w:keepNext/>
        <w:widowControl w:val="0"/>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p>
    <w:p w:rsidR="001F6F57" w:rsidRPr="00414529" w:rsidRDefault="001F6F57" w:rsidP="001F6F57">
      <w:pPr>
        <w:keepNext/>
        <w:keepLines/>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1F6F57" w:rsidRPr="00414529" w:rsidRDefault="001F6F57" w:rsidP="001F6F57">
      <w:pPr>
        <w:keepNext/>
        <w:keepLines/>
        <w:widowControl w:val="0"/>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1F6F57" w:rsidRPr="00414529" w:rsidRDefault="001F6F57" w:rsidP="001F6F57">
      <w:pPr>
        <w:keepNext/>
        <w:keepLines/>
        <w:widowControl w:val="0"/>
        <w:tabs>
          <w:tab w:val="left" w:pos="90"/>
        </w:tabs>
        <w:autoSpaceDE w:val="0"/>
        <w:autoSpaceDN w:val="0"/>
        <w:adjustRightInd w:val="0"/>
        <w:rPr>
          <w:rFonts w:cs="Arial"/>
          <w:color w:val="000000"/>
          <w:lang w:val="es-ES"/>
        </w:rPr>
      </w:pPr>
    </w:p>
    <w:p w:rsidR="001F6F57" w:rsidRPr="00A2706C" w:rsidRDefault="001F6F57" w:rsidP="001F6F57">
      <w:pPr>
        <w:keepNext/>
        <w:keepLines/>
        <w:widowControl w:val="0"/>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1F6F57" w:rsidRDefault="001F6F57" w:rsidP="001F6F57">
      <w:pPr>
        <w:keepNext/>
        <w:keepLines/>
        <w:widowControl w:val="0"/>
        <w:tabs>
          <w:tab w:val="left" w:pos="90"/>
        </w:tabs>
        <w:autoSpaceDE w:val="0"/>
        <w:autoSpaceDN w:val="0"/>
        <w:adjustRightInd w:val="0"/>
        <w:rPr>
          <w:rFonts w:cs="Arial"/>
          <w:color w:val="000000"/>
        </w:rPr>
      </w:pPr>
      <w:r w:rsidRPr="00A2706C">
        <w:rPr>
          <w:rFonts w:cs="Arial"/>
          <w:color w:val="000000"/>
        </w:rPr>
        <w:t>(e-mail: j_alsaady@yahoo.com)</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1D4989"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Default="001F6F57" w:rsidP="001F6F57">
      <w:pPr>
        <w:keepNext/>
        <w:keepLines/>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Pr="00414529" w:rsidRDefault="001F6F57" w:rsidP="001F6F57">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1F6F57" w:rsidRDefault="001F6F57" w:rsidP="001F6F57">
      <w:pPr>
        <w:keepNext/>
        <w:keepLines/>
        <w:widowControl w:val="0"/>
        <w:tabs>
          <w:tab w:val="left" w:pos="90"/>
        </w:tabs>
        <w:autoSpaceDE w:val="0"/>
        <w:autoSpaceDN w:val="0"/>
        <w:adjustRightInd w:val="0"/>
        <w:rPr>
          <w:rFonts w:cs="Arial"/>
          <w:color w:val="000000"/>
        </w:rPr>
      </w:pPr>
    </w:p>
    <w:p w:rsidR="001F6F57" w:rsidRDefault="001F6F57" w:rsidP="001F6F57">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1F6F57" w:rsidRDefault="001F6F57" w:rsidP="001F6F57">
      <w:pPr>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keepNext/>
        <w:widowControl w:val="0"/>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p>
    <w:p w:rsidR="001F6F57" w:rsidRDefault="001F6F57" w:rsidP="001F6F57">
      <w:pPr>
        <w:keepNext/>
        <w:widowControl w:val="0"/>
        <w:tabs>
          <w:tab w:val="left" w:pos="90"/>
        </w:tabs>
        <w:autoSpaceDE w:val="0"/>
        <w:autoSpaceDN w:val="0"/>
        <w:adjustRightInd w:val="0"/>
        <w:rPr>
          <w:rFonts w:cs="Arial"/>
          <w:color w:val="000000"/>
        </w:rPr>
      </w:pPr>
    </w:p>
    <w:p w:rsidR="001F6F57" w:rsidRDefault="001F6F57" w:rsidP="001F6F57">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1F6F57" w:rsidRPr="001D4989" w:rsidRDefault="001F6F57" w:rsidP="001F6F57">
      <w:pPr>
        <w:keepNext/>
        <w:widowControl w:val="0"/>
        <w:tabs>
          <w:tab w:val="left" w:pos="90"/>
        </w:tabs>
        <w:autoSpaceDE w:val="0"/>
        <w:autoSpaceDN w:val="0"/>
        <w:adjustRightInd w:val="0"/>
        <w:rPr>
          <w:rFonts w:cs="Arial"/>
          <w:color w:val="000000"/>
        </w:rPr>
      </w:pPr>
    </w:p>
    <w:p w:rsidR="001F6F57" w:rsidRPr="00414529" w:rsidRDefault="001F6F57" w:rsidP="001F6F5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1F6F57" w:rsidRPr="00414529" w:rsidRDefault="001F6F57" w:rsidP="001F6F5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1F6F57" w:rsidRPr="00414529" w:rsidRDefault="001F6F57" w:rsidP="001F6F57">
      <w:pPr>
        <w:widowControl w:val="0"/>
        <w:tabs>
          <w:tab w:val="left" w:pos="90"/>
        </w:tabs>
        <w:autoSpaceDE w:val="0"/>
        <w:autoSpaceDN w:val="0"/>
        <w:adjustRightInd w:val="0"/>
        <w:rPr>
          <w:rFonts w:cs="Arial"/>
          <w:color w:val="000000"/>
          <w:lang w:val="es-ES"/>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1F6F57" w:rsidRPr="001D4989" w:rsidRDefault="001F6F57" w:rsidP="001F6F57">
      <w:pPr>
        <w:widowControl w:val="0"/>
        <w:tabs>
          <w:tab w:val="left" w:pos="90"/>
        </w:tabs>
        <w:autoSpaceDE w:val="0"/>
        <w:autoSpaceDN w:val="0"/>
        <w:adjustRightInd w:val="0"/>
        <w:rPr>
          <w:rFonts w:cs="Arial"/>
          <w:color w:val="000000"/>
        </w:rPr>
      </w:pPr>
    </w:p>
    <w:p w:rsidR="001F6F57" w:rsidRPr="00E11976" w:rsidRDefault="001F6F57" w:rsidP="001F6F5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lastRenderedPageBreak/>
        <w:t>COMMUNAUTÉ INTERNATIONALE DES OBTENTEURS DE PLANTES ORNEMENTALES ET</w:t>
      </w:r>
    </w:p>
    <w:p w:rsidR="001F6F57" w:rsidRPr="00E11976" w:rsidRDefault="001F6F57" w:rsidP="001F6F5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FRUITIÈRES À REPRODUCTION ASEXUÉE (CIOPORA) / INTERNATIONAL COMMUNITY</w:t>
      </w:r>
    </w:p>
    <w:p w:rsidR="001F6F57" w:rsidRPr="00E11976" w:rsidRDefault="001F6F57" w:rsidP="001F6F5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OF BREEDERS OF ASEXUALLY REPRODUCED ORNAMENTAL AND FRUIT PLANTS</w:t>
      </w:r>
    </w:p>
    <w:p w:rsidR="001F6F57" w:rsidRPr="00E11976" w:rsidRDefault="001F6F57" w:rsidP="001F6F5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(CIOPORA) / INTERNATIONALE GEMEINSCHAFT DER ZÜCHTER VEGETATIV VERMEHRBARER ZIERUND OBSTPFLANZEN (CIOPORA) / COMUNIDAD INTERNACIONAL DE OBTENTORES DE</w:t>
      </w:r>
    </w:p>
    <w:p w:rsidR="001F6F57" w:rsidRDefault="001F6F57" w:rsidP="001F6F5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VARIEDADES ORNAMENTALES Y FRUTALES DE REPRODUCCIÓN ASEXUADA (CIOPORA)</w:t>
      </w:r>
    </w:p>
    <w:p w:rsidR="001F6F57" w:rsidRPr="00E11976" w:rsidRDefault="001F6F57" w:rsidP="001F6F57">
      <w:pPr>
        <w:keepNext/>
        <w:widowControl w:val="0"/>
        <w:tabs>
          <w:tab w:val="left" w:pos="90"/>
        </w:tabs>
        <w:autoSpaceDE w:val="0"/>
        <w:autoSpaceDN w:val="0"/>
        <w:adjustRightInd w:val="0"/>
        <w:rPr>
          <w:rFonts w:cs="Arial"/>
          <w:color w:val="000000"/>
          <w:lang w:val="es-ES"/>
        </w:rPr>
      </w:pPr>
    </w:p>
    <w:p w:rsidR="001F6F57" w:rsidRPr="00476BBA" w:rsidRDefault="001F6F57" w:rsidP="001F6F57">
      <w:pPr>
        <w:keepNext/>
        <w:widowControl w:val="0"/>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1F6F57" w:rsidRDefault="001F6F57" w:rsidP="001F6F57">
      <w:pPr>
        <w:keepNext/>
        <w:widowControl w:val="0"/>
        <w:tabs>
          <w:tab w:val="left" w:pos="90"/>
        </w:tabs>
        <w:autoSpaceDE w:val="0"/>
        <w:autoSpaceDN w:val="0"/>
        <w:adjustRightInd w:val="0"/>
        <w:rPr>
          <w:rFonts w:cs="Arial"/>
          <w:color w:val="000000"/>
        </w:rPr>
      </w:pPr>
    </w:p>
    <w:p w:rsidR="001F6F57" w:rsidRPr="001D4989"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Edgar KRIEGER, Secretary General, International Community of Breeders of Asexually Reproduced Ornamental and Fruit Plants (CIOPORA), Hamburg, Germany (e-mail: edgar.krieger@ciopora.org)  </w:t>
      </w:r>
    </w:p>
    <w:p w:rsidR="001F6F57" w:rsidRDefault="001F6F57" w:rsidP="001F6F57">
      <w:pPr>
        <w:keepNext/>
        <w:widowControl w:val="0"/>
        <w:tabs>
          <w:tab w:val="left" w:pos="90"/>
        </w:tabs>
        <w:autoSpaceDE w:val="0"/>
        <w:autoSpaceDN w:val="0"/>
        <w:adjustRightInd w:val="0"/>
        <w:rPr>
          <w:rFonts w:cs="Arial"/>
          <w:color w:val="000000"/>
        </w:rPr>
      </w:pPr>
    </w:p>
    <w:p w:rsidR="001F6F57" w:rsidRDefault="001F6F57" w:rsidP="001F6F57">
      <w:pPr>
        <w:keepNext/>
        <w:widowControl w:val="0"/>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1F6F57" w:rsidRPr="00414529" w:rsidRDefault="001F6F57" w:rsidP="001F6F5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p>
    <w:p w:rsidR="001F6F57" w:rsidRPr="00414529" w:rsidRDefault="001F6F57" w:rsidP="001F6F5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1F6F57" w:rsidRPr="001D4989" w:rsidRDefault="001F6F57" w:rsidP="001F6F57">
      <w:pPr>
        <w:keepNext/>
        <w:widowControl w:val="0"/>
        <w:tabs>
          <w:tab w:val="left" w:pos="90"/>
        </w:tabs>
        <w:autoSpaceDE w:val="0"/>
        <w:autoSpaceDN w:val="0"/>
        <w:adjustRightInd w:val="0"/>
        <w:rPr>
          <w:rFonts w:cs="Arial"/>
          <w:color w:val="000000"/>
        </w:rPr>
      </w:pPr>
      <w:r w:rsidRPr="008E5708">
        <w:rPr>
          <w:rFonts w:cs="Arial"/>
          <w:color w:val="000000"/>
        </w:rPr>
        <w:t>(e-mail: bruno@meilland.com)</w:t>
      </w:r>
    </w:p>
    <w:p w:rsidR="001F6F57" w:rsidRDefault="001F6F57" w:rsidP="001F6F57">
      <w:pPr>
        <w:keepNext/>
        <w:widowControl w:val="0"/>
        <w:tabs>
          <w:tab w:val="left" w:pos="90"/>
        </w:tabs>
        <w:autoSpaceDE w:val="0"/>
        <w:autoSpaceDN w:val="0"/>
        <w:adjustRightInd w:val="0"/>
        <w:rPr>
          <w:rFonts w:cs="Arial"/>
          <w:color w:val="000000"/>
          <w:u w:val="single"/>
        </w:rPr>
      </w:pPr>
    </w:p>
    <w:p w:rsidR="001F6F57" w:rsidRPr="00861FD9" w:rsidRDefault="001F6F57" w:rsidP="001F6F57">
      <w:pPr>
        <w:keepNext/>
        <w:widowControl w:val="0"/>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1F6F57" w:rsidRPr="00861FD9" w:rsidRDefault="001F6F57" w:rsidP="001F6F57">
      <w:pPr>
        <w:keepNext/>
        <w:widowControl w:val="0"/>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1F6F57" w:rsidRDefault="001F6F57" w:rsidP="001F6F57">
      <w:pPr>
        <w:widowControl w:val="0"/>
        <w:tabs>
          <w:tab w:val="left" w:pos="90"/>
        </w:tabs>
        <w:autoSpaceDE w:val="0"/>
        <w:autoSpaceDN w:val="0"/>
        <w:adjustRightInd w:val="0"/>
        <w:rPr>
          <w:rFonts w:cs="Arial"/>
          <w:color w:val="000000"/>
          <w:u w:val="single"/>
        </w:rPr>
      </w:pPr>
    </w:p>
    <w:p w:rsidR="001F6F57" w:rsidRPr="001D4989" w:rsidRDefault="001F6F57" w:rsidP="001F6F57">
      <w:pPr>
        <w:widowControl w:val="0"/>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1F6F57" w:rsidRDefault="001F6F57" w:rsidP="001F6F57">
      <w:pPr>
        <w:widowControl w:val="0"/>
        <w:tabs>
          <w:tab w:val="left" w:pos="90"/>
        </w:tabs>
        <w:autoSpaceDE w:val="0"/>
        <w:autoSpaceDN w:val="0"/>
        <w:adjustRightInd w:val="0"/>
        <w:rPr>
          <w:rFonts w:cs="Arial"/>
          <w:color w:val="000000"/>
        </w:rPr>
      </w:pPr>
    </w:p>
    <w:p w:rsidR="001F6F57" w:rsidRPr="001D4989" w:rsidRDefault="001F6F57" w:rsidP="001F6F57">
      <w:pPr>
        <w:widowControl w:val="0"/>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1F6F57" w:rsidRDefault="001F6F57" w:rsidP="001F6F57">
      <w:pPr>
        <w:widowControl w:val="0"/>
        <w:tabs>
          <w:tab w:val="left" w:pos="90"/>
        </w:tabs>
        <w:autoSpaceDE w:val="0"/>
        <w:autoSpaceDN w:val="0"/>
        <w:adjustRightInd w:val="0"/>
        <w:rPr>
          <w:rFonts w:cs="Arial"/>
          <w:color w:val="000000"/>
          <w:u w:val="single"/>
        </w:rPr>
      </w:pPr>
    </w:p>
    <w:p w:rsidR="001F6F57" w:rsidRPr="00414529" w:rsidRDefault="001F6F57" w:rsidP="001F6F5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1F6F57" w:rsidRPr="00414529" w:rsidRDefault="001F6F57" w:rsidP="001F6F57">
      <w:pPr>
        <w:keepNext/>
        <w:widowControl w:val="0"/>
        <w:tabs>
          <w:tab w:val="left" w:pos="90"/>
        </w:tabs>
        <w:autoSpaceDE w:val="0"/>
        <w:autoSpaceDN w:val="0"/>
        <w:adjustRightInd w:val="0"/>
        <w:rPr>
          <w:rFonts w:cs="Arial"/>
          <w:color w:val="000000"/>
          <w:lang w:val="fr-CH"/>
        </w:rPr>
      </w:pPr>
    </w:p>
    <w:p w:rsidR="001F6F57" w:rsidRPr="00414529" w:rsidRDefault="001F6F57" w:rsidP="001F6F5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1F6F57" w:rsidRPr="00414529" w:rsidRDefault="001F6F57" w:rsidP="001F6F57">
      <w:pPr>
        <w:keepNext/>
        <w:widowControl w:val="0"/>
        <w:tabs>
          <w:tab w:val="left" w:pos="90"/>
        </w:tabs>
        <w:autoSpaceDE w:val="0"/>
        <w:autoSpaceDN w:val="0"/>
        <w:adjustRightInd w:val="0"/>
        <w:rPr>
          <w:rFonts w:cs="Arial"/>
          <w:color w:val="000000"/>
          <w:lang w:val="fr-CH"/>
        </w:rPr>
      </w:pPr>
    </w:p>
    <w:p w:rsidR="001F6F57" w:rsidRDefault="001F6F57" w:rsidP="001F6F57">
      <w:pPr>
        <w:keepNext/>
        <w:widowControl w:val="0"/>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1F6F57" w:rsidRDefault="001F6F57" w:rsidP="001F6F57">
      <w:pPr>
        <w:keepNext/>
        <w:widowControl w:val="0"/>
        <w:tabs>
          <w:tab w:val="left" w:pos="90"/>
        </w:tabs>
        <w:autoSpaceDE w:val="0"/>
        <w:autoSpaceDN w:val="0"/>
        <w:adjustRightInd w:val="0"/>
        <w:rPr>
          <w:rFonts w:cs="Arial"/>
          <w:color w:val="000000"/>
        </w:rPr>
      </w:pPr>
    </w:p>
    <w:p w:rsidR="001F6F57" w:rsidRDefault="001F6F57" w:rsidP="001F6F57">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1F6F57" w:rsidRDefault="001F6F57" w:rsidP="001F6F57">
      <w:pPr>
        <w:keepNext/>
        <w:widowControl w:val="0"/>
        <w:tabs>
          <w:tab w:val="left" w:pos="90"/>
        </w:tabs>
        <w:autoSpaceDE w:val="0"/>
        <w:autoSpaceDN w:val="0"/>
        <w:adjustRightInd w:val="0"/>
        <w:rPr>
          <w:rFonts w:cs="Arial"/>
          <w:color w:val="000000"/>
          <w:u w:val="single"/>
        </w:rPr>
      </w:pPr>
    </w:p>
    <w:p w:rsidR="001F6F57" w:rsidRPr="00450FFC" w:rsidRDefault="001F6F57" w:rsidP="001F6F57">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1F6F57" w:rsidRDefault="001F6F57" w:rsidP="001F6F57">
      <w:pPr>
        <w:keepNext/>
        <w:widowControl w:val="0"/>
        <w:tabs>
          <w:tab w:val="left" w:pos="90"/>
        </w:tabs>
        <w:autoSpaceDE w:val="0"/>
        <w:autoSpaceDN w:val="0"/>
        <w:adjustRightInd w:val="0"/>
        <w:rPr>
          <w:rFonts w:cs="Arial"/>
          <w:color w:val="000000"/>
        </w:rPr>
      </w:pPr>
    </w:p>
    <w:p w:rsidR="001F6F57" w:rsidRPr="00033517" w:rsidRDefault="001F6F57" w:rsidP="001F6F57">
      <w:pPr>
        <w:widowControl w:val="0"/>
        <w:tabs>
          <w:tab w:val="left" w:pos="90"/>
        </w:tabs>
        <w:autoSpaceDE w:val="0"/>
        <w:autoSpaceDN w:val="0"/>
        <w:adjustRightInd w:val="0"/>
        <w:rPr>
          <w:rFonts w:cs="Arial"/>
          <w:color w:val="000000"/>
        </w:rPr>
      </w:pPr>
    </w:p>
    <w:p w:rsidR="001F6F57" w:rsidRPr="00414529" w:rsidRDefault="001F6F57" w:rsidP="001F6F57">
      <w:pPr>
        <w:keepNext/>
        <w:adjustRightInd w:val="0"/>
        <w:jc w:val="center"/>
        <w:rPr>
          <w:rFonts w:cs="Arial"/>
          <w:u w:val="single"/>
        </w:rPr>
      </w:pPr>
      <w:r w:rsidRPr="00414529">
        <w:rPr>
          <w:rFonts w:cs="Arial"/>
        </w:rPr>
        <w:lastRenderedPageBreak/>
        <w:t>IV.</w:t>
      </w:r>
      <w:r w:rsidRPr="00414529">
        <w:rPr>
          <w:rFonts w:cs="Arial"/>
        </w:rPr>
        <w:tab/>
      </w:r>
      <w:r w:rsidRPr="00414529">
        <w:rPr>
          <w:rFonts w:cs="Arial"/>
          <w:u w:val="single"/>
        </w:rPr>
        <w:t>BUREAU DE L’OMPI / OFFICE OF WIPO / BÜRO DER WIPO / OFICINA DE LA OMPI</w:t>
      </w:r>
    </w:p>
    <w:p w:rsidR="001F6F57" w:rsidRDefault="001F6F57" w:rsidP="001F6F57">
      <w:pPr>
        <w:keepNext/>
        <w:adjustRightInd w:val="0"/>
        <w:jc w:val="center"/>
        <w:rPr>
          <w:rFonts w:cs="Arial"/>
        </w:rPr>
      </w:pPr>
    </w:p>
    <w:p w:rsidR="001F6F57" w:rsidRPr="00B37CC1" w:rsidRDefault="001F6F57" w:rsidP="001F6F57">
      <w:pPr>
        <w:keepNext/>
        <w:adjustRightInd w:val="0"/>
        <w:rPr>
          <w:rFonts w:cs="Arial"/>
        </w:rPr>
      </w:pPr>
      <w:r w:rsidRPr="00B37CC1">
        <w:rPr>
          <w:rFonts w:cs="Arial"/>
        </w:rPr>
        <w:t>Michael JUNG, Head, External Web Applications Section, IP Office Business Solutions Division, Global Infrastructure Sector</w:t>
      </w:r>
    </w:p>
    <w:p w:rsidR="001F6F57" w:rsidRPr="00B37CC1" w:rsidRDefault="001F6F57" w:rsidP="001F6F57">
      <w:pPr>
        <w:keepNext/>
        <w:adjustRightInd w:val="0"/>
        <w:rPr>
          <w:rFonts w:cs="Arial"/>
        </w:rPr>
      </w:pPr>
    </w:p>
    <w:p w:rsidR="001F6F57" w:rsidRPr="00B37CC1" w:rsidRDefault="001F6F57" w:rsidP="001F6F57">
      <w:pPr>
        <w:keepNext/>
        <w:adjustRightInd w:val="0"/>
        <w:rPr>
          <w:rFonts w:cs="Arial"/>
        </w:rPr>
      </w:pPr>
      <w:r w:rsidRPr="00B37CC1">
        <w:rPr>
          <w:rFonts w:cs="Arial"/>
        </w:rPr>
        <w:t>Monica DEDU (Ms.), Project Manager, External Web Applications Section, IP Office Business Solutions Division, Global Infrastructure Sector</w:t>
      </w:r>
    </w:p>
    <w:p w:rsidR="001F6F57" w:rsidRPr="00B37CC1" w:rsidRDefault="001F6F57" w:rsidP="001F6F57">
      <w:pPr>
        <w:keepNext/>
        <w:adjustRightInd w:val="0"/>
        <w:rPr>
          <w:rFonts w:cs="Arial"/>
          <w:highlight w:val="yellow"/>
        </w:rPr>
      </w:pPr>
    </w:p>
    <w:p w:rsidR="001F6F57" w:rsidRPr="00B37CC1" w:rsidRDefault="001F6F57" w:rsidP="001F6F57">
      <w:pPr>
        <w:keepNext/>
        <w:adjustRightInd w:val="0"/>
        <w:rPr>
          <w:rFonts w:cs="Arial"/>
        </w:rPr>
      </w:pPr>
      <w:r w:rsidRPr="00B37CC1">
        <w:rPr>
          <w:rFonts w:cs="Arial"/>
        </w:rPr>
        <w:t>Glenn MAC STRAVIC, Head, Brand Database Section, Global Databases Service, Global Infrastructure Sector</w:t>
      </w:r>
    </w:p>
    <w:p w:rsidR="001F6F57" w:rsidRPr="00B37CC1" w:rsidRDefault="001F6F57" w:rsidP="001F6F57">
      <w:pPr>
        <w:keepNext/>
        <w:adjustRightInd w:val="0"/>
        <w:rPr>
          <w:rFonts w:cs="Arial"/>
        </w:rPr>
      </w:pPr>
    </w:p>
    <w:p w:rsidR="001F6F57" w:rsidRPr="00B37CC1" w:rsidRDefault="001F6F57" w:rsidP="001F6F57">
      <w:pPr>
        <w:keepNext/>
        <w:adjustRightInd w:val="0"/>
        <w:rPr>
          <w:rFonts w:cs="Arial"/>
        </w:rPr>
      </w:pPr>
      <w:r w:rsidRPr="00B37CC1">
        <w:rPr>
          <w:rFonts w:cs="Arial"/>
        </w:rPr>
        <w:t>Lili CHEN (Ms.), Software Developer, Brand Database Section, Global Databases Service, Global Infrastructure Sector</w:t>
      </w:r>
    </w:p>
    <w:p w:rsidR="001F6F57" w:rsidRDefault="001F6F57" w:rsidP="001F6F57">
      <w:pPr>
        <w:keepNext/>
        <w:adjustRightInd w:val="0"/>
        <w:rPr>
          <w:rFonts w:cs="Arial"/>
        </w:rPr>
      </w:pPr>
    </w:p>
    <w:p w:rsidR="001F6F57" w:rsidRPr="00B37CC1" w:rsidRDefault="001F6F57" w:rsidP="001F6F57">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1F6F57" w:rsidRDefault="001F6F57" w:rsidP="001F6F57">
      <w:pPr>
        <w:keepNext/>
        <w:adjustRightInd w:val="0"/>
        <w:rPr>
          <w:rFonts w:cs="Arial"/>
        </w:rPr>
      </w:pPr>
    </w:p>
    <w:p w:rsidR="001F6F57" w:rsidRPr="00B37CC1" w:rsidRDefault="001F6F57" w:rsidP="001F6F57">
      <w:pPr>
        <w:keepNext/>
        <w:adjustRightInd w:val="0"/>
        <w:rPr>
          <w:rFonts w:cs="Arial"/>
        </w:rPr>
      </w:pPr>
      <w:r w:rsidRPr="00B37CC1">
        <w:rPr>
          <w:rFonts w:cs="Arial"/>
        </w:rPr>
        <w:t>José APPAVE, Senior Service Data Administration Clerk, Brand Database Section, Global Databases Service, Global Infrastructure Sector</w:t>
      </w:r>
    </w:p>
    <w:p w:rsidR="001F6F57" w:rsidRPr="00414529" w:rsidRDefault="001F6F57" w:rsidP="001F6F57">
      <w:pPr>
        <w:keepNext/>
        <w:adjustRightInd w:val="0"/>
        <w:jc w:val="center"/>
        <w:rPr>
          <w:rFonts w:cs="Arial"/>
        </w:rPr>
      </w:pPr>
    </w:p>
    <w:p w:rsidR="001F6F57" w:rsidRPr="00414529" w:rsidRDefault="001F6F57" w:rsidP="001F6F57">
      <w:pPr>
        <w:keepNext/>
        <w:adjustRightInd w:val="0"/>
        <w:jc w:val="center"/>
        <w:rPr>
          <w:rFonts w:cs="Arial"/>
        </w:rPr>
      </w:pPr>
    </w:p>
    <w:p w:rsidR="001F6F57" w:rsidRPr="00414529" w:rsidRDefault="001F6F57" w:rsidP="001F6F57">
      <w:pPr>
        <w:keepNext/>
        <w:adjustRightInd w:val="0"/>
        <w:jc w:val="center"/>
        <w:rPr>
          <w:rFonts w:cs="Arial"/>
        </w:rPr>
      </w:pPr>
    </w:p>
    <w:p w:rsidR="001F6F57" w:rsidRPr="00033517" w:rsidRDefault="001F6F57" w:rsidP="001F6F57">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1F6F57" w:rsidRPr="000A6633" w:rsidRDefault="001F6F57" w:rsidP="001F6F57">
      <w:pPr>
        <w:adjustRightInd w:val="0"/>
        <w:jc w:val="center"/>
        <w:rPr>
          <w:rFonts w:cs="Arial"/>
        </w:rPr>
      </w:pPr>
    </w:p>
    <w:p w:rsidR="001F6F57" w:rsidRPr="000A6633" w:rsidRDefault="001F6F57" w:rsidP="001F6F57">
      <w:pPr>
        <w:adjustRightInd w:val="0"/>
        <w:rPr>
          <w:rFonts w:cs="Arial"/>
          <w:color w:val="000000"/>
        </w:rPr>
      </w:pPr>
      <w:r w:rsidRPr="000A6633">
        <w:rPr>
          <w:rFonts w:cs="Arial"/>
          <w:color w:val="000000"/>
        </w:rPr>
        <w:t>Martin EKVAD, Chair</w:t>
      </w:r>
    </w:p>
    <w:p w:rsidR="001F6F57" w:rsidRPr="00414529" w:rsidRDefault="001F6F57" w:rsidP="001F6F57">
      <w:pPr>
        <w:adjustRightInd w:val="0"/>
        <w:rPr>
          <w:rFonts w:cs="Arial"/>
          <w:highlight w:val="yellow"/>
        </w:rPr>
      </w:pPr>
    </w:p>
    <w:p w:rsidR="001F6F57" w:rsidRPr="00414529" w:rsidRDefault="001F6F57" w:rsidP="001F6F57">
      <w:pPr>
        <w:adjustRightInd w:val="0"/>
        <w:jc w:val="center"/>
        <w:rPr>
          <w:rFonts w:cs="Arial"/>
        </w:rPr>
      </w:pPr>
    </w:p>
    <w:p w:rsidR="001F6F57" w:rsidRPr="00414529" w:rsidRDefault="001F6F57" w:rsidP="001F6F57">
      <w:pPr>
        <w:adjustRightInd w:val="0"/>
        <w:jc w:val="center"/>
        <w:rPr>
          <w:rFonts w:cs="Arial"/>
        </w:rPr>
      </w:pPr>
    </w:p>
    <w:p w:rsidR="001F6F57" w:rsidRPr="00414529" w:rsidRDefault="001F6F57" w:rsidP="001F6F57">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1F6F57" w:rsidRPr="00414529" w:rsidRDefault="001F6F57" w:rsidP="001F6F57">
      <w:pPr>
        <w:keepNext/>
        <w:adjustRightInd w:val="0"/>
        <w:jc w:val="center"/>
        <w:rPr>
          <w:rFonts w:cs="Arial"/>
        </w:rPr>
      </w:pPr>
    </w:p>
    <w:p w:rsidR="001F6F57" w:rsidRPr="00033517" w:rsidRDefault="001F6F57" w:rsidP="001F6F57">
      <w:pPr>
        <w:pStyle w:val="pldetails"/>
        <w:keepNext/>
        <w:keepLines w:val="0"/>
        <w:adjustRightInd w:val="0"/>
        <w:spacing w:before="0" w:after="0"/>
        <w:rPr>
          <w:rFonts w:cs="Arial"/>
        </w:rPr>
      </w:pPr>
      <w:r w:rsidRPr="00033517">
        <w:rPr>
          <w:rFonts w:cs="Arial"/>
        </w:rPr>
        <w:t>Francis GURRY, Secretary-General</w:t>
      </w:r>
    </w:p>
    <w:p w:rsidR="001F6F57" w:rsidRPr="00033517" w:rsidRDefault="001F6F57" w:rsidP="001F6F57">
      <w:pPr>
        <w:pStyle w:val="pldetails"/>
        <w:keepNext/>
        <w:keepLines w:val="0"/>
        <w:adjustRightInd w:val="0"/>
        <w:spacing w:before="0" w:after="0"/>
        <w:rPr>
          <w:rFonts w:cs="Arial"/>
        </w:rPr>
      </w:pPr>
    </w:p>
    <w:p w:rsidR="001F6F57" w:rsidRPr="00033517" w:rsidRDefault="001F6F57" w:rsidP="001F6F57">
      <w:pPr>
        <w:pStyle w:val="pldetails"/>
        <w:keepNext/>
        <w:keepLines w:val="0"/>
        <w:adjustRightInd w:val="0"/>
        <w:spacing w:before="0" w:after="0"/>
        <w:rPr>
          <w:rFonts w:cs="Arial"/>
        </w:rPr>
      </w:pPr>
      <w:r w:rsidRPr="00033517">
        <w:rPr>
          <w:rFonts w:cs="Arial"/>
        </w:rPr>
        <w:t>Peter BUTTON, Vice Secretary-General</w:t>
      </w:r>
    </w:p>
    <w:p w:rsidR="001F6F57" w:rsidRPr="00033517" w:rsidRDefault="001F6F57" w:rsidP="001F6F57">
      <w:pPr>
        <w:pStyle w:val="pldetails"/>
        <w:keepNext/>
        <w:keepLines w:val="0"/>
        <w:adjustRightInd w:val="0"/>
        <w:spacing w:before="0" w:after="0"/>
        <w:rPr>
          <w:rFonts w:cs="Arial"/>
        </w:rPr>
      </w:pPr>
    </w:p>
    <w:p w:rsidR="001F6F57" w:rsidRPr="00033517" w:rsidRDefault="001F6F57" w:rsidP="001F6F57">
      <w:pPr>
        <w:pStyle w:val="pldetails"/>
        <w:keepNext/>
        <w:keepLines w:val="0"/>
        <w:adjustRightInd w:val="0"/>
        <w:spacing w:before="0" w:after="0"/>
        <w:rPr>
          <w:rFonts w:cs="Arial"/>
        </w:rPr>
      </w:pPr>
      <w:r w:rsidRPr="00033517">
        <w:rPr>
          <w:rFonts w:cs="Arial"/>
        </w:rPr>
        <w:t>Yolanda HUERTA (Mrs.), Legal Counsel</w:t>
      </w:r>
    </w:p>
    <w:p w:rsidR="001F6F57" w:rsidRPr="00033517" w:rsidRDefault="001F6F57" w:rsidP="001F6F57">
      <w:pPr>
        <w:pStyle w:val="pldetails"/>
        <w:keepNext/>
        <w:keepLines w:val="0"/>
        <w:adjustRightInd w:val="0"/>
        <w:spacing w:before="0" w:after="0"/>
        <w:rPr>
          <w:rFonts w:cs="Arial"/>
        </w:rPr>
      </w:pPr>
    </w:p>
    <w:p w:rsidR="001F6F57" w:rsidRPr="00414529" w:rsidRDefault="001F6F57" w:rsidP="001F6F57">
      <w:pPr>
        <w:pStyle w:val="pldetails"/>
        <w:keepNext/>
        <w:keepLines w:val="0"/>
        <w:adjustRightInd w:val="0"/>
        <w:spacing w:before="0" w:after="0"/>
        <w:rPr>
          <w:rFonts w:cs="Arial"/>
        </w:rPr>
      </w:pPr>
      <w:r w:rsidRPr="00414529">
        <w:rPr>
          <w:rFonts w:cs="Arial"/>
        </w:rPr>
        <w:t>Jun KOIDE, Technical/Regional Officer (Asia)</w:t>
      </w:r>
    </w:p>
    <w:p w:rsidR="001F6F57" w:rsidRPr="00033517" w:rsidRDefault="001F6F57" w:rsidP="001F6F57">
      <w:pPr>
        <w:pStyle w:val="pldetails"/>
        <w:keepNext/>
        <w:keepLines w:val="0"/>
        <w:adjustRightInd w:val="0"/>
        <w:spacing w:before="0" w:after="0"/>
        <w:rPr>
          <w:rFonts w:cs="Arial"/>
        </w:rPr>
      </w:pPr>
    </w:p>
    <w:p w:rsidR="001F6F57" w:rsidRPr="00414529" w:rsidRDefault="001F6F57" w:rsidP="001F6F57">
      <w:pPr>
        <w:pStyle w:val="pldetails"/>
        <w:keepNext/>
        <w:keepLines w:val="0"/>
        <w:adjustRightInd w:val="0"/>
        <w:spacing w:before="0" w:after="0"/>
        <w:rPr>
          <w:rFonts w:cs="Arial"/>
        </w:rPr>
      </w:pPr>
      <w:r w:rsidRPr="00414529">
        <w:rPr>
          <w:rFonts w:cs="Arial"/>
        </w:rPr>
        <w:t>Ben RIVOIRE, Technical/Regional Officer (Africa, Arab countries)</w:t>
      </w:r>
    </w:p>
    <w:p w:rsidR="001F6F57" w:rsidRPr="00414529" w:rsidRDefault="001F6F57" w:rsidP="001F6F57">
      <w:pPr>
        <w:pStyle w:val="pldetails"/>
        <w:keepNext/>
        <w:keepLines w:val="0"/>
        <w:adjustRightInd w:val="0"/>
        <w:spacing w:before="0" w:after="0"/>
        <w:rPr>
          <w:rFonts w:cs="Arial"/>
        </w:rPr>
      </w:pPr>
    </w:p>
    <w:p w:rsidR="001F6F57" w:rsidRPr="00414529" w:rsidRDefault="001F6F57" w:rsidP="001F6F57">
      <w:pPr>
        <w:keepNext/>
        <w:adjustRightInd w:val="0"/>
        <w:rPr>
          <w:rFonts w:cs="Arial"/>
        </w:rPr>
      </w:pPr>
      <w:r w:rsidRPr="00414529">
        <w:rPr>
          <w:rFonts w:cs="Arial"/>
        </w:rPr>
        <w:t>Leontino TAVEIRA, Technical/Regional Officer (Latin America, Caribbean countries)</w:t>
      </w:r>
    </w:p>
    <w:p w:rsidR="001F6F57" w:rsidRPr="00414529" w:rsidRDefault="001F6F57" w:rsidP="001F6F57">
      <w:pPr>
        <w:keepNext/>
        <w:adjustRightInd w:val="0"/>
        <w:rPr>
          <w:rFonts w:cs="Arial"/>
        </w:rPr>
      </w:pPr>
    </w:p>
    <w:p w:rsidR="001F6F57" w:rsidRPr="00B37CC1" w:rsidRDefault="001F6F57" w:rsidP="001F6F57">
      <w:pPr>
        <w:rPr>
          <w:rFonts w:cs="Arial"/>
        </w:rPr>
      </w:pPr>
      <w:r w:rsidRPr="00B37CC1">
        <w:rPr>
          <w:rFonts w:cs="Arial"/>
        </w:rPr>
        <w:t>Hend MADHOUR (Ms.), Data Modeler</w:t>
      </w:r>
    </w:p>
    <w:p w:rsidR="001F6F57" w:rsidRPr="00B37CC1" w:rsidRDefault="001F6F57" w:rsidP="001F6F57">
      <w:pPr>
        <w:rPr>
          <w:rFonts w:cs="Arial"/>
        </w:rPr>
      </w:pPr>
    </w:p>
    <w:p w:rsidR="001F6F57" w:rsidRDefault="001F6F57" w:rsidP="001F6F57">
      <w:pPr>
        <w:rPr>
          <w:rFonts w:cs="Arial"/>
        </w:rPr>
      </w:pPr>
      <w:r w:rsidRPr="00B37CC1">
        <w:rPr>
          <w:rFonts w:cs="Arial"/>
        </w:rPr>
        <w:t>Wegahtabrhan SEREKE (Ms.), Intern</w:t>
      </w:r>
    </w:p>
    <w:p w:rsidR="00390DC4" w:rsidRDefault="00390DC4" w:rsidP="00A94283">
      <w:pPr>
        <w:rPr>
          <w:rFonts w:cs="Arial"/>
        </w:rPr>
      </w:pPr>
    </w:p>
    <w:p w:rsidR="00390DC4" w:rsidRDefault="00390DC4" w:rsidP="00A94283">
      <w:pPr>
        <w:rPr>
          <w:rFonts w:cs="Arial"/>
        </w:rPr>
      </w:pPr>
    </w:p>
    <w:p w:rsidR="00390DC4" w:rsidRPr="00B37CC1" w:rsidRDefault="00390DC4" w:rsidP="00A94283">
      <w:pPr>
        <w:rPr>
          <w:rFonts w:cs="Arial"/>
        </w:rPr>
      </w:pPr>
    </w:p>
    <w:p w:rsidR="001F6F57" w:rsidRPr="00727BE4" w:rsidRDefault="001F6F57" w:rsidP="001F6F57">
      <w:pPr>
        <w:jc w:val="right"/>
        <w:rPr>
          <w:rFonts w:cs="Arial"/>
        </w:rPr>
      </w:pPr>
      <w:r w:rsidRPr="00727BE4">
        <w:rPr>
          <w:rFonts w:cs="Arial"/>
        </w:rPr>
        <w:t xml:space="preserve">[Fin de l’annexe et du document / </w:t>
      </w:r>
    </w:p>
    <w:p w:rsidR="001F6F57" w:rsidRPr="00727BE4" w:rsidRDefault="001F6F57" w:rsidP="001F6F57">
      <w:pPr>
        <w:jc w:val="right"/>
        <w:rPr>
          <w:rFonts w:cs="Arial"/>
        </w:rPr>
      </w:pPr>
      <w:r w:rsidRPr="00727BE4">
        <w:rPr>
          <w:rFonts w:cs="Arial"/>
        </w:rPr>
        <w:t xml:space="preserve">End of Annex and of document / </w:t>
      </w:r>
    </w:p>
    <w:p w:rsidR="001F6F57" w:rsidRPr="00727BE4" w:rsidRDefault="001F6F57" w:rsidP="001F6F57">
      <w:pPr>
        <w:jc w:val="right"/>
        <w:rPr>
          <w:rFonts w:cs="Arial"/>
        </w:rPr>
      </w:pPr>
      <w:r w:rsidRPr="00727BE4">
        <w:rPr>
          <w:rFonts w:cs="Arial"/>
        </w:rPr>
        <w:t xml:space="preserve">Ende der Anlage und des Dokuments / </w:t>
      </w:r>
    </w:p>
    <w:p w:rsidR="001F6F57" w:rsidRPr="00727BE4" w:rsidRDefault="001F6F57" w:rsidP="001F6F57">
      <w:pPr>
        <w:jc w:val="right"/>
        <w:rPr>
          <w:rFonts w:cs="Arial"/>
        </w:rPr>
      </w:pPr>
      <w:r w:rsidRPr="00727BE4">
        <w:rPr>
          <w:rFonts w:cs="Arial"/>
        </w:rPr>
        <w:t>Fin del Anexo y del documento]</w:t>
      </w:r>
    </w:p>
    <w:p w:rsidR="00F85194" w:rsidRPr="002D13AD" w:rsidRDefault="00F85194" w:rsidP="00A94283">
      <w:pPr>
        <w:tabs>
          <w:tab w:val="left" w:pos="90"/>
        </w:tabs>
        <w:autoSpaceDE w:val="0"/>
        <w:autoSpaceDN w:val="0"/>
        <w:adjustRightInd w:val="0"/>
        <w:rPr>
          <w:lang w:val="fr-CH"/>
        </w:rPr>
      </w:pPr>
    </w:p>
    <w:sectPr w:rsidR="00F85194" w:rsidRPr="002D13AD" w:rsidSect="00F82008">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A5" w:rsidRDefault="00813AA5">
      <w:r>
        <w:separator/>
      </w:r>
    </w:p>
    <w:p w:rsidR="00813AA5" w:rsidRDefault="00813AA5"/>
    <w:p w:rsidR="00813AA5" w:rsidRDefault="00813AA5"/>
  </w:endnote>
  <w:endnote w:type="continuationSeparator" w:id="0">
    <w:p w:rsidR="00813AA5" w:rsidRDefault="00813AA5">
      <w:r>
        <w:separator/>
      </w:r>
    </w:p>
    <w:p w:rsidR="00813AA5" w:rsidRPr="00664515" w:rsidRDefault="00813AA5">
      <w:pPr>
        <w:pStyle w:val="Footer"/>
        <w:spacing w:after="60"/>
        <w:rPr>
          <w:sz w:val="18"/>
          <w:lang w:val="fr-CH"/>
        </w:rPr>
      </w:pPr>
      <w:r w:rsidRPr="00664515">
        <w:rPr>
          <w:sz w:val="18"/>
          <w:lang w:val="fr-CH"/>
        </w:rPr>
        <w:t>[Suite de la note de la page précédente]</w:t>
      </w:r>
    </w:p>
    <w:p w:rsidR="00813AA5" w:rsidRPr="00664515" w:rsidRDefault="00813AA5">
      <w:pPr>
        <w:rPr>
          <w:lang w:val="fr-CH"/>
        </w:rPr>
      </w:pPr>
    </w:p>
    <w:p w:rsidR="00813AA5" w:rsidRPr="00664515" w:rsidRDefault="00813AA5">
      <w:pPr>
        <w:rPr>
          <w:lang w:val="fr-CH"/>
        </w:rPr>
      </w:pPr>
    </w:p>
  </w:endnote>
  <w:endnote w:type="continuationNotice" w:id="1">
    <w:p w:rsidR="00813AA5" w:rsidRPr="00664515" w:rsidRDefault="00813AA5">
      <w:pPr>
        <w:spacing w:before="60"/>
        <w:jc w:val="right"/>
        <w:rPr>
          <w:sz w:val="18"/>
          <w:lang w:val="fr-CH"/>
        </w:rPr>
      </w:pPr>
      <w:r w:rsidRPr="00664515">
        <w:rPr>
          <w:sz w:val="18"/>
          <w:lang w:val="fr-CH"/>
        </w:rPr>
        <w:t>[Suite de la note page suivante]</w:t>
      </w:r>
    </w:p>
    <w:p w:rsidR="00813AA5" w:rsidRPr="00664515" w:rsidRDefault="00813AA5">
      <w:pPr>
        <w:rPr>
          <w:lang w:val="fr-CH"/>
        </w:rPr>
      </w:pPr>
    </w:p>
    <w:p w:rsidR="00813AA5" w:rsidRPr="00664515" w:rsidRDefault="00813AA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A5" w:rsidRDefault="00813AA5" w:rsidP="009D690D">
      <w:pPr>
        <w:spacing w:before="120"/>
      </w:pPr>
      <w:r>
        <w:separator/>
      </w:r>
    </w:p>
  </w:footnote>
  <w:footnote w:type="continuationSeparator" w:id="0">
    <w:p w:rsidR="00813AA5" w:rsidRDefault="00813AA5" w:rsidP="00520297">
      <w:pPr>
        <w:spacing w:before="120"/>
        <w:jc w:val="left"/>
      </w:pPr>
      <w:r>
        <w:separator/>
      </w:r>
    </w:p>
  </w:footnote>
  <w:footnote w:type="continuationNotice" w:id="1">
    <w:p w:rsidR="00813AA5" w:rsidRDefault="00813AA5"/>
  </w:footnote>
  <w:footnote w:id="2">
    <w:p w:rsidR="00813AA5" w:rsidRDefault="00813AA5" w:rsidP="009477E7">
      <w:pPr>
        <w:pStyle w:val="FootnoteText"/>
        <w:rPr>
          <w:szCs w:val="16"/>
        </w:rPr>
      </w:pPr>
      <w:r>
        <w:rPr>
          <w:rStyle w:val="FootnoteReference"/>
        </w:rPr>
        <w:t>*</w:t>
      </w:r>
      <w:r>
        <w:t xml:space="preserve"> </w:t>
      </w:r>
      <w:r>
        <w:rPr>
          <w:szCs w:val="16"/>
        </w:rPr>
        <w:tab/>
        <w:t>An asterisk next to the paragraph number indicates that the text is reproduced from the Report on the Conclusions (document CAJ/70/10).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A5" w:rsidRPr="00CE69FD" w:rsidRDefault="000F2013" w:rsidP="00F85194">
    <w:pPr>
      <w:pStyle w:val="Header"/>
      <w:rPr>
        <w:rFonts w:cs="Arial"/>
      </w:rPr>
    </w:pPr>
    <w:r>
      <w:rPr>
        <w:rFonts w:cs="Arial"/>
      </w:rPr>
      <w:t>CAJ/70/11</w:t>
    </w:r>
  </w:p>
  <w:p w:rsidR="00813AA5" w:rsidRPr="00CE69FD" w:rsidRDefault="00813AA5"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C47D8F">
      <w:rPr>
        <w:rStyle w:val="PageNumber"/>
        <w:rFonts w:cs="Arial"/>
        <w:noProof/>
      </w:rPr>
      <w:t>2</w:t>
    </w:r>
    <w:r w:rsidRPr="00CE69FD">
      <w:rPr>
        <w:rStyle w:val="PageNumber"/>
        <w:rFonts w:cs="Arial"/>
      </w:rPr>
      <w:fldChar w:fldCharType="end"/>
    </w:r>
  </w:p>
  <w:p w:rsidR="00813AA5" w:rsidRPr="002E117C" w:rsidRDefault="00813AA5" w:rsidP="00EB048E">
    <w:pPr>
      <w:jc w:val="cent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AA5" w:rsidRPr="00CE69FD" w:rsidRDefault="000F2013" w:rsidP="00F85194">
    <w:pPr>
      <w:pStyle w:val="Header"/>
      <w:rPr>
        <w:rFonts w:cs="Arial"/>
      </w:rPr>
    </w:pPr>
    <w:r>
      <w:rPr>
        <w:rFonts w:cs="Arial"/>
      </w:rPr>
      <w:t>CAJ/70/11</w:t>
    </w:r>
  </w:p>
  <w:p w:rsidR="00813AA5" w:rsidRPr="00CE69FD" w:rsidRDefault="00813AA5"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813AA5" w:rsidRPr="00CE69FD" w:rsidRDefault="00813AA5"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C47D8F">
      <w:rPr>
        <w:rStyle w:val="PageNumber"/>
        <w:rFonts w:cs="Arial"/>
        <w:noProof/>
      </w:rPr>
      <w:t>6</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C47D8F">
      <w:rPr>
        <w:rStyle w:val="PageNumber"/>
        <w:rFonts w:cs="Arial"/>
        <w:noProof/>
      </w:rPr>
      <w:t>6</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C47D8F">
      <w:rPr>
        <w:rStyle w:val="PageNumber"/>
        <w:rFonts w:cs="Arial"/>
        <w:noProof/>
      </w:rPr>
      <w:t>6</w:t>
    </w:r>
    <w:r w:rsidRPr="00CE69FD">
      <w:rPr>
        <w:rStyle w:val="PageNumber"/>
        <w:rFonts w:cs="Arial"/>
      </w:rPr>
      <w:fldChar w:fldCharType="end"/>
    </w:r>
  </w:p>
  <w:p w:rsidR="00813AA5" w:rsidRPr="002E117C" w:rsidRDefault="00813AA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AC"/>
    <w:multiLevelType w:val="hybridMultilevel"/>
    <w:tmpl w:val="89F85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70839"/>
    <w:multiLevelType w:val="hybridMultilevel"/>
    <w:tmpl w:val="9A483E8A"/>
    <w:lvl w:ilvl="0" w:tplc="A302FD5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41D24E6"/>
    <w:multiLevelType w:val="hybridMultilevel"/>
    <w:tmpl w:val="B57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4AF5"/>
    <w:multiLevelType w:val="hybridMultilevel"/>
    <w:tmpl w:val="07D60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B883E7F"/>
    <w:multiLevelType w:val="hybridMultilevel"/>
    <w:tmpl w:val="A6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13523"/>
    <w:multiLevelType w:val="hybridMultilevel"/>
    <w:tmpl w:val="9084A8E2"/>
    <w:lvl w:ilvl="0" w:tplc="A302FD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3212"/>
    <w:rsid w:val="000148BC"/>
    <w:rsid w:val="00017BEF"/>
    <w:rsid w:val="00024AB8"/>
    <w:rsid w:val="00034D16"/>
    <w:rsid w:val="00036028"/>
    <w:rsid w:val="000446B9"/>
    <w:rsid w:val="00047E21"/>
    <w:rsid w:val="00055A45"/>
    <w:rsid w:val="0006472C"/>
    <w:rsid w:val="00085505"/>
    <w:rsid w:val="00085DEF"/>
    <w:rsid w:val="000C7021"/>
    <w:rsid w:val="000D492E"/>
    <w:rsid w:val="000D6BBC"/>
    <w:rsid w:val="000D7780"/>
    <w:rsid w:val="000F2013"/>
    <w:rsid w:val="00105929"/>
    <w:rsid w:val="00107F4D"/>
    <w:rsid w:val="00110481"/>
    <w:rsid w:val="001131D5"/>
    <w:rsid w:val="00123997"/>
    <w:rsid w:val="001404DC"/>
    <w:rsid w:val="00141DB8"/>
    <w:rsid w:val="00152634"/>
    <w:rsid w:val="00155F6F"/>
    <w:rsid w:val="0017474A"/>
    <w:rsid w:val="001758C6"/>
    <w:rsid w:val="00176C14"/>
    <w:rsid w:val="001B4DB0"/>
    <w:rsid w:val="001C3C2A"/>
    <w:rsid w:val="001C3DF3"/>
    <w:rsid w:val="001F1F2A"/>
    <w:rsid w:val="001F2511"/>
    <w:rsid w:val="001F6F57"/>
    <w:rsid w:val="00201D64"/>
    <w:rsid w:val="0020771E"/>
    <w:rsid w:val="0021332C"/>
    <w:rsid w:val="00213982"/>
    <w:rsid w:val="00237C7D"/>
    <w:rsid w:val="0024416D"/>
    <w:rsid w:val="0027309C"/>
    <w:rsid w:val="002800A0"/>
    <w:rsid w:val="00281060"/>
    <w:rsid w:val="0029439F"/>
    <w:rsid w:val="002A6E50"/>
    <w:rsid w:val="002C256A"/>
    <w:rsid w:val="002D13AD"/>
    <w:rsid w:val="002E117C"/>
    <w:rsid w:val="002E7BA1"/>
    <w:rsid w:val="002F78FA"/>
    <w:rsid w:val="00305A7F"/>
    <w:rsid w:val="003152FE"/>
    <w:rsid w:val="00327436"/>
    <w:rsid w:val="003437D1"/>
    <w:rsid w:val="00344BD6"/>
    <w:rsid w:val="00351429"/>
    <w:rsid w:val="0035528D"/>
    <w:rsid w:val="00361821"/>
    <w:rsid w:val="003737B4"/>
    <w:rsid w:val="00385613"/>
    <w:rsid w:val="00390DC4"/>
    <w:rsid w:val="003A17C8"/>
    <w:rsid w:val="003A3A96"/>
    <w:rsid w:val="003A40AA"/>
    <w:rsid w:val="003B70B7"/>
    <w:rsid w:val="003C563E"/>
    <w:rsid w:val="003D13B4"/>
    <w:rsid w:val="003D227C"/>
    <w:rsid w:val="003D22F0"/>
    <w:rsid w:val="003D2B4D"/>
    <w:rsid w:val="003D5492"/>
    <w:rsid w:val="003F5EA8"/>
    <w:rsid w:val="003F6136"/>
    <w:rsid w:val="00427139"/>
    <w:rsid w:val="00444A88"/>
    <w:rsid w:val="0045216E"/>
    <w:rsid w:val="00474DA4"/>
    <w:rsid w:val="004A2016"/>
    <w:rsid w:val="004B56C9"/>
    <w:rsid w:val="004B6229"/>
    <w:rsid w:val="004D047D"/>
    <w:rsid w:val="004D1617"/>
    <w:rsid w:val="004E4C48"/>
    <w:rsid w:val="004F305A"/>
    <w:rsid w:val="00504953"/>
    <w:rsid w:val="00512164"/>
    <w:rsid w:val="00520297"/>
    <w:rsid w:val="005338F9"/>
    <w:rsid w:val="005358A7"/>
    <w:rsid w:val="0054221B"/>
    <w:rsid w:val="0054281C"/>
    <w:rsid w:val="00547214"/>
    <w:rsid w:val="0055268D"/>
    <w:rsid w:val="00572E44"/>
    <w:rsid w:val="00576BE4"/>
    <w:rsid w:val="005A400A"/>
    <w:rsid w:val="005B2625"/>
    <w:rsid w:val="005D6BF7"/>
    <w:rsid w:val="00612379"/>
    <w:rsid w:val="0061555F"/>
    <w:rsid w:val="00623431"/>
    <w:rsid w:val="00625588"/>
    <w:rsid w:val="00630A8B"/>
    <w:rsid w:val="00636E31"/>
    <w:rsid w:val="00641200"/>
    <w:rsid w:val="00663ED8"/>
    <w:rsid w:val="00664515"/>
    <w:rsid w:val="00664C4A"/>
    <w:rsid w:val="00687EB4"/>
    <w:rsid w:val="006A4165"/>
    <w:rsid w:val="006B17D2"/>
    <w:rsid w:val="006B3439"/>
    <w:rsid w:val="006B45FA"/>
    <w:rsid w:val="006C1188"/>
    <w:rsid w:val="006C224E"/>
    <w:rsid w:val="006C47DC"/>
    <w:rsid w:val="007036F3"/>
    <w:rsid w:val="00732DEC"/>
    <w:rsid w:val="00735BD5"/>
    <w:rsid w:val="00740F9E"/>
    <w:rsid w:val="0075117E"/>
    <w:rsid w:val="007556F6"/>
    <w:rsid w:val="00760EEF"/>
    <w:rsid w:val="00775315"/>
    <w:rsid w:val="00777EE5"/>
    <w:rsid w:val="00780F1C"/>
    <w:rsid w:val="00784836"/>
    <w:rsid w:val="0079023E"/>
    <w:rsid w:val="0079047D"/>
    <w:rsid w:val="007A40A2"/>
    <w:rsid w:val="007B6894"/>
    <w:rsid w:val="007C6639"/>
    <w:rsid w:val="007D0B9D"/>
    <w:rsid w:val="007D19B0"/>
    <w:rsid w:val="007F2E91"/>
    <w:rsid w:val="007F498F"/>
    <w:rsid w:val="0080679D"/>
    <w:rsid w:val="008108B0"/>
    <w:rsid w:val="00811B20"/>
    <w:rsid w:val="00813AA5"/>
    <w:rsid w:val="0082296E"/>
    <w:rsid w:val="00824099"/>
    <w:rsid w:val="00836E88"/>
    <w:rsid w:val="0084239C"/>
    <w:rsid w:val="00851258"/>
    <w:rsid w:val="00855DBD"/>
    <w:rsid w:val="00867AC1"/>
    <w:rsid w:val="00886491"/>
    <w:rsid w:val="008A395B"/>
    <w:rsid w:val="008A3966"/>
    <w:rsid w:val="008A6C30"/>
    <w:rsid w:val="008A743F"/>
    <w:rsid w:val="008B51D0"/>
    <w:rsid w:val="008C0970"/>
    <w:rsid w:val="008C54D7"/>
    <w:rsid w:val="008D2CF7"/>
    <w:rsid w:val="008E793E"/>
    <w:rsid w:val="00900C26"/>
    <w:rsid w:val="0090197F"/>
    <w:rsid w:val="00906DDC"/>
    <w:rsid w:val="0092280D"/>
    <w:rsid w:val="0092365F"/>
    <w:rsid w:val="00934E09"/>
    <w:rsid w:val="00936253"/>
    <w:rsid w:val="009477E7"/>
    <w:rsid w:val="00967575"/>
    <w:rsid w:val="00970FED"/>
    <w:rsid w:val="00997029"/>
    <w:rsid w:val="009C2757"/>
    <w:rsid w:val="009D0DE5"/>
    <w:rsid w:val="009D1C08"/>
    <w:rsid w:val="009D690D"/>
    <w:rsid w:val="009D72FA"/>
    <w:rsid w:val="009E65B6"/>
    <w:rsid w:val="009F07AC"/>
    <w:rsid w:val="009F19BF"/>
    <w:rsid w:val="00A155C2"/>
    <w:rsid w:val="00A310D5"/>
    <w:rsid w:val="00A42AC3"/>
    <w:rsid w:val="00A430CF"/>
    <w:rsid w:val="00A52545"/>
    <w:rsid w:val="00A54309"/>
    <w:rsid w:val="00A60DA7"/>
    <w:rsid w:val="00A935CE"/>
    <w:rsid w:val="00A94283"/>
    <w:rsid w:val="00AB2B93"/>
    <w:rsid w:val="00AD0690"/>
    <w:rsid w:val="00AE0EF1"/>
    <w:rsid w:val="00B00BE9"/>
    <w:rsid w:val="00B07301"/>
    <w:rsid w:val="00B224DE"/>
    <w:rsid w:val="00B43E31"/>
    <w:rsid w:val="00B84BBD"/>
    <w:rsid w:val="00BA43FB"/>
    <w:rsid w:val="00BB0123"/>
    <w:rsid w:val="00BC127D"/>
    <w:rsid w:val="00BC1FE6"/>
    <w:rsid w:val="00BD4C24"/>
    <w:rsid w:val="00BD6D08"/>
    <w:rsid w:val="00BD78DF"/>
    <w:rsid w:val="00BE01FF"/>
    <w:rsid w:val="00BF4998"/>
    <w:rsid w:val="00C00273"/>
    <w:rsid w:val="00C04DFC"/>
    <w:rsid w:val="00C061B6"/>
    <w:rsid w:val="00C21DBF"/>
    <w:rsid w:val="00C2446C"/>
    <w:rsid w:val="00C27325"/>
    <w:rsid w:val="00C36618"/>
    <w:rsid w:val="00C36AE5"/>
    <w:rsid w:val="00C41F17"/>
    <w:rsid w:val="00C45B31"/>
    <w:rsid w:val="00C471F9"/>
    <w:rsid w:val="00C47D8F"/>
    <w:rsid w:val="00C54BF4"/>
    <w:rsid w:val="00C5791C"/>
    <w:rsid w:val="00C615E6"/>
    <w:rsid w:val="00C66290"/>
    <w:rsid w:val="00C66D7E"/>
    <w:rsid w:val="00C72B7A"/>
    <w:rsid w:val="00C7525B"/>
    <w:rsid w:val="00C87F70"/>
    <w:rsid w:val="00C973F2"/>
    <w:rsid w:val="00CA774A"/>
    <w:rsid w:val="00CB722F"/>
    <w:rsid w:val="00CC11B0"/>
    <w:rsid w:val="00CD628B"/>
    <w:rsid w:val="00CE2525"/>
    <w:rsid w:val="00CE684F"/>
    <w:rsid w:val="00CF7E36"/>
    <w:rsid w:val="00D05B03"/>
    <w:rsid w:val="00D060B6"/>
    <w:rsid w:val="00D1611F"/>
    <w:rsid w:val="00D233D8"/>
    <w:rsid w:val="00D24210"/>
    <w:rsid w:val="00D31F59"/>
    <w:rsid w:val="00D3708D"/>
    <w:rsid w:val="00D40426"/>
    <w:rsid w:val="00D57C96"/>
    <w:rsid w:val="00D91203"/>
    <w:rsid w:val="00D95174"/>
    <w:rsid w:val="00D95A5C"/>
    <w:rsid w:val="00DA10C5"/>
    <w:rsid w:val="00DA52C0"/>
    <w:rsid w:val="00DA6F36"/>
    <w:rsid w:val="00DB72CB"/>
    <w:rsid w:val="00DC00EA"/>
    <w:rsid w:val="00E23920"/>
    <w:rsid w:val="00E374FE"/>
    <w:rsid w:val="00E72D49"/>
    <w:rsid w:val="00E7593C"/>
    <w:rsid w:val="00E7678A"/>
    <w:rsid w:val="00E935F1"/>
    <w:rsid w:val="00E94A81"/>
    <w:rsid w:val="00EA1FFB"/>
    <w:rsid w:val="00EB048E"/>
    <w:rsid w:val="00EB3EFA"/>
    <w:rsid w:val="00EC4922"/>
    <w:rsid w:val="00EE5723"/>
    <w:rsid w:val="00EF2F89"/>
    <w:rsid w:val="00F04DEB"/>
    <w:rsid w:val="00F1237A"/>
    <w:rsid w:val="00F158BF"/>
    <w:rsid w:val="00F2043B"/>
    <w:rsid w:val="00F22CBD"/>
    <w:rsid w:val="00F32656"/>
    <w:rsid w:val="00F37961"/>
    <w:rsid w:val="00F6334D"/>
    <w:rsid w:val="00F77667"/>
    <w:rsid w:val="00F8019B"/>
    <w:rsid w:val="00F82008"/>
    <w:rsid w:val="00F85194"/>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FootnoteTextChar">
    <w:name w:val="Footnote Text Char"/>
    <w:basedOn w:val="DefaultParagraphFont"/>
    <w:link w:val="FootnoteText"/>
    <w:rsid w:val="009477E7"/>
    <w:rPr>
      <w:rFonts w:ascii="Arial" w:hAnsi="Arial"/>
      <w:sz w:val="16"/>
    </w:rPr>
  </w:style>
  <w:style w:type="paragraph" w:customStyle="1" w:styleId="DecisionInvitingPara">
    <w:name w:val="Decision Inviting Para."/>
    <w:basedOn w:val="Normal"/>
    <w:link w:val="DecisionInvitingParaChar"/>
    <w:rsid w:val="000F2013"/>
    <w:pPr>
      <w:ind w:left="4536"/>
    </w:pPr>
    <w:rPr>
      <w:i/>
      <w:lang w:val="es-ES_tradnl"/>
    </w:rPr>
  </w:style>
  <w:style w:type="character" w:customStyle="1" w:styleId="DecisionInvitingParaChar">
    <w:name w:val="Decision Inviting Para. Char"/>
    <w:basedOn w:val="DefaultParagraphFont"/>
    <w:link w:val="DecisionInvitingPara"/>
    <w:rsid w:val="000F2013"/>
    <w:rPr>
      <w:rFonts w:ascii="Arial" w:hAnsi="Arial"/>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character" w:customStyle="1" w:styleId="FootnoteTextChar">
    <w:name w:val="Footnote Text Char"/>
    <w:basedOn w:val="DefaultParagraphFont"/>
    <w:link w:val="FootnoteText"/>
    <w:rsid w:val="009477E7"/>
    <w:rPr>
      <w:rFonts w:ascii="Arial" w:hAnsi="Arial"/>
      <w:sz w:val="16"/>
    </w:rPr>
  </w:style>
  <w:style w:type="paragraph" w:customStyle="1" w:styleId="DecisionInvitingPara">
    <w:name w:val="Decision Inviting Para."/>
    <w:basedOn w:val="Normal"/>
    <w:link w:val="DecisionInvitingParaChar"/>
    <w:rsid w:val="000F2013"/>
    <w:pPr>
      <w:ind w:left="4536"/>
    </w:pPr>
    <w:rPr>
      <w:i/>
      <w:lang w:val="es-ES_tradnl"/>
    </w:rPr>
  </w:style>
  <w:style w:type="character" w:customStyle="1" w:styleId="DecisionInvitingParaChar">
    <w:name w:val="Decision Inviting Para. Char"/>
    <w:basedOn w:val="DefaultParagraphFont"/>
    <w:link w:val="DecisionInvitingPara"/>
    <w:rsid w:val="000F2013"/>
    <w:rPr>
      <w:rFonts w:ascii="Arial" w:hAnsi="Arial"/>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3427">
      <w:bodyDiv w:val="1"/>
      <w:marLeft w:val="0"/>
      <w:marRight w:val="0"/>
      <w:marTop w:val="0"/>
      <w:marBottom w:val="0"/>
      <w:divBdr>
        <w:top w:val="none" w:sz="0" w:space="0" w:color="auto"/>
        <w:left w:val="none" w:sz="0" w:space="0" w:color="auto"/>
        <w:bottom w:val="none" w:sz="0" w:space="0" w:color="auto"/>
        <w:right w:val="none" w:sz="0" w:space="0" w:color="auto"/>
      </w:divBdr>
    </w:div>
    <w:div w:id="955598885">
      <w:bodyDiv w:val="1"/>
      <w:marLeft w:val="0"/>
      <w:marRight w:val="0"/>
      <w:marTop w:val="0"/>
      <w:marBottom w:val="0"/>
      <w:divBdr>
        <w:top w:val="none" w:sz="0" w:space="0" w:color="auto"/>
        <w:left w:val="none" w:sz="0" w:space="0" w:color="auto"/>
        <w:bottom w:val="none" w:sz="0" w:space="0" w:color="auto"/>
        <w:right w:val="none" w:sz="0" w:space="0" w:color="auto"/>
      </w:divBdr>
    </w:div>
    <w:div w:id="2004894178">
      <w:bodyDiv w:val="1"/>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547"/>
          <w:marRight w:val="0"/>
          <w:marTop w:val="154"/>
          <w:marBottom w:val="0"/>
          <w:divBdr>
            <w:top w:val="none" w:sz="0" w:space="0" w:color="auto"/>
            <w:left w:val="none" w:sz="0" w:space="0" w:color="auto"/>
            <w:bottom w:val="none" w:sz="0" w:space="0" w:color="auto"/>
            <w:right w:val="none" w:sz="0" w:space="0" w:color="auto"/>
          </w:divBdr>
        </w:div>
        <w:div w:id="1556313980">
          <w:marLeft w:val="1166"/>
          <w:marRight w:val="0"/>
          <w:marTop w:val="134"/>
          <w:marBottom w:val="0"/>
          <w:divBdr>
            <w:top w:val="none" w:sz="0" w:space="0" w:color="auto"/>
            <w:left w:val="none" w:sz="0" w:space="0" w:color="auto"/>
            <w:bottom w:val="none" w:sz="0" w:space="0" w:color="auto"/>
            <w:right w:val="none" w:sz="0" w:space="0" w:color="auto"/>
          </w:divBdr>
        </w:div>
        <w:div w:id="1402947828">
          <w:marLeft w:val="1166"/>
          <w:marRight w:val="0"/>
          <w:marTop w:val="134"/>
          <w:marBottom w:val="0"/>
          <w:divBdr>
            <w:top w:val="none" w:sz="0" w:space="0" w:color="auto"/>
            <w:left w:val="none" w:sz="0" w:space="0" w:color="auto"/>
            <w:bottom w:val="none" w:sz="0" w:space="0" w:color="auto"/>
            <w:right w:val="none" w:sz="0" w:space="0" w:color="auto"/>
          </w:divBdr>
        </w:div>
        <w:div w:id="1393968893">
          <w:marLeft w:val="547"/>
          <w:marRight w:val="0"/>
          <w:marTop w:val="154"/>
          <w:marBottom w:val="0"/>
          <w:divBdr>
            <w:top w:val="none" w:sz="0" w:space="0" w:color="auto"/>
            <w:left w:val="none" w:sz="0" w:space="0" w:color="auto"/>
            <w:bottom w:val="none" w:sz="0" w:space="0" w:color="auto"/>
            <w:right w:val="none" w:sz="0" w:space="0" w:color="auto"/>
          </w:divBdr>
        </w:div>
      </w:divsChild>
    </w:div>
    <w:div w:id="2071728587">
      <w:bodyDiv w:val="1"/>
      <w:marLeft w:val="0"/>
      <w:marRight w:val="0"/>
      <w:marTop w:val="0"/>
      <w:marBottom w:val="0"/>
      <w:divBdr>
        <w:top w:val="none" w:sz="0" w:space="0" w:color="auto"/>
        <w:left w:val="none" w:sz="0" w:space="0" w:color="auto"/>
        <w:bottom w:val="none" w:sz="0" w:space="0" w:color="auto"/>
        <w:right w:val="none" w:sz="0" w:space="0" w:color="auto"/>
      </w:divBdr>
      <w:divsChild>
        <w:div w:id="1004238733">
          <w:marLeft w:val="547"/>
          <w:marRight w:val="0"/>
          <w:marTop w:val="154"/>
          <w:marBottom w:val="0"/>
          <w:divBdr>
            <w:top w:val="none" w:sz="0" w:space="0" w:color="auto"/>
            <w:left w:val="none" w:sz="0" w:space="0" w:color="auto"/>
            <w:bottom w:val="none" w:sz="0" w:space="0" w:color="auto"/>
            <w:right w:val="none" w:sz="0" w:space="0" w:color="auto"/>
          </w:divBdr>
        </w:div>
        <w:div w:id="216821327">
          <w:marLeft w:val="547"/>
          <w:marRight w:val="0"/>
          <w:marTop w:val="154"/>
          <w:marBottom w:val="0"/>
          <w:divBdr>
            <w:top w:val="none" w:sz="0" w:space="0" w:color="auto"/>
            <w:left w:val="none" w:sz="0" w:space="0" w:color="auto"/>
            <w:bottom w:val="none" w:sz="0" w:space="0" w:color="auto"/>
            <w:right w:val="none" w:sz="0" w:space="0" w:color="auto"/>
          </w:divBdr>
        </w:div>
      </w:divsChild>
    </w:div>
    <w:div w:id="209855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llamsam@yahoo.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details.jsp?meeting_id=297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4621</Words>
  <Characters>29682</Characters>
  <Application>Microsoft Office Word</Application>
  <DocSecurity>0</DocSecurity>
  <Lines>247</Lines>
  <Paragraphs>68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5</cp:revision>
  <cp:lastPrinted>2015-03-23T09:34:00Z</cp:lastPrinted>
  <dcterms:created xsi:type="dcterms:W3CDTF">2015-03-23T09:28:00Z</dcterms:created>
  <dcterms:modified xsi:type="dcterms:W3CDTF">2015-03-23T09:34:00Z</dcterms:modified>
</cp:coreProperties>
</file>