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5B37FA" w:rsidRPr="00140ED0" w14:paraId="697B7BBE" w14:textId="77777777" w:rsidTr="00A730F4">
        <w:tc>
          <w:tcPr>
            <w:tcW w:w="6522" w:type="dxa"/>
          </w:tcPr>
          <w:p w14:paraId="74FB29BB" w14:textId="77777777" w:rsidR="005B37FA" w:rsidRPr="00140ED0" w:rsidRDefault="005B37FA" w:rsidP="00A730F4">
            <w:r w:rsidRPr="00140ED0">
              <w:rPr>
                <w:noProof/>
              </w:rPr>
              <w:drawing>
                <wp:inline distT="0" distB="0" distL="0" distR="0" wp14:anchorId="6D51CD54" wp14:editId="763F0B38">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627CD16F" w14:textId="77777777" w:rsidR="005B37FA" w:rsidRPr="00140ED0" w:rsidRDefault="005B37FA" w:rsidP="00A730F4">
            <w:pPr>
              <w:pStyle w:val="Lettrine"/>
            </w:pPr>
            <w:r w:rsidRPr="00140ED0">
              <w:t>E</w:t>
            </w:r>
          </w:p>
        </w:tc>
      </w:tr>
      <w:tr w:rsidR="005B37FA" w:rsidRPr="00140ED0" w14:paraId="274ACBB5" w14:textId="77777777" w:rsidTr="00A730F4">
        <w:trPr>
          <w:trHeight w:val="219"/>
        </w:trPr>
        <w:tc>
          <w:tcPr>
            <w:tcW w:w="6522" w:type="dxa"/>
          </w:tcPr>
          <w:p w14:paraId="414721DB" w14:textId="77777777" w:rsidR="005B37FA" w:rsidRPr="00140ED0" w:rsidRDefault="005B37FA" w:rsidP="00A730F4">
            <w:pPr>
              <w:pStyle w:val="upove"/>
              <w:rPr>
                <w:lang w:val="en-US"/>
              </w:rPr>
            </w:pPr>
            <w:r w:rsidRPr="00140ED0">
              <w:rPr>
                <w:lang w:val="en-US"/>
              </w:rPr>
              <w:t>International Union for the Protection of New Varieties of Plants</w:t>
            </w:r>
          </w:p>
        </w:tc>
        <w:tc>
          <w:tcPr>
            <w:tcW w:w="3117" w:type="dxa"/>
          </w:tcPr>
          <w:p w14:paraId="60EAB5BC" w14:textId="77777777" w:rsidR="005B37FA" w:rsidRPr="00140ED0" w:rsidRDefault="005B37FA" w:rsidP="00A730F4"/>
        </w:tc>
      </w:tr>
    </w:tbl>
    <w:p w14:paraId="7B75B37F" w14:textId="77777777" w:rsidR="005B37FA" w:rsidRDefault="005B37FA" w:rsidP="005B37FA"/>
    <w:p w14:paraId="6D73F9AF" w14:textId="77777777" w:rsidR="005B37FA" w:rsidRPr="00365DC1" w:rsidRDefault="005B37FA" w:rsidP="005B37FA"/>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B37FA" w:rsidRPr="00C5280D" w14:paraId="46508387" w14:textId="77777777" w:rsidTr="00A730F4">
        <w:tc>
          <w:tcPr>
            <w:tcW w:w="6512" w:type="dxa"/>
          </w:tcPr>
          <w:p w14:paraId="153E93CE" w14:textId="77777777" w:rsidR="005B37FA" w:rsidRPr="006F64C3" w:rsidRDefault="005B37FA" w:rsidP="00A730F4">
            <w:pPr>
              <w:rPr>
                <w:b/>
                <w:sz w:val="18"/>
              </w:rPr>
            </w:pPr>
          </w:p>
        </w:tc>
        <w:tc>
          <w:tcPr>
            <w:tcW w:w="3127" w:type="dxa"/>
          </w:tcPr>
          <w:p w14:paraId="1CB90899" w14:textId="1668F761" w:rsidR="005B37FA" w:rsidRPr="003D625D" w:rsidRDefault="005B37FA" w:rsidP="00A730F4">
            <w:pPr>
              <w:pStyle w:val="Doccode"/>
            </w:pPr>
            <w:r w:rsidRPr="003D625D">
              <w:t xml:space="preserve">UPOV/INF/17/2 Draft </w:t>
            </w:r>
            <w:r w:rsidR="00304335" w:rsidRPr="003D625D">
              <w:t>6</w:t>
            </w:r>
          </w:p>
          <w:p w14:paraId="018BA95B" w14:textId="77777777" w:rsidR="005B37FA" w:rsidRPr="003D625D" w:rsidRDefault="005B37FA" w:rsidP="00A730F4">
            <w:pPr>
              <w:pStyle w:val="Docoriginal"/>
              <w:rPr>
                <w:lang w:val="en-US"/>
              </w:rPr>
            </w:pPr>
            <w:r w:rsidRPr="003D625D">
              <w:rPr>
                <w:lang w:val="en-US"/>
              </w:rPr>
              <w:t>Original:</w:t>
            </w:r>
            <w:r w:rsidRPr="003D625D">
              <w:rPr>
                <w:b w:val="0"/>
                <w:spacing w:val="0"/>
                <w:lang w:val="en-US"/>
              </w:rPr>
              <w:t xml:space="preserve">  English</w:t>
            </w:r>
          </w:p>
          <w:p w14:paraId="65ECBE61" w14:textId="2E31ED1C" w:rsidR="005B37FA" w:rsidRPr="00277BDB" w:rsidRDefault="005B37FA" w:rsidP="003D625D">
            <w:pPr>
              <w:pStyle w:val="Docoriginal"/>
              <w:rPr>
                <w:b w:val="0"/>
                <w:spacing w:val="0"/>
                <w:lang w:val="en-US"/>
              </w:rPr>
            </w:pPr>
            <w:r w:rsidRPr="003D625D">
              <w:rPr>
                <w:lang w:val="en-US"/>
              </w:rPr>
              <w:t>Date:</w:t>
            </w:r>
            <w:r w:rsidRPr="003D625D">
              <w:rPr>
                <w:b w:val="0"/>
                <w:spacing w:val="0"/>
                <w:lang w:val="en-US"/>
              </w:rPr>
              <w:t xml:space="preserve">  </w:t>
            </w:r>
            <w:r w:rsidR="001D1FF3" w:rsidRPr="003D625D">
              <w:rPr>
                <w:b w:val="0"/>
                <w:spacing w:val="0"/>
                <w:lang w:val="en-US"/>
              </w:rPr>
              <w:t xml:space="preserve">June </w:t>
            </w:r>
            <w:r w:rsidR="003D625D" w:rsidRPr="003D625D">
              <w:rPr>
                <w:b w:val="0"/>
                <w:spacing w:val="0"/>
                <w:lang w:val="en-US"/>
              </w:rPr>
              <w:t>10</w:t>
            </w:r>
            <w:r w:rsidRPr="003D625D">
              <w:rPr>
                <w:b w:val="0"/>
                <w:spacing w:val="0"/>
                <w:lang w:val="en-US"/>
              </w:rPr>
              <w:t>, 202</w:t>
            </w:r>
            <w:r w:rsidR="00824938" w:rsidRPr="003D625D">
              <w:rPr>
                <w:b w:val="0"/>
                <w:spacing w:val="0"/>
                <w:lang w:val="en-US"/>
              </w:rPr>
              <w:t>1</w:t>
            </w:r>
          </w:p>
        </w:tc>
      </w:tr>
      <w:tr w:rsidR="0038450A" w:rsidRPr="00C5280D" w14:paraId="6B63E486" w14:textId="77777777" w:rsidTr="002B4BE2">
        <w:tblPrEx>
          <w:tblCellMar>
            <w:top w:w="85" w:type="dxa"/>
            <w:bottom w:w="85" w:type="dxa"/>
          </w:tblCellMar>
        </w:tblPrEx>
        <w:tc>
          <w:tcPr>
            <w:tcW w:w="6512" w:type="dxa"/>
            <w:tcBorders>
              <w:top w:val="single" w:sz="4" w:space="0" w:color="auto"/>
              <w:bottom w:val="single" w:sz="4" w:space="0" w:color="auto"/>
            </w:tcBorders>
          </w:tcPr>
          <w:p w14:paraId="62F61E66" w14:textId="77777777" w:rsidR="0038450A" w:rsidRPr="008D4B99" w:rsidRDefault="0038450A" w:rsidP="002B4BE2">
            <w:pPr>
              <w:jc w:val="left"/>
              <w:rPr>
                <w:b/>
                <w:bCs/>
                <w:i/>
                <w:kern w:val="28"/>
              </w:rPr>
            </w:pPr>
            <w:r w:rsidRPr="008D4B99">
              <w:rPr>
                <w:b/>
                <w:bCs/>
                <w:i/>
                <w:kern w:val="28"/>
              </w:rPr>
              <w:t>to be considered by correspondence</w:t>
            </w:r>
          </w:p>
        </w:tc>
        <w:tc>
          <w:tcPr>
            <w:tcW w:w="3127" w:type="dxa"/>
            <w:tcBorders>
              <w:top w:val="single" w:sz="4" w:space="0" w:color="auto"/>
              <w:bottom w:val="single" w:sz="4" w:space="0" w:color="auto"/>
            </w:tcBorders>
          </w:tcPr>
          <w:p w14:paraId="16F90C91" w14:textId="77777777" w:rsidR="0038450A" w:rsidRPr="008D4B99" w:rsidRDefault="0038450A" w:rsidP="002B4BE2">
            <w:pPr>
              <w:jc w:val="left"/>
              <w:rPr>
                <w:b/>
                <w:bCs/>
                <w:spacing w:val="10"/>
                <w:sz w:val="18"/>
              </w:rPr>
            </w:pPr>
          </w:p>
        </w:tc>
      </w:tr>
    </w:tbl>
    <w:p w14:paraId="19D2B3C1" w14:textId="5BF2DD78" w:rsidR="005B37FA" w:rsidRDefault="005B37FA" w:rsidP="005B37FA"/>
    <w:p w14:paraId="0F27269B" w14:textId="77777777" w:rsidR="0038450A" w:rsidRDefault="0038450A" w:rsidP="005B37FA"/>
    <w:p w14:paraId="4346A132" w14:textId="77777777" w:rsidR="005B37FA" w:rsidRDefault="005B37FA" w:rsidP="005B37FA"/>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29"/>
      </w:tblGrid>
      <w:tr w:rsidR="005B37FA" w:rsidRPr="00C5280D" w14:paraId="4DB2E5F3" w14:textId="77777777" w:rsidTr="00A730F4">
        <w:tc>
          <w:tcPr>
            <w:tcW w:w="96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A2C9D8" w14:textId="77777777" w:rsidR="005B37FA" w:rsidRDefault="005B37FA" w:rsidP="00A730F4">
            <w:pPr>
              <w:jc w:val="center"/>
              <w:rPr>
                <w:b/>
              </w:rPr>
            </w:pPr>
            <w:r w:rsidRPr="00455A54">
              <w:rPr>
                <w:b/>
              </w:rPr>
              <w:t>DRAFT</w:t>
            </w:r>
          </w:p>
          <w:p w14:paraId="0B260C4F" w14:textId="77777777" w:rsidR="005B37FA" w:rsidRPr="007C1D92" w:rsidRDefault="005B37FA" w:rsidP="00A730F4">
            <w:pPr>
              <w:jc w:val="center"/>
            </w:pPr>
            <w:r>
              <w:rPr>
                <w:b/>
              </w:rPr>
              <w:t>(REVISION)</w:t>
            </w:r>
          </w:p>
        </w:tc>
      </w:tr>
    </w:tbl>
    <w:p w14:paraId="632C7E68" w14:textId="77777777" w:rsidR="005B37FA" w:rsidRPr="00D80E67" w:rsidRDefault="005B37FA" w:rsidP="005B37FA">
      <w:pPr>
        <w:pStyle w:val="Titleofdoc0"/>
        <w:rPr>
          <w:lang w:val="en-US"/>
        </w:rPr>
      </w:pPr>
      <w:r w:rsidRPr="004463C8">
        <w:rPr>
          <w:lang w:val="en-US"/>
        </w:rPr>
        <w:t>GUIDELINES FOR DNA-PROFILING:  MOLECULAR MARKER SELECTION AND DATABASE CONSTRUCTION (“BMT GUIDELINES”)</w:t>
      </w:r>
    </w:p>
    <w:p w14:paraId="08C34987" w14:textId="4F05A96F" w:rsidR="005B37FA" w:rsidRDefault="005B37FA" w:rsidP="005B37FA">
      <w:pPr>
        <w:pStyle w:val="preparedby1"/>
        <w:jc w:val="left"/>
      </w:pPr>
      <w:r w:rsidRPr="00784E02">
        <w:t>Document prepared by the Office of the Union</w:t>
      </w:r>
    </w:p>
    <w:p w14:paraId="2741F58C" w14:textId="77777777" w:rsidR="003D625D" w:rsidRDefault="003D625D" w:rsidP="005B37FA">
      <w:pPr>
        <w:pStyle w:val="preparedby1"/>
        <w:jc w:val="left"/>
      </w:pPr>
    </w:p>
    <w:p w14:paraId="5D0C595A" w14:textId="77777777" w:rsidR="005B37FA" w:rsidRDefault="005B37FA" w:rsidP="005B37FA">
      <w:pPr>
        <w:pStyle w:val="preparedby1"/>
        <w:jc w:val="left"/>
      </w:pPr>
      <w:r w:rsidRPr="00784E02">
        <w:t xml:space="preserve">to be considered by </w:t>
      </w:r>
    </w:p>
    <w:p w14:paraId="3DCCB4D3" w14:textId="1269296C" w:rsidR="005B37FA" w:rsidRPr="00A730F4" w:rsidRDefault="00304335" w:rsidP="005B37FA">
      <w:pPr>
        <w:pStyle w:val="preparedby1"/>
        <w:jc w:val="left"/>
      </w:pPr>
      <w:r>
        <w:t>the Technical Committee, the Administrative and Legal Committee and the Council in 2021</w:t>
      </w:r>
    </w:p>
    <w:p w14:paraId="087DAAE3" w14:textId="77777777" w:rsidR="005B37FA" w:rsidRPr="00784E02" w:rsidRDefault="005B37FA" w:rsidP="005B37FA">
      <w:pPr>
        <w:pStyle w:val="preparedby1"/>
        <w:jc w:val="left"/>
      </w:pPr>
    </w:p>
    <w:p w14:paraId="0A3BCE55" w14:textId="5811767E" w:rsidR="005B37FA" w:rsidRPr="006A644A" w:rsidRDefault="005B37FA" w:rsidP="005B37FA">
      <w:pPr>
        <w:pStyle w:val="Disclaimer"/>
        <w:spacing w:after="1200"/>
      </w:pPr>
      <w:r w:rsidRPr="00784E02">
        <w:t>Disclaimer:  this document does not represent UPOV policies or guidance</w:t>
      </w:r>
    </w:p>
    <w:p w14:paraId="33674FF2" w14:textId="4A8CECD8" w:rsidR="005B37FA" w:rsidRDefault="005B37FA" w:rsidP="005B37FA">
      <w:pPr>
        <w:rPr>
          <w:snapToGrid w:val="0"/>
        </w:rPr>
      </w:pPr>
    </w:p>
    <w:p w14:paraId="135E3AED" w14:textId="77777777" w:rsidR="005B37FA" w:rsidRDefault="005B37FA" w:rsidP="005B37FA"/>
    <w:tbl>
      <w:tblPr>
        <w:tblStyle w:val="TableGrid"/>
        <w:tblW w:w="0" w:type="auto"/>
        <w:jc w:val="center"/>
        <w:shd w:val="clear" w:color="auto" w:fill="FFFFFF" w:themeFill="background1"/>
        <w:tblLayout w:type="fixed"/>
        <w:tblCellMar>
          <w:top w:w="142" w:type="dxa"/>
          <w:left w:w="142" w:type="dxa"/>
          <w:bottom w:w="142" w:type="dxa"/>
          <w:right w:w="170" w:type="dxa"/>
        </w:tblCellMar>
        <w:tblLook w:val="01E0" w:firstRow="1" w:lastRow="1" w:firstColumn="1" w:lastColumn="1" w:noHBand="0" w:noVBand="0"/>
      </w:tblPr>
      <w:tblGrid>
        <w:gridCol w:w="7993"/>
      </w:tblGrid>
      <w:tr w:rsidR="005B37FA" w14:paraId="119A3898" w14:textId="77777777" w:rsidTr="00A730F4">
        <w:trPr>
          <w:cantSplit/>
          <w:jc w:val="center"/>
        </w:trPr>
        <w:tc>
          <w:tcPr>
            <w:tcW w:w="7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0751D1" w14:textId="77777777" w:rsidR="005B37FA" w:rsidRDefault="005B37FA" w:rsidP="00A730F4">
            <w:pPr>
              <w:jc w:val="center"/>
              <w:rPr>
                <w:rFonts w:cs="Arial"/>
                <w:sz w:val="18"/>
                <w:szCs w:val="22"/>
                <w:u w:val="single"/>
              </w:rPr>
            </w:pPr>
            <w:r>
              <w:rPr>
                <w:rFonts w:cs="Arial"/>
                <w:sz w:val="18"/>
                <w:szCs w:val="22"/>
                <w:u w:val="single"/>
              </w:rPr>
              <w:t>Note for Draft version</w:t>
            </w:r>
          </w:p>
          <w:p w14:paraId="30DA8FD9" w14:textId="77777777" w:rsidR="005B37FA" w:rsidRDefault="005B37FA" w:rsidP="00A730F4">
            <w:pPr>
              <w:rPr>
                <w:rFonts w:cs="Arial"/>
                <w:sz w:val="18"/>
                <w:szCs w:val="22"/>
                <w:u w:val="single"/>
              </w:rPr>
            </w:pPr>
          </w:p>
          <w:p w14:paraId="4BCD5844" w14:textId="0A1D9C6F" w:rsidR="005B37FA" w:rsidRPr="00B646B1" w:rsidRDefault="005B37FA" w:rsidP="00A730F4">
            <w:pPr>
              <w:rPr>
                <w:rFonts w:eastAsia="MS Mincho" w:cs="Arial"/>
                <w:sz w:val="18"/>
                <w:szCs w:val="18"/>
                <w:lang w:eastAsia="ja-JP"/>
              </w:rPr>
            </w:pPr>
            <w:r w:rsidRPr="00163490">
              <w:rPr>
                <w:rFonts w:eastAsia="MS Mincho" w:cs="Arial"/>
                <w:strike/>
                <w:sz w:val="18"/>
                <w:szCs w:val="18"/>
                <w:highlight w:val="lightGray"/>
              </w:rPr>
              <w:t>Strikethroug</w:t>
            </w:r>
            <w:r w:rsidRPr="000C7023">
              <w:rPr>
                <w:rFonts w:eastAsia="MS Mincho" w:cs="Arial"/>
                <w:strike/>
                <w:sz w:val="18"/>
                <w:szCs w:val="18"/>
                <w:highlight w:val="lightGray"/>
              </w:rPr>
              <w:t>h</w:t>
            </w:r>
            <w:r w:rsidRPr="000C7023">
              <w:rPr>
                <w:rFonts w:eastAsia="MS Mincho" w:cs="Arial"/>
                <w:sz w:val="18"/>
                <w:szCs w:val="18"/>
                <w:highlight w:val="lightGray"/>
              </w:rPr>
              <w:t xml:space="preserve"> (highlighted in grey)</w:t>
            </w:r>
            <w:r w:rsidRPr="00B646B1">
              <w:rPr>
                <w:rFonts w:eastAsia="MS Mincho" w:cs="Arial"/>
                <w:sz w:val="18"/>
                <w:szCs w:val="18"/>
              </w:rPr>
              <w:t xml:space="preserve"> indicates deletion from the text of document</w:t>
            </w:r>
            <w:r>
              <w:rPr>
                <w:rFonts w:eastAsia="MS Mincho" w:cs="Arial"/>
                <w:sz w:val="18"/>
                <w:szCs w:val="18"/>
              </w:rPr>
              <w:t> </w:t>
            </w:r>
            <w:hyperlink r:id="rId9" w:history="1">
              <w:r w:rsidRPr="00B646B1">
                <w:rPr>
                  <w:rStyle w:val="Hyperlink"/>
                  <w:rFonts w:eastAsia="MS Mincho" w:cs="Arial"/>
                  <w:sz w:val="18"/>
                  <w:szCs w:val="18"/>
                </w:rPr>
                <w:t>UPOV/INF/</w:t>
              </w:r>
              <w:r>
                <w:rPr>
                  <w:rStyle w:val="Hyperlink"/>
                  <w:rFonts w:eastAsia="MS Mincho" w:cs="Arial"/>
                  <w:sz w:val="18"/>
                  <w:szCs w:val="18"/>
                </w:rPr>
                <w:t>17</w:t>
              </w:r>
              <w:r w:rsidRPr="00B646B1">
                <w:rPr>
                  <w:rStyle w:val="Hyperlink"/>
                  <w:rFonts w:eastAsia="MS Mincho" w:cs="Arial"/>
                  <w:sz w:val="18"/>
                  <w:szCs w:val="18"/>
                </w:rPr>
                <w:t>/</w:t>
              </w:r>
              <w:r>
                <w:rPr>
                  <w:rStyle w:val="Hyperlink"/>
                  <w:rFonts w:eastAsia="MS Mincho" w:cs="Arial"/>
                  <w:sz w:val="18"/>
                  <w:szCs w:val="18"/>
                </w:rPr>
                <w:t>1</w:t>
              </w:r>
            </w:hyperlink>
            <w:r w:rsidRPr="00B646B1">
              <w:rPr>
                <w:rFonts w:eastAsia="MS Mincho" w:cs="Arial"/>
                <w:sz w:val="18"/>
                <w:szCs w:val="18"/>
                <w:lang w:eastAsia="ja-JP"/>
              </w:rPr>
              <w:t>.</w:t>
            </w:r>
          </w:p>
          <w:p w14:paraId="1FBFF9C7" w14:textId="77777777" w:rsidR="005B37FA" w:rsidRPr="00B646B1" w:rsidRDefault="005B37FA" w:rsidP="00A730F4">
            <w:pPr>
              <w:rPr>
                <w:rFonts w:eastAsia="MS Mincho" w:cs="Arial"/>
                <w:sz w:val="18"/>
                <w:szCs w:val="18"/>
                <w:lang w:eastAsia="ja-JP"/>
              </w:rPr>
            </w:pPr>
          </w:p>
          <w:p w14:paraId="22DE0F4D" w14:textId="668F21A0" w:rsidR="005B37FA" w:rsidRPr="00B646B1" w:rsidRDefault="005B37FA" w:rsidP="00A730F4">
            <w:pPr>
              <w:rPr>
                <w:rFonts w:eastAsia="MS Mincho" w:cs="Arial"/>
                <w:b/>
                <w:sz w:val="18"/>
                <w:szCs w:val="18"/>
                <w:lang w:eastAsia="ja-JP"/>
              </w:rPr>
            </w:pPr>
            <w:r w:rsidRPr="000C7023">
              <w:rPr>
                <w:rFonts w:eastAsia="MS Mincho" w:cs="Arial"/>
                <w:sz w:val="18"/>
                <w:szCs w:val="18"/>
                <w:highlight w:val="lightGray"/>
                <w:u w:val="single"/>
              </w:rPr>
              <w:t>Underlining</w:t>
            </w:r>
            <w:r w:rsidRPr="000C7023">
              <w:rPr>
                <w:rFonts w:eastAsia="MS Mincho" w:cs="Arial"/>
                <w:sz w:val="18"/>
                <w:szCs w:val="18"/>
                <w:highlight w:val="lightGray"/>
              </w:rPr>
              <w:t xml:space="preserve"> (highlighted in grey)</w:t>
            </w:r>
            <w:r w:rsidRPr="00163490">
              <w:rPr>
                <w:rFonts w:eastAsia="MS Mincho" w:cs="Arial"/>
                <w:sz w:val="18"/>
                <w:szCs w:val="18"/>
              </w:rPr>
              <w:t xml:space="preserve"> indicates</w:t>
            </w:r>
            <w:r w:rsidRPr="00B646B1">
              <w:rPr>
                <w:rFonts w:eastAsia="MS Mincho" w:cs="Arial"/>
                <w:sz w:val="18"/>
                <w:szCs w:val="18"/>
              </w:rPr>
              <w:t xml:space="preserve"> insertion to the text of document </w:t>
            </w:r>
            <w:hyperlink r:id="rId10" w:history="1">
              <w:r w:rsidRPr="00B646B1">
                <w:rPr>
                  <w:rStyle w:val="Hyperlink"/>
                  <w:rFonts w:eastAsia="MS Mincho" w:cs="Arial"/>
                  <w:sz w:val="18"/>
                  <w:szCs w:val="18"/>
                </w:rPr>
                <w:t>UPOV/INF/</w:t>
              </w:r>
              <w:r>
                <w:rPr>
                  <w:rStyle w:val="Hyperlink"/>
                  <w:rFonts w:eastAsia="MS Mincho" w:cs="Arial"/>
                  <w:sz w:val="18"/>
                  <w:szCs w:val="18"/>
                </w:rPr>
                <w:t>17</w:t>
              </w:r>
              <w:r w:rsidRPr="00B646B1">
                <w:rPr>
                  <w:rStyle w:val="Hyperlink"/>
                  <w:rFonts w:eastAsia="MS Mincho" w:cs="Arial"/>
                  <w:sz w:val="18"/>
                  <w:szCs w:val="18"/>
                </w:rPr>
                <w:t>/</w:t>
              </w:r>
              <w:r>
                <w:rPr>
                  <w:rStyle w:val="Hyperlink"/>
                  <w:rFonts w:eastAsia="MS Mincho" w:cs="Arial"/>
                  <w:sz w:val="18"/>
                  <w:szCs w:val="18"/>
                </w:rPr>
                <w:t>1</w:t>
              </w:r>
            </w:hyperlink>
            <w:r w:rsidRPr="00B646B1">
              <w:rPr>
                <w:rFonts w:eastAsia="MS Mincho" w:cs="Arial"/>
                <w:sz w:val="18"/>
                <w:szCs w:val="18"/>
                <w:lang w:eastAsia="ja-JP"/>
              </w:rPr>
              <w:t>.</w:t>
            </w:r>
          </w:p>
          <w:p w14:paraId="3BFDC5CE" w14:textId="77777777" w:rsidR="005B37FA" w:rsidRDefault="005B37FA" w:rsidP="00A730F4">
            <w:pPr>
              <w:rPr>
                <w:rFonts w:cs="Arial"/>
                <w:szCs w:val="22"/>
              </w:rPr>
            </w:pPr>
          </w:p>
        </w:tc>
      </w:tr>
    </w:tbl>
    <w:p w14:paraId="1D72D22E" w14:textId="77777777" w:rsidR="005B37FA" w:rsidRDefault="005B37FA" w:rsidP="005B37FA">
      <w:pPr>
        <w:rPr>
          <w:snapToGrid w:val="0"/>
        </w:rPr>
      </w:pPr>
    </w:p>
    <w:p w14:paraId="6FAB747A" w14:textId="58F5EB54" w:rsidR="005B37FA" w:rsidRDefault="005B37FA" w:rsidP="005B37FA">
      <w:pPr>
        <w:keepNext/>
        <w:outlineLvl w:val="0"/>
        <w:rPr>
          <w:caps/>
          <w:shd w:val="pct15" w:color="auto" w:fill="FFFFFF"/>
        </w:rPr>
      </w:pPr>
      <w:r>
        <w:rPr>
          <w:snapToGrid w:val="0"/>
        </w:rPr>
        <w:br w:type="page"/>
      </w:r>
    </w:p>
    <w:p w14:paraId="559F3B90" w14:textId="204FDDF3" w:rsidR="00D41141" w:rsidRPr="0066298E" w:rsidRDefault="00D41141" w:rsidP="00AE356F">
      <w:pPr>
        <w:rPr>
          <w:shd w:val="pct15" w:color="auto" w:fill="FFFFFF"/>
        </w:rPr>
      </w:pPr>
      <w:r w:rsidRPr="00673F59">
        <w:rPr>
          <w:shd w:val="pct15" w:color="auto" w:fill="FFFFFF"/>
        </w:rPr>
        <w:lastRenderedPageBreak/>
        <w:t>TABLE OF CONTENTS</w:t>
      </w:r>
    </w:p>
    <w:p w14:paraId="5E2CE7D7" w14:textId="77777777" w:rsidR="00807D77" w:rsidRDefault="00807D77" w:rsidP="00807D77">
      <w:pPr>
        <w:keepNext/>
        <w:outlineLvl w:val="0"/>
        <w:rPr>
          <w:snapToGrid w:val="0"/>
        </w:rPr>
      </w:pPr>
      <w:bookmarkStart w:id="0" w:name="_Toc50577338"/>
    </w:p>
    <w:p w14:paraId="2756C69F" w14:textId="76E8EF1E" w:rsidR="00807D77" w:rsidRPr="00807D77" w:rsidRDefault="00807D77" w:rsidP="00807D77">
      <w:pPr>
        <w:pStyle w:val="TOC1"/>
        <w:rPr>
          <w:b/>
          <w:caps w:val="0"/>
          <w:strike/>
          <w:sz w:val="20"/>
          <w:highlight w:val="lightGray"/>
        </w:rPr>
      </w:pPr>
      <w:r w:rsidRPr="00807D77">
        <w:rPr>
          <w:strike/>
          <w:snapToGrid w:val="0"/>
          <w:sz w:val="20"/>
          <w:highlight w:val="lightGray"/>
        </w:rPr>
        <w:t>A.INTRODUCTION</w:t>
      </w:r>
      <w:r w:rsidRPr="00807D77">
        <w:rPr>
          <w:strike/>
          <w:sz w:val="20"/>
          <w:highlight w:val="lightGray"/>
        </w:rPr>
        <w:tab/>
      </w:r>
      <w:r w:rsidR="00F61D5F">
        <w:rPr>
          <w:strike/>
          <w:sz w:val="20"/>
          <w:highlight w:val="lightGray"/>
        </w:rPr>
        <w:t>2</w:t>
      </w:r>
    </w:p>
    <w:p w14:paraId="470E8A11" w14:textId="1143C82E" w:rsidR="00807D77" w:rsidRPr="00807D77" w:rsidRDefault="00807D77" w:rsidP="00807D77">
      <w:pPr>
        <w:pStyle w:val="TOC1"/>
        <w:rPr>
          <w:b/>
          <w:caps w:val="0"/>
          <w:strike/>
          <w:sz w:val="20"/>
          <w:highlight w:val="lightGray"/>
        </w:rPr>
      </w:pPr>
      <w:r w:rsidRPr="00807D77">
        <w:rPr>
          <w:strike/>
          <w:snapToGrid w:val="0"/>
          <w:sz w:val="20"/>
          <w:highlight w:val="lightGray"/>
        </w:rPr>
        <w:t>B.GENERAL PRINCIPLES</w:t>
      </w:r>
      <w:r w:rsidRPr="00807D77">
        <w:rPr>
          <w:strike/>
          <w:sz w:val="20"/>
          <w:highlight w:val="lightGray"/>
        </w:rPr>
        <w:tab/>
      </w:r>
      <w:r w:rsidR="00F61D5F">
        <w:rPr>
          <w:strike/>
          <w:sz w:val="20"/>
          <w:highlight w:val="lightGray"/>
        </w:rPr>
        <w:t>2</w:t>
      </w:r>
    </w:p>
    <w:p w14:paraId="13D392E2" w14:textId="1AB84D13" w:rsidR="00807D77" w:rsidRPr="00807D77" w:rsidRDefault="00807D77" w:rsidP="00807D77">
      <w:pPr>
        <w:pStyle w:val="TOC2"/>
        <w:rPr>
          <w:strike/>
          <w:sz w:val="20"/>
          <w:szCs w:val="20"/>
          <w:highlight w:val="lightGray"/>
        </w:rPr>
      </w:pPr>
      <w:r w:rsidRPr="00807D77">
        <w:rPr>
          <w:strike/>
          <w:sz w:val="20"/>
          <w:szCs w:val="20"/>
          <w:highlight w:val="lightGray"/>
        </w:rPr>
        <w:t>1. Selection of a Molecular Marker Methodology</w:t>
      </w:r>
      <w:r w:rsidRPr="00807D77">
        <w:rPr>
          <w:strike/>
          <w:sz w:val="20"/>
          <w:szCs w:val="20"/>
          <w:highlight w:val="lightGray"/>
        </w:rPr>
        <w:tab/>
      </w:r>
      <w:r w:rsidR="00D966F6">
        <w:rPr>
          <w:strike/>
          <w:sz w:val="20"/>
          <w:szCs w:val="20"/>
          <w:highlight w:val="lightGray"/>
        </w:rPr>
        <w:t>4</w:t>
      </w:r>
    </w:p>
    <w:p w14:paraId="36B6A060" w14:textId="7C1D85FF" w:rsidR="00807D77" w:rsidRPr="00807D77" w:rsidRDefault="00807D77" w:rsidP="00807D77">
      <w:pPr>
        <w:pStyle w:val="TOC2"/>
        <w:rPr>
          <w:strike/>
          <w:sz w:val="20"/>
          <w:szCs w:val="20"/>
          <w:highlight w:val="lightGray"/>
        </w:rPr>
      </w:pPr>
      <w:r w:rsidRPr="00807D77">
        <w:rPr>
          <w:strike/>
          <w:sz w:val="20"/>
          <w:szCs w:val="20"/>
          <w:highlight w:val="lightGray"/>
        </w:rPr>
        <w:t>2. Selection of Molecular Markers</w:t>
      </w:r>
      <w:r w:rsidRPr="00807D77">
        <w:rPr>
          <w:strike/>
          <w:sz w:val="20"/>
          <w:szCs w:val="20"/>
          <w:highlight w:val="lightGray"/>
        </w:rPr>
        <w:tab/>
      </w:r>
      <w:r w:rsidR="00F61D5F">
        <w:rPr>
          <w:strike/>
          <w:sz w:val="20"/>
          <w:szCs w:val="20"/>
          <w:highlight w:val="lightGray"/>
        </w:rPr>
        <w:t>2</w:t>
      </w:r>
    </w:p>
    <w:p w14:paraId="1733462A" w14:textId="25CA0DFA" w:rsidR="00807D77" w:rsidRPr="00807D77" w:rsidRDefault="00807D77" w:rsidP="00807D77">
      <w:pPr>
        <w:pStyle w:val="TOC3"/>
        <w:rPr>
          <w:i w:val="0"/>
          <w:strike/>
          <w:sz w:val="20"/>
          <w:highlight w:val="lightGray"/>
        </w:rPr>
      </w:pPr>
      <w:r w:rsidRPr="00807D77">
        <w:rPr>
          <w:strike/>
          <w:sz w:val="20"/>
          <w:highlight w:val="lightGray"/>
        </w:rPr>
        <w:t>2.1 General Criteria</w:t>
      </w:r>
      <w:r w:rsidRPr="00807D77">
        <w:rPr>
          <w:strike/>
          <w:sz w:val="20"/>
          <w:highlight w:val="lightGray"/>
        </w:rPr>
        <w:tab/>
      </w:r>
      <w:r w:rsidR="00F61D5F">
        <w:rPr>
          <w:strike/>
          <w:sz w:val="20"/>
          <w:highlight w:val="lightGray"/>
        </w:rPr>
        <w:t>2</w:t>
      </w:r>
    </w:p>
    <w:p w14:paraId="25177115" w14:textId="4BFB5903" w:rsidR="00807D77" w:rsidRPr="00807D77" w:rsidRDefault="00807D77" w:rsidP="00807D77">
      <w:pPr>
        <w:pStyle w:val="TOC3"/>
        <w:rPr>
          <w:i w:val="0"/>
          <w:strike/>
          <w:sz w:val="20"/>
          <w:highlight w:val="lightGray"/>
        </w:rPr>
      </w:pPr>
      <w:r w:rsidRPr="00807D77">
        <w:rPr>
          <w:strike/>
          <w:sz w:val="20"/>
          <w:highlight w:val="lightGray"/>
        </w:rPr>
        <w:t>2.2 Criteria for specific types of molecular markers</w:t>
      </w:r>
      <w:r w:rsidRPr="00807D77">
        <w:rPr>
          <w:strike/>
          <w:sz w:val="20"/>
          <w:highlight w:val="lightGray"/>
        </w:rPr>
        <w:tab/>
      </w:r>
      <w:r w:rsidR="00D966F6">
        <w:rPr>
          <w:strike/>
          <w:sz w:val="20"/>
          <w:highlight w:val="lightGray"/>
        </w:rPr>
        <w:t>6</w:t>
      </w:r>
    </w:p>
    <w:p w14:paraId="0F59F279" w14:textId="0895BAA8" w:rsidR="00807D77" w:rsidRPr="00807D77" w:rsidRDefault="00807D77" w:rsidP="00807D77">
      <w:pPr>
        <w:pStyle w:val="TOC2"/>
        <w:rPr>
          <w:strike/>
          <w:sz w:val="20"/>
          <w:szCs w:val="20"/>
          <w:highlight w:val="lightGray"/>
        </w:rPr>
      </w:pPr>
      <w:r w:rsidRPr="00807D77">
        <w:rPr>
          <w:strike/>
          <w:sz w:val="20"/>
          <w:szCs w:val="20"/>
          <w:highlight w:val="lightGray"/>
        </w:rPr>
        <w:t>3. Access to the Technology</w:t>
      </w:r>
      <w:r w:rsidRPr="00807D77">
        <w:rPr>
          <w:strike/>
          <w:sz w:val="20"/>
          <w:szCs w:val="20"/>
          <w:highlight w:val="lightGray"/>
        </w:rPr>
        <w:tab/>
      </w:r>
      <w:r w:rsidR="00F61D5F">
        <w:rPr>
          <w:strike/>
          <w:sz w:val="20"/>
          <w:szCs w:val="20"/>
          <w:highlight w:val="lightGray"/>
        </w:rPr>
        <w:t>2</w:t>
      </w:r>
    </w:p>
    <w:p w14:paraId="08B7B625" w14:textId="02D1B083" w:rsidR="00807D77" w:rsidRPr="00807D77" w:rsidRDefault="00807D77" w:rsidP="00807D77">
      <w:pPr>
        <w:pStyle w:val="TOC2"/>
        <w:rPr>
          <w:strike/>
          <w:sz w:val="20"/>
          <w:szCs w:val="20"/>
          <w:highlight w:val="lightGray"/>
        </w:rPr>
      </w:pPr>
      <w:r w:rsidRPr="00807D77">
        <w:rPr>
          <w:strike/>
          <w:sz w:val="20"/>
          <w:szCs w:val="20"/>
          <w:highlight w:val="lightGray"/>
        </w:rPr>
        <w:t>4. Material to be Analyzed</w:t>
      </w:r>
      <w:r w:rsidRPr="00807D77">
        <w:rPr>
          <w:strike/>
          <w:sz w:val="20"/>
          <w:szCs w:val="20"/>
          <w:highlight w:val="lightGray"/>
        </w:rPr>
        <w:tab/>
      </w:r>
      <w:r w:rsidR="00D966F6">
        <w:rPr>
          <w:strike/>
          <w:sz w:val="20"/>
          <w:szCs w:val="20"/>
          <w:highlight w:val="lightGray"/>
        </w:rPr>
        <w:t>8</w:t>
      </w:r>
    </w:p>
    <w:p w14:paraId="0AD36709" w14:textId="027139BA" w:rsidR="00807D77" w:rsidRPr="00807D77" w:rsidRDefault="00807D77" w:rsidP="00807D77">
      <w:pPr>
        <w:pStyle w:val="TOC3"/>
        <w:rPr>
          <w:i w:val="0"/>
          <w:strike/>
          <w:sz w:val="20"/>
          <w:highlight w:val="lightGray"/>
        </w:rPr>
      </w:pPr>
      <w:r w:rsidRPr="00807D77">
        <w:rPr>
          <w:strike/>
          <w:sz w:val="20"/>
          <w:highlight w:val="lightGray"/>
        </w:rPr>
        <w:t>4.1 Source of plant material</w:t>
      </w:r>
      <w:r w:rsidRPr="00807D77">
        <w:rPr>
          <w:strike/>
          <w:sz w:val="20"/>
          <w:highlight w:val="lightGray"/>
        </w:rPr>
        <w:tab/>
      </w:r>
      <w:r w:rsidR="00F61D5F">
        <w:rPr>
          <w:strike/>
          <w:sz w:val="20"/>
          <w:highlight w:val="lightGray"/>
        </w:rPr>
        <w:t>2</w:t>
      </w:r>
    </w:p>
    <w:p w14:paraId="6B248395" w14:textId="3827EAE0" w:rsidR="00807D77" w:rsidRPr="00807D77" w:rsidRDefault="00807D77" w:rsidP="00807D77">
      <w:pPr>
        <w:pStyle w:val="TOC3"/>
        <w:rPr>
          <w:i w:val="0"/>
          <w:strike/>
          <w:sz w:val="20"/>
          <w:highlight w:val="lightGray"/>
        </w:rPr>
      </w:pPr>
      <w:r w:rsidRPr="00807D77">
        <w:rPr>
          <w:strike/>
          <w:sz w:val="20"/>
          <w:highlight w:val="lightGray"/>
        </w:rPr>
        <w:t>4.2 Type of plant material</w:t>
      </w:r>
      <w:r w:rsidRPr="00807D77">
        <w:rPr>
          <w:strike/>
          <w:sz w:val="20"/>
          <w:highlight w:val="lightGray"/>
        </w:rPr>
        <w:tab/>
      </w:r>
      <w:r w:rsidR="00F61D5F">
        <w:rPr>
          <w:strike/>
          <w:sz w:val="20"/>
          <w:highlight w:val="lightGray"/>
        </w:rPr>
        <w:t>2</w:t>
      </w:r>
    </w:p>
    <w:p w14:paraId="72D8D79F" w14:textId="110123A0" w:rsidR="00807D77" w:rsidRPr="00807D77" w:rsidRDefault="00807D77" w:rsidP="00807D77">
      <w:pPr>
        <w:pStyle w:val="TOC3"/>
        <w:rPr>
          <w:i w:val="0"/>
          <w:strike/>
          <w:sz w:val="20"/>
          <w:highlight w:val="lightGray"/>
        </w:rPr>
      </w:pPr>
      <w:r w:rsidRPr="00807D77">
        <w:rPr>
          <w:strike/>
          <w:sz w:val="20"/>
          <w:highlight w:val="lightGray"/>
        </w:rPr>
        <w:t>4.3 Sample size</w:t>
      </w:r>
      <w:r w:rsidRPr="00807D77">
        <w:rPr>
          <w:strike/>
          <w:sz w:val="20"/>
          <w:highlight w:val="lightGray"/>
        </w:rPr>
        <w:tab/>
      </w:r>
      <w:r w:rsidR="00F61D5F">
        <w:rPr>
          <w:strike/>
          <w:sz w:val="20"/>
          <w:highlight w:val="lightGray"/>
        </w:rPr>
        <w:t>2</w:t>
      </w:r>
    </w:p>
    <w:p w14:paraId="03D4EF91" w14:textId="63A96C0E" w:rsidR="00807D77" w:rsidRPr="00807D77" w:rsidRDefault="00807D77" w:rsidP="00807D77">
      <w:pPr>
        <w:pStyle w:val="TOC3"/>
        <w:rPr>
          <w:i w:val="0"/>
          <w:strike/>
          <w:sz w:val="20"/>
          <w:highlight w:val="lightGray"/>
        </w:rPr>
      </w:pPr>
      <w:r w:rsidRPr="00807D77">
        <w:rPr>
          <w:strike/>
          <w:sz w:val="20"/>
          <w:highlight w:val="lightGray"/>
        </w:rPr>
        <w:t>4.4 DNA reference sample</w:t>
      </w:r>
      <w:r w:rsidRPr="00807D77">
        <w:rPr>
          <w:strike/>
          <w:sz w:val="20"/>
          <w:highlight w:val="lightGray"/>
        </w:rPr>
        <w:tab/>
      </w:r>
      <w:r w:rsidR="00F61D5F">
        <w:rPr>
          <w:strike/>
          <w:sz w:val="20"/>
          <w:highlight w:val="lightGray"/>
        </w:rPr>
        <w:t>2</w:t>
      </w:r>
    </w:p>
    <w:p w14:paraId="1AF74A72" w14:textId="78CE5B6D" w:rsidR="00807D77" w:rsidRPr="00807D77" w:rsidRDefault="00807D77" w:rsidP="00807D77">
      <w:pPr>
        <w:pStyle w:val="TOC2"/>
        <w:rPr>
          <w:strike/>
          <w:sz w:val="20"/>
          <w:szCs w:val="20"/>
          <w:highlight w:val="lightGray"/>
        </w:rPr>
      </w:pPr>
      <w:r w:rsidRPr="00807D77">
        <w:rPr>
          <w:strike/>
          <w:sz w:val="20"/>
          <w:szCs w:val="20"/>
          <w:highlight w:val="lightGray"/>
        </w:rPr>
        <w:t>5. Standardization of Analytical Protocols</w:t>
      </w:r>
      <w:r w:rsidRPr="00807D77">
        <w:rPr>
          <w:strike/>
          <w:sz w:val="20"/>
          <w:szCs w:val="20"/>
          <w:highlight w:val="lightGray"/>
        </w:rPr>
        <w:tab/>
      </w:r>
      <w:r w:rsidR="00F61D5F">
        <w:rPr>
          <w:strike/>
          <w:sz w:val="20"/>
          <w:szCs w:val="20"/>
          <w:highlight w:val="lightGray"/>
        </w:rPr>
        <w:t>2</w:t>
      </w:r>
    </w:p>
    <w:p w14:paraId="1BEFB6CE" w14:textId="212304BF" w:rsidR="00807D77" w:rsidRPr="00807D77" w:rsidRDefault="00807D77" w:rsidP="00807D77">
      <w:pPr>
        <w:pStyle w:val="TOC3"/>
        <w:rPr>
          <w:i w:val="0"/>
          <w:strike/>
          <w:sz w:val="20"/>
          <w:highlight w:val="lightGray"/>
        </w:rPr>
      </w:pPr>
      <w:r w:rsidRPr="00807D77">
        <w:rPr>
          <w:strike/>
          <w:sz w:val="20"/>
          <w:highlight w:val="lightGray"/>
        </w:rPr>
        <w:t>5.1 Introduction</w:t>
      </w:r>
      <w:r w:rsidRPr="00807D77">
        <w:rPr>
          <w:strike/>
          <w:sz w:val="20"/>
          <w:highlight w:val="lightGray"/>
        </w:rPr>
        <w:tab/>
      </w:r>
      <w:r w:rsidR="00F61D5F">
        <w:rPr>
          <w:strike/>
          <w:sz w:val="20"/>
          <w:highlight w:val="lightGray"/>
        </w:rPr>
        <w:t>2</w:t>
      </w:r>
    </w:p>
    <w:p w14:paraId="5644C9F0" w14:textId="613E80D5" w:rsidR="00807D77" w:rsidRPr="00807D77" w:rsidRDefault="00807D77" w:rsidP="00807D77">
      <w:pPr>
        <w:pStyle w:val="TOC3"/>
        <w:rPr>
          <w:i w:val="0"/>
          <w:strike/>
          <w:sz w:val="20"/>
          <w:highlight w:val="lightGray"/>
        </w:rPr>
      </w:pPr>
      <w:r w:rsidRPr="00807D77">
        <w:rPr>
          <w:strike/>
          <w:sz w:val="20"/>
          <w:highlight w:val="lightGray"/>
        </w:rPr>
        <w:t>5.2 Quality criteria</w:t>
      </w:r>
      <w:r w:rsidRPr="00807D77">
        <w:rPr>
          <w:strike/>
          <w:sz w:val="20"/>
          <w:highlight w:val="lightGray"/>
        </w:rPr>
        <w:tab/>
      </w:r>
      <w:r w:rsidR="00F61D5F">
        <w:rPr>
          <w:strike/>
          <w:sz w:val="20"/>
          <w:highlight w:val="lightGray"/>
        </w:rPr>
        <w:t>2</w:t>
      </w:r>
    </w:p>
    <w:p w14:paraId="2803D282" w14:textId="4F3040C8" w:rsidR="00807D77" w:rsidRPr="00807D77" w:rsidRDefault="00807D77" w:rsidP="00807D77">
      <w:pPr>
        <w:pStyle w:val="TOC3"/>
        <w:rPr>
          <w:i w:val="0"/>
          <w:strike/>
          <w:sz w:val="20"/>
          <w:highlight w:val="lightGray"/>
        </w:rPr>
      </w:pPr>
      <w:r w:rsidRPr="00807D77">
        <w:rPr>
          <w:strike/>
          <w:sz w:val="20"/>
          <w:highlight w:val="lightGray"/>
        </w:rPr>
        <w:t>5.3 Evaluation Phase</w:t>
      </w:r>
      <w:r w:rsidRPr="00807D77">
        <w:rPr>
          <w:strike/>
          <w:sz w:val="20"/>
          <w:highlight w:val="lightGray"/>
        </w:rPr>
        <w:tab/>
      </w:r>
      <w:r w:rsidR="00F61D5F">
        <w:rPr>
          <w:strike/>
          <w:sz w:val="20"/>
          <w:highlight w:val="lightGray"/>
        </w:rPr>
        <w:t>2</w:t>
      </w:r>
    </w:p>
    <w:p w14:paraId="35AF824B" w14:textId="0C8F1049" w:rsidR="00807D77" w:rsidRPr="00807D77" w:rsidRDefault="00807D77" w:rsidP="00807D77">
      <w:pPr>
        <w:pStyle w:val="TOC3"/>
        <w:rPr>
          <w:i w:val="0"/>
          <w:strike/>
          <w:sz w:val="20"/>
          <w:highlight w:val="lightGray"/>
        </w:rPr>
      </w:pPr>
      <w:r w:rsidRPr="00807D77">
        <w:rPr>
          <w:strike/>
          <w:sz w:val="20"/>
          <w:highlight w:val="lightGray"/>
        </w:rPr>
        <w:t>5.4 Scoring of molecular data</w:t>
      </w:r>
      <w:r w:rsidRPr="00807D77">
        <w:rPr>
          <w:strike/>
          <w:sz w:val="20"/>
          <w:highlight w:val="lightGray"/>
        </w:rPr>
        <w:tab/>
      </w:r>
      <w:r w:rsidR="00B82C25">
        <w:rPr>
          <w:strike/>
          <w:sz w:val="20"/>
          <w:highlight w:val="lightGray"/>
        </w:rPr>
        <w:t>10</w:t>
      </w:r>
    </w:p>
    <w:p w14:paraId="29265283" w14:textId="78FA44DD" w:rsidR="00807D77" w:rsidRPr="00807D77" w:rsidRDefault="00807D77" w:rsidP="00807D77">
      <w:pPr>
        <w:pStyle w:val="TOC2"/>
        <w:rPr>
          <w:strike/>
          <w:sz w:val="20"/>
          <w:szCs w:val="20"/>
          <w:highlight w:val="lightGray"/>
        </w:rPr>
      </w:pPr>
      <w:r w:rsidRPr="00807D77">
        <w:rPr>
          <w:strike/>
          <w:sz w:val="20"/>
          <w:szCs w:val="20"/>
          <w:highlight w:val="lightGray"/>
        </w:rPr>
        <w:t>6. Databases</w:t>
      </w:r>
      <w:r w:rsidRPr="00807D77">
        <w:rPr>
          <w:strike/>
          <w:sz w:val="20"/>
          <w:szCs w:val="20"/>
          <w:highlight w:val="lightGray"/>
        </w:rPr>
        <w:tab/>
      </w:r>
      <w:r w:rsidR="00F61D5F">
        <w:rPr>
          <w:strike/>
          <w:sz w:val="20"/>
          <w:szCs w:val="20"/>
          <w:highlight w:val="lightGray"/>
        </w:rPr>
        <w:t>2</w:t>
      </w:r>
    </w:p>
    <w:p w14:paraId="3E382835" w14:textId="235A5401" w:rsidR="00807D77" w:rsidRPr="00807D77" w:rsidRDefault="00807D77" w:rsidP="00807D77">
      <w:pPr>
        <w:pStyle w:val="TOC3"/>
        <w:rPr>
          <w:i w:val="0"/>
          <w:strike/>
          <w:sz w:val="20"/>
          <w:highlight w:val="lightGray"/>
        </w:rPr>
      </w:pPr>
      <w:r w:rsidRPr="00807D77">
        <w:rPr>
          <w:strike/>
          <w:sz w:val="20"/>
          <w:highlight w:val="lightGray"/>
        </w:rPr>
        <w:t>6.1 Type of database</w:t>
      </w:r>
      <w:r w:rsidRPr="00807D77">
        <w:rPr>
          <w:strike/>
          <w:sz w:val="20"/>
          <w:highlight w:val="lightGray"/>
        </w:rPr>
        <w:tab/>
      </w:r>
      <w:r w:rsidR="00F61D5F">
        <w:rPr>
          <w:strike/>
          <w:sz w:val="20"/>
          <w:highlight w:val="lightGray"/>
        </w:rPr>
        <w:t>2</w:t>
      </w:r>
    </w:p>
    <w:p w14:paraId="0B6B5113" w14:textId="27606FAD" w:rsidR="00807D77" w:rsidRPr="00807D77" w:rsidRDefault="00807D77" w:rsidP="00807D77">
      <w:pPr>
        <w:pStyle w:val="TOC3"/>
        <w:rPr>
          <w:i w:val="0"/>
          <w:strike/>
          <w:sz w:val="20"/>
          <w:highlight w:val="lightGray"/>
        </w:rPr>
      </w:pPr>
      <w:r w:rsidRPr="00807D77">
        <w:rPr>
          <w:strike/>
          <w:sz w:val="20"/>
          <w:highlight w:val="lightGray"/>
        </w:rPr>
        <w:t>6.2 Database model</w:t>
      </w:r>
      <w:r w:rsidRPr="00807D77">
        <w:rPr>
          <w:strike/>
          <w:sz w:val="20"/>
          <w:highlight w:val="lightGray"/>
        </w:rPr>
        <w:tab/>
      </w:r>
      <w:r w:rsidR="00F61D5F">
        <w:rPr>
          <w:strike/>
          <w:sz w:val="20"/>
          <w:highlight w:val="lightGray"/>
        </w:rPr>
        <w:t>2</w:t>
      </w:r>
    </w:p>
    <w:p w14:paraId="2F11F4E2" w14:textId="37CCE05F" w:rsidR="00807D77" w:rsidRPr="00807D77" w:rsidRDefault="00807D77" w:rsidP="00807D77">
      <w:pPr>
        <w:pStyle w:val="TOC3"/>
        <w:rPr>
          <w:i w:val="0"/>
          <w:strike/>
          <w:sz w:val="20"/>
          <w:highlight w:val="lightGray"/>
        </w:rPr>
      </w:pPr>
      <w:r w:rsidRPr="00807D77">
        <w:rPr>
          <w:strike/>
          <w:sz w:val="20"/>
          <w:highlight w:val="lightGray"/>
        </w:rPr>
        <w:t>6.3 Data Dictionary</w:t>
      </w:r>
      <w:r w:rsidRPr="00807D77">
        <w:rPr>
          <w:strike/>
          <w:sz w:val="20"/>
          <w:highlight w:val="lightGray"/>
        </w:rPr>
        <w:tab/>
      </w:r>
      <w:r w:rsidR="00F61D5F">
        <w:rPr>
          <w:strike/>
          <w:sz w:val="20"/>
          <w:highlight w:val="lightGray"/>
        </w:rPr>
        <w:t>2</w:t>
      </w:r>
    </w:p>
    <w:p w14:paraId="5EEC57AB" w14:textId="315B5687" w:rsidR="00807D77" w:rsidRPr="00807D77" w:rsidRDefault="00807D77" w:rsidP="00807D77">
      <w:pPr>
        <w:pStyle w:val="TOC3"/>
        <w:rPr>
          <w:i w:val="0"/>
          <w:strike/>
          <w:sz w:val="20"/>
          <w:highlight w:val="lightGray"/>
        </w:rPr>
      </w:pPr>
      <w:r w:rsidRPr="00807D77">
        <w:rPr>
          <w:strike/>
          <w:sz w:val="20"/>
          <w:highlight w:val="lightGray"/>
        </w:rPr>
        <w:t>6.4 Table Relationship</w:t>
      </w:r>
      <w:r w:rsidRPr="00807D77">
        <w:rPr>
          <w:strike/>
          <w:sz w:val="20"/>
          <w:highlight w:val="lightGray"/>
        </w:rPr>
        <w:tab/>
      </w:r>
      <w:r w:rsidR="00F61D5F">
        <w:rPr>
          <w:strike/>
          <w:sz w:val="20"/>
          <w:highlight w:val="lightGray"/>
        </w:rPr>
        <w:t>2</w:t>
      </w:r>
    </w:p>
    <w:p w14:paraId="2BEC2599" w14:textId="3902BBF8" w:rsidR="00807D77" w:rsidRPr="00807D77" w:rsidRDefault="00807D77" w:rsidP="00807D77">
      <w:pPr>
        <w:pStyle w:val="TOC3"/>
        <w:rPr>
          <w:i w:val="0"/>
          <w:strike/>
          <w:sz w:val="20"/>
          <w:highlight w:val="lightGray"/>
        </w:rPr>
      </w:pPr>
      <w:r w:rsidRPr="00807D77">
        <w:rPr>
          <w:strike/>
          <w:sz w:val="20"/>
          <w:highlight w:val="lightGray"/>
        </w:rPr>
        <w:t>6.5 Transfer of data to the database</w:t>
      </w:r>
      <w:r w:rsidRPr="00807D77">
        <w:rPr>
          <w:strike/>
          <w:sz w:val="20"/>
          <w:highlight w:val="lightGray"/>
        </w:rPr>
        <w:tab/>
      </w:r>
      <w:r w:rsidR="00F61D5F">
        <w:rPr>
          <w:strike/>
          <w:sz w:val="20"/>
          <w:highlight w:val="lightGray"/>
        </w:rPr>
        <w:t>2</w:t>
      </w:r>
    </w:p>
    <w:p w14:paraId="1D6B1655" w14:textId="329271D4" w:rsidR="00807D77" w:rsidRPr="00807D77" w:rsidRDefault="00807D77" w:rsidP="00807D77">
      <w:pPr>
        <w:pStyle w:val="TOC3"/>
        <w:rPr>
          <w:i w:val="0"/>
          <w:strike/>
          <w:sz w:val="20"/>
          <w:highlight w:val="lightGray"/>
        </w:rPr>
      </w:pPr>
      <w:r w:rsidRPr="00807D77">
        <w:rPr>
          <w:strike/>
          <w:sz w:val="20"/>
          <w:highlight w:val="lightGray"/>
        </w:rPr>
        <w:t>6.6 Data access / ownership</w:t>
      </w:r>
      <w:r w:rsidRPr="00807D77">
        <w:rPr>
          <w:strike/>
          <w:sz w:val="20"/>
          <w:highlight w:val="lightGray"/>
        </w:rPr>
        <w:tab/>
      </w:r>
      <w:r w:rsidR="00F61D5F">
        <w:rPr>
          <w:strike/>
          <w:sz w:val="20"/>
          <w:highlight w:val="lightGray"/>
        </w:rPr>
        <w:t>2</w:t>
      </w:r>
    </w:p>
    <w:p w14:paraId="304473C0" w14:textId="207DD702" w:rsidR="00807D77" w:rsidRPr="00807D77" w:rsidRDefault="00807D77" w:rsidP="00807D77">
      <w:pPr>
        <w:pStyle w:val="TOC3"/>
        <w:rPr>
          <w:i w:val="0"/>
          <w:strike/>
          <w:sz w:val="20"/>
          <w:highlight w:val="lightGray"/>
        </w:rPr>
      </w:pPr>
      <w:r w:rsidRPr="00807D77">
        <w:rPr>
          <w:strike/>
          <w:sz w:val="20"/>
          <w:highlight w:val="lightGray"/>
        </w:rPr>
        <w:t>6.7 Data analysis</w:t>
      </w:r>
      <w:r w:rsidRPr="00807D77">
        <w:rPr>
          <w:strike/>
          <w:sz w:val="20"/>
          <w:highlight w:val="lightGray"/>
        </w:rPr>
        <w:tab/>
      </w:r>
      <w:r w:rsidR="00F61D5F">
        <w:rPr>
          <w:strike/>
          <w:sz w:val="20"/>
          <w:highlight w:val="lightGray"/>
        </w:rPr>
        <w:t>2</w:t>
      </w:r>
    </w:p>
    <w:p w14:paraId="4D19616B" w14:textId="7C0A313A" w:rsidR="00807D77" w:rsidRPr="00807D77" w:rsidRDefault="00807D77" w:rsidP="00807D77">
      <w:pPr>
        <w:pStyle w:val="TOC3"/>
        <w:rPr>
          <w:i w:val="0"/>
          <w:strike/>
          <w:sz w:val="20"/>
          <w:highlight w:val="lightGray"/>
        </w:rPr>
      </w:pPr>
      <w:r w:rsidRPr="00807D77">
        <w:rPr>
          <w:strike/>
          <w:sz w:val="20"/>
          <w:highlight w:val="lightGray"/>
        </w:rPr>
        <w:t>6.8 Validating the database</w:t>
      </w:r>
      <w:r w:rsidRPr="00807D77">
        <w:rPr>
          <w:strike/>
          <w:sz w:val="20"/>
          <w:highlight w:val="lightGray"/>
        </w:rPr>
        <w:tab/>
      </w:r>
      <w:r w:rsidR="00F61D5F">
        <w:rPr>
          <w:strike/>
          <w:sz w:val="20"/>
          <w:highlight w:val="lightGray"/>
        </w:rPr>
        <w:t>2</w:t>
      </w:r>
    </w:p>
    <w:p w14:paraId="61BB2973" w14:textId="57E4000D" w:rsidR="00807D77" w:rsidRPr="00807D77" w:rsidRDefault="00807D77" w:rsidP="00807D77">
      <w:pPr>
        <w:pStyle w:val="TOC2"/>
        <w:rPr>
          <w:strike/>
          <w:sz w:val="20"/>
          <w:szCs w:val="20"/>
          <w:highlight w:val="lightGray"/>
        </w:rPr>
      </w:pPr>
      <w:r w:rsidRPr="00807D77">
        <w:rPr>
          <w:strike/>
          <w:sz w:val="20"/>
          <w:szCs w:val="20"/>
          <w:highlight w:val="lightGray"/>
        </w:rPr>
        <w:t>7. Summary</w:t>
      </w:r>
      <w:r w:rsidRPr="00807D77">
        <w:rPr>
          <w:strike/>
          <w:sz w:val="20"/>
          <w:szCs w:val="20"/>
          <w:highlight w:val="lightGray"/>
        </w:rPr>
        <w:tab/>
      </w:r>
      <w:r w:rsidR="00F61D5F">
        <w:rPr>
          <w:strike/>
          <w:sz w:val="20"/>
          <w:szCs w:val="20"/>
          <w:highlight w:val="lightGray"/>
        </w:rPr>
        <w:t>2</w:t>
      </w:r>
    </w:p>
    <w:p w14:paraId="643209FA" w14:textId="70C4F50B" w:rsidR="00807D77" w:rsidRPr="00807D77" w:rsidRDefault="00807D77" w:rsidP="00807D77">
      <w:pPr>
        <w:pStyle w:val="TOC1"/>
        <w:rPr>
          <w:b/>
          <w:caps w:val="0"/>
          <w:strike/>
          <w:sz w:val="20"/>
          <w:highlight w:val="lightGray"/>
        </w:rPr>
      </w:pPr>
      <w:r w:rsidRPr="00807D77">
        <w:rPr>
          <w:strike/>
          <w:sz w:val="20"/>
          <w:highlight w:val="lightGray"/>
        </w:rPr>
        <w:t>GLOSSARY</w:t>
      </w:r>
      <w:r w:rsidRPr="00807D77">
        <w:rPr>
          <w:strike/>
          <w:sz w:val="20"/>
          <w:highlight w:val="lightGray"/>
        </w:rPr>
        <w:tab/>
      </w:r>
      <w:r w:rsidR="00F61D5F">
        <w:rPr>
          <w:strike/>
          <w:sz w:val="20"/>
          <w:highlight w:val="lightGray"/>
        </w:rPr>
        <w:t>2</w:t>
      </w:r>
    </w:p>
    <w:p w14:paraId="6EB5968E" w14:textId="4424E0C0" w:rsidR="00807D77" w:rsidRPr="00807D77" w:rsidRDefault="00807D77" w:rsidP="00807D77">
      <w:pPr>
        <w:pStyle w:val="TOC2"/>
        <w:rPr>
          <w:strike/>
          <w:sz w:val="20"/>
          <w:szCs w:val="20"/>
          <w:highlight w:val="lightGray"/>
        </w:rPr>
      </w:pPr>
      <w:r w:rsidRPr="00807D77">
        <w:rPr>
          <w:strike/>
          <w:sz w:val="20"/>
          <w:szCs w:val="20"/>
          <w:highlight w:val="lightGray"/>
        </w:rPr>
        <w:t>Microsatellites, or Simple Sequence Repeats (SSRs)</w:t>
      </w:r>
      <w:r w:rsidRPr="00807D77">
        <w:rPr>
          <w:strike/>
          <w:sz w:val="20"/>
          <w:szCs w:val="20"/>
          <w:highlight w:val="lightGray"/>
        </w:rPr>
        <w:tab/>
      </w:r>
      <w:r w:rsidR="00B82C25">
        <w:rPr>
          <w:strike/>
          <w:sz w:val="20"/>
          <w:szCs w:val="20"/>
          <w:highlight w:val="lightGray"/>
        </w:rPr>
        <w:t>15</w:t>
      </w:r>
    </w:p>
    <w:p w14:paraId="475DC484" w14:textId="23B13565" w:rsidR="00807D77" w:rsidRPr="00807D77" w:rsidRDefault="00807D77" w:rsidP="00807D77">
      <w:pPr>
        <w:pStyle w:val="TOC2"/>
        <w:rPr>
          <w:strike/>
          <w:sz w:val="20"/>
          <w:szCs w:val="20"/>
          <w:highlight w:val="lightGray"/>
        </w:rPr>
      </w:pPr>
      <w:r w:rsidRPr="00807D77">
        <w:rPr>
          <w:strike/>
          <w:sz w:val="20"/>
          <w:szCs w:val="20"/>
          <w:highlight w:val="lightGray"/>
        </w:rPr>
        <w:t>Single Nucleotide Polymorphisms (SNPs)</w:t>
      </w:r>
      <w:r w:rsidRPr="00807D77">
        <w:rPr>
          <w:strike/>
          <w:sz w:val="20"/>
          <w:szCs w:val="20"/>
          <w:highlight w:val="lightGray"/>
        </w:rPr>
        <w:tab/>
      </w:r>
      <w:r w:rsidR="00B82C25">
        <w:rPr>
          <w:strike/>
          <w:sz w:val="20"/>
          <w:szCs w:val="20"/>
          <w:highlight w:val="lightGray"/>
        </w:rPr>
        <w:t>15</w:t>
      </w:r>
    </w:p>
    <w:p w14:paraId="7348CA66" w14:textId="09C36E19" w:rsidR="00807D77" w:rsidRPr="00807D77" w:rsidRDefault="00807D77" w:rsidP="00807D77">
      <w:pPr>
        <w:pStyle w:val="TOC2"/>
        <w:rPr>
          <w:strike/>
          <w:sz w:val="20"/>
          <w:szCs w:val="20"/>
          <w:highlight w:val="lightGray"/>
        </w:rPr>
      </w:pPr>
      <w:r w:rsidRPr="00807D77">
        <w:rPr>
          <w:strike/>
          <w:sz w:val="20"/>
          <w:szCs w:val="20"/>
          <w:highlight w:val="lightGray"/>
        </w:rPr>
        <w:t>Cleaved Amplified Polymorphic Sequences (CAPS)</w:t>
      </w:r>
      <w:r w:rsidRPr="00807D77">
        <w:rPr>
          <w:strike/>
          <w:sz w:val="20"/>
          <w:szCs w:val="20"/>
          <w:highlight w:val="lightGray"/>
        </w:rPr>
        <w:tab/>
      </w:r>
      <w:r w:rsidR="00B82C25">
        <w:rPr>
          <w:strike/>
          <w:sz w:val="20"/>
          <w:szCs w:val="20"/>
          <w:highlight w:val="lightGray"/>
        </w:rPr>
        <w:t>15</w:t>
      </w:r>
    </w:p>
    <w:p w14:paraId="4A89B213" w14:textId="3968E00E" w:rsidR="00807D77" w:rsidRPr="00807D77" w:rsidRDefault="00807D77" w:rsidP="00807D77">
      <w:pPr>
        <w:pStyle w:val="TOC2"/>
        <w:rPr>
          <w:strike/>
          <w:sz w:val="20"/>
          <w:szCs w:val="20"/>
          <w:highlight w:val="lightGray"/>
        </w:rPr>
      </w:pPr>
      <w:r w:rsidRPr="00807D77">
        <w:rPr>
          <w:strike/>
          <w:sz w:val="20"/>
          <w:szCs w:val="20"/>
          <w:highlight w:val="lightGray"/>
        </w:rPr>
        <w:t>Sequence-Characterized Amplified Regions (SCARs)</w:t>
      </w:r>
      <w:r w:rsidRPr="00807D77">
        <w:rPr>
          <w:strike/>
          <w:sz w:val="20"/>
          <w:szCs w:val="20"/>
          <w:highlight w:val="lightGray"/>
        </w:rPr>
        <w:tab/>
      </w:r>
      <w:r w:rsidR="00B82C25">
        <w:rPr>
          <w:strike/>
          <w:sz w:val="20"/>
          <w:szCs w:val="20"/>
          <w:highlight w:val="lightGray"/>
        </w:rPr>
        <w:t>15</w:t>
      </w:r>
    </w:p>
    <w:p w14:paraId="1F816908" w14:textId="7B0BBF5D" w:rsidR="00807D77" w:rsidRPr="00807D77" w:rsidRDefault="00807D77" w:rsidP="00807D77">
      <w:pPr>
        <w:pStyle w:val="TOC2"/>
        <w:rPr>
          <w:strike/>
          <w:sz w:val="20"/>
          <w:szCs w:val="20"/>
          <w:highlight w:val="lightGray"/>
        </w:rPr>
      </w:pPr>
      <w:r w:rsidRPr="00807D77">
        <w:rPr>
          <w:strike/>
          <w:sz w:val="20"/>
          <w:szCs w:val="20"/>
          <w:highlight w:val="lightGray"/>
        </w:rPr>
        <w:t>Pig-tailing</w:t>
      </w:r>
      <w:r w:rsidRPr="00807D77">
        <w:rPr>
          <w:strike/>
          <w:sz w:val="20"/>
          <w:szCs w:val="20"/>
          <w:highlight w:val="lightGray"/>
        </w:rPr>
        <w:tab/>
      </w:r>
      <w:r w:rsidR="00B82C25">
        <w:rPr>
          <w:strike/>
          <w:sz w:val="20"/>
          <w:szCs w:val="20"/>
          <w:highlight w:val="lightGray"/>
        </w:rPr>
        <w:t>15</w:t>
      </w:r>
    </w:p>
    <w:p w14:paraId="42A7217C" w14:textId="7EB307EC" w:rsidR="00807D77" w:rsidRPr="00807D77" w:rsidRDefault="00807D77" w:rsidP="00807D77">
      <w:pPr>
        <w:pStyle w:val="TOC2"/>
        <w:rPr>
          <w:strike/>
          <w:sz w:val="20"/>
          <w:szCs w:val="20"/>
          <w:highlight w:val="lightGray"/>
        </w:rPr>
      </w:pPr>
      <w:r w:rsidRPr="00807D77">
        <w:rPr>
          <w:strike/>
          <w:sz w:val="20"/>
          <w:szCs w:val="20"/>
          <w:highlight w:val="lightGray"/>
        </w:rPr>
        <w:t>Null Allele</w:t>
      </w:r>
      <w:r w:rsidRPr="00807D77">
        <w:rPr>
          <w:strike/>
          <w:sz w:val="20"/>
          <w:szCs w:val="20"/>
          <w:highlight w:val="lightGray"/>
        </w:rPr>
        <w:tab/>
      </w:r>
      <w:r w:rsidR="00B82C25">
        <w:rPr>
          <w:strike/>
          <w:sz w:val="20"/>
          <w:szCs w:val="20"/>
          <w:highlight w:val="lightGray"/>
        </w:rPr>
        <w:t>15</w:t>
      </w:r>
    </w:p>
    <w:p w14:paraId="20BC7A20" w14:textId="5C185B7B" w:rsidR="00807D77" w:rsidRPr="00807D77" w:rsidRDefault="00807D77" w:rsidP="00807D77">
      <w:pPr>
        <w:pStyle w:val="TOC2"/>
        <w:rPr>
          <w:strike/>
          <w:sz w:val="20"/>
          <w:szCs w:val="20"/>
          <w:highlight w:val="lightGray"/>
        </w:rPr>
      </w:pPr>
      <w:r w:rsidRPr="00807D77">
        <w:rPr>
          <w:strike/>
          <w:sz w:val="20"/>
          <w:szCs w:val="20"/>
          <w:highlight w:val="lightGray"/>
        </w:rPr>
        <w:t>Stutter Bands</w:t>
      </w:r>
      <w:r w:rsidRPr="00807D77">
        <w:rPr>
          <w:strike/>
          <w:sz w:val="20"/>
          <w:szCs w:val="20"/>
          <w:highlight w:val="lightGray"/>
        </w:rPr>
        <w:tab/>
      </w:r>
      <w:r w:rsidR="00B82C25">
        <w:rPr>
          <w:strike/>
          <w:sz w:val="20"/>
          <w:szCs w:val="20"/>
          <w:highlight w:val="lightGray"/>
        </w:rPr>
        <w:t>15</w:t>
      </w:r>
    </w:p>
    <w:p w14:paraId="5D310E72" w14:textId="667378AA" w:rsidR="00807D77" w:rsidRDefault="00807D77" w:rsidP="00807D77">
      <w:pPr>
        <w:keepNext/>
        <w:jc w:val="left"/>
        <w:outlineLvl w:val="0"/>
        <w:rPr>
          <w:snapToGrid w:val="0"/>
        </w:rPr>
      </w:pPr>
    </w:p>
    <w:p w14:paraId="5C4713B2" w14:textId="2150B639" w:rsidR="00807D77" w:rsidRPr="00CF0E0D" w:rsidRDefault="00807D77" w:rsidP="00807D77">
      <w:pPr>
        <w:tabs>
          <w:tab w:val="left" w:pos="567"/>
          <w:tab w:val="right" w:leader="dot" w:pos="9639"/>
        </w:tabs>
        <w:spacing w:before="120" w:after="120"/>
        <w:ind w:right="1418"/>
        <w:jc w:val="left"/>
        <w:rPr>
          <w:rFonts w:asciiTheme="minorHAnsi" w:eastAsiaTheme="minorEastAsia" w:hAnsiTheme="minorHAnsi" w:cstheme="minorBidi"/>
          <w:noProof/>
          <w:sz w:val="22"/>
          <w:szCs w:val="22"/>
          <w:highlight w:val="lightGray"/>
          <w:u w:val="single"/>
        </w:rPr>
      </w:pPr>
      <w:bookmarkStart w:id="1" w:name="_GoBack"/>
      <w:r w:rsidRPr="00CF0E0D">
        <w:rPr>
          <w:rFonts w:cs="Arial"/>
          <w:bCs/>
          <w:caps/>
          <w:noProof/>
          <w:sz w:val="18"/>
          <w:highlight w:val="lightGray"/>
          <w:u w:val="single"/>
        </w:rPr>
        <w:t>A.</w:t>
      </w:r>
      <w:r w:rsidRPr="00CF0E0D">
        <w:rPr>
          <w:rFonts w:asciiTheme="minorHAnsi" w:eastAsiaTheme="minorEastAsia" w:hAnsiTheme="minorHAnsi" w:cstheme="minorBidi"/>
          <w:noProof/>
          <w:sz w:val="22"/>
          <w:szCs w:val="22"/>
          <w:highlight w:val="lightGray"/>
          <w:u w:val="single"/>
        </w:rPr>
        <w:tab/>
      </w:r>
      <w:r w:rsidRPr="00CF0E0D">
        <w:rPr>
          <w:rFonts w:cs="Arial"/>
          <w:bCs/>
          <w:caps/>
          <w:noProof/>
          <w:sz w:val="18"/>
          <w:highlight w:val="lightGray"/>
          <w:u w:val="single"/>
        </w:rPr>
        <w:t>INTRODUCTION</w:t>
      </w:r>
      <w:r w:rsidRPr="00CF0E0D">
        <w:rPr>
          <w:rFonts w:cs="Arial"/>
          <w:bCs/>
          <w:caps/>
          <w:noProof/>
          <w:sz w:val="18"/>
          <w:highlight w:val="lightGray"/>
          <w:u w:val="single"/>
        </w:rPr>
        <w:tab/>
      </w:r>
      <w:r w:rsidR="00800307">
        <w:rPr>
          <w:rFonts w:cs="Arial"/>
          <w:bCs/>
          <w:caps/>
          <w:noProof/>
          <w:sz w:val="18"/>
          <w:highlight w:val="lightGray"/>
          <w:u w:val="single"/>
        </w:rPr>
        <w:t>3</w:t>
      </w:r>
    </w:p>
    <w:p w14:paraId="2DCB79B8" w14:textId="0CBAD941" w:rsidR="00807D77" w:rsidRPr="00CF0E0D" w:rsidRDefault="00807D77" w:rsidP="00807D77">
      <w:pPr>
        <w:tabs>
          <w:tab w:val="left" w:pos="567"/>
          <w:tab w:val="right" w:leader="dot" w:pos="9639"/>
        </w:tabs>
        <w:spacing w:before="120" w:after="120"/>
        <w:ind w:right="1418"/>
        <w:jc w:val="left"/>
        <w:rPr>
          <w:rFonts w:asciiTheme="minorHAnsi" w:eastAsiaTheme="minorEastAsia" w:hAnsiTheme="minorHAnsi" w:cstheme="minorBidi"/>
          <w:noProof/>
          <w:sz w:val="22"/>
          <w:szCs w:val="22"/>
          <w:highlight w:val="lightGray"/>
          <w:u w:val="single"/>
        </w:rPr>
      </w:pPr>
      <w:r w:rsidRPr="00CF0E0D">
        <w:rPr>
          <w:rFonts w:cs="Arial"/>
          <w:bCs/>
          <w:caps/>
          <w:noProof/>
          <w:sz w:val="18"/>
          <w:highlight w:val="lightGray"/>
          <w:u w:val="single"/>
        </w:rPr>
        <w:t>B.</w:t>
      </w:r>
      <w:r w:rsidRPr="00CF0E0D">
        <w:rPr>
          <w:rFonts w:asciiTheme="minorHAnsi" w:eastAsiaTheme="minorEastAsia" w:hAnsiTheme="minorHAnsi" w:cstheme="minorBidi"/>
          <w:noProof/>
          <w:sz w:val="22"/>
          <w:szCs w:val="22"/>
          <w:highlight w:val="lightGray"/>
          <w:u w:val="single"/>
        </w:rPr>
        <w:tab/>
      </w:r>
      <w:r w:rsidRPr="00CF0E0D">
        <w:rPr>
          <w:rFonts w:cs="Arial"/>
          <w:bCs/>
          <w:caps/>
          <w:noProof/>
          <w:sz w:val="18"/>
          <w:highlight w:val="lightGray"/>
          <w:u w:val="single"/>
        </w:rPr>
        <w:t>GENERAL PRINCIPLES</w:t>
      </w:r>
      <w:r w:rsidRPr="00CF0E0D">
        <w:rPr>
          <w:rFonts w:cs="Arial"/>
          <w:bCs/>
          <w:caps/>
          <w:noProof/>
          <w:sz w:val="18"/>
          <w:highlight w:val="lightGray"/>
          <w:u w:val="single"/>
        </w:rPr>
        <w:tab/>
      </w:r>
      <w:r w:rsidR="00F61D5F">
        <w:rPr>
          <w:rFonts w:cs="Arial"/>
          <w:bCs/>
          <w:caps/>
          <w:noProof/>
          <w:sz w:val="18"/>
          <w:highlight w:val="lightGray"/>
          <w:u w:val="single"/>
        </w:rPr>
        <w:t>2</w:t>
      </w:r>
    </w:p>
    <w:p w14:paraId="72094A74" w14:textId="10095E38" w:rsidR="00807D77" w:rsidRPr="00CF0E0D" w:rsidRDefault="00807D77" w:rsidP="00673F59">
      <w:pPr>
        <w:tabs>
          <w:tab w:val="left" w:pos="1134"/>
          <w:tab w:val="right" w:leader="dot" w:pos="9639"/>
        </w:tabs>
        <w:spacing w:after="60"/>
        <w:ind w:left="288" w:right="850"/>
        <w:jc w:val="left"/>
        <w:rPr>
          <w:rFonts w:asciiTheme="minorHAnsi" w:eastAsiaTheme="minorEastAsia" w:hAnsiTheme="minorHAnsi" w:cstheme="minorBidi"/>
          <w:noProof/>
          <w:sz w:val="22"/>
          <w:szCs w:val="22"/>
          <w:highlight w:val="lightGray"/>
          <w:u w:val="single"/>
        </w:rPr>
      </w:pPr>
      <w:r w:rsidRPr="00CF0E0D">
        <w:rPr>
          <w:rFonts w:eastAsiaTheme="minorHAnsi" w:cs="Arial"/>
          <w:noProof/>
          <w:sz w:val="18"/>
          <w:szCs w:val="18"/>
          <w:highlight w:val="lightGray"/>
          <w:u w:val="single"/>
        </w:rPr>
        <w:t>1.</w:t>
      </w:r>
      <w:r w:rsidRPr="00CF0E0D">
        <w:rPr>
          <w:rFonts w:asciiTheme="minorHAnsi" w:eastAsiaTheme="minorEastAsia" w:hAnsiTheme="minorHAnsi" w:cstheme="minorBidi"/>
          <w:noProof/>
          <w:sz w:val="22"/>
          <w:szCs w:val="22"/>
          <w:highlight w:val="lightGray"/>
          <w:u w:val="single"/>
        </w:rPr>
        <w:tab/>
      </w:r>
      <w:r w:rsidRPr="00CF0E0D">
        <w:rPr>
          <w:rFonts w:eastAsiaTheme="minorHAnsi" w:cs="Arial"/>
          <w:noProof/>
          <w:sz w:val="18"/>
          <w:szCs w:val="18"/>
          <w:highlight w:val="lightGray"/>
          <w:u w:val="single"/>
        </w:rPr>
        <w:t>Selection of Molecular Markers</w:t>
      </w:r>
      <w:r w:rsidRPr="00CF0E0D">
        <w:rPr>
          <w:rFonts w:eastAsiaTheme="minorHAnsi" w:cs="Arial"/>
          <w:noProof/>
          <w:sz w:val="18"/>
          <w:szCs w:val="18"/>
          <w:highlight w:val="lightGray"/>
          <w:u w:val="single"/>
        </w:rPr>
        <w:tab/>
      </w:r>
      <w:r w:rsidR="00800307">
        <w:rPr>
          <w:rFonts w:eastAsiaTheme="minorHAnsi" w:cs="Arial"/>
          <w:noProof/>
          <w:sz w:val="18"/>
          <w:szCs w:val="18"/>
          <w:highlight w:val="lightGray"/>
          <w:u w:val="single"/>
        </w:rPr>
        <w:t>4</w:t>
      </w:r>
    </w:p>
    <w:p w14:paraId="697A3056" w14:textId="0013732C" w:rsidR="00807D77" w:rsidRPr="00CF0E0D" w:rsidRDefault="00807D77" w:rsidP="00807D77">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highlight w:val="lightGray"/>
          <w:u w:val="single"/>
        </w:rPr>
      </w:pPr>
      <w:r w:rsidRPr="00CF0E0D">
        <w:rPr>
          <w:rFonts w:cs="Arial"/>
          <w:i/>
          <w:noProof/>
          <w:sz w:val="18"/>
          <w:highlight w:val="lightGray"/>
          <w:u w:val="single"/>
        </w:rPr>
        <w:t>1.1</w:t>
      </w:r>
      <w:r w:rsidRPr="00CF0E0D">
        <w:rPr>
          <w:rFonts w:asciiTheme="minorHAnsi" w:eastAsiaTheme="minorEastAsia" w:hAnsiTheme="minorHAnsi" w:cstheme="minorBidi"/>
          <w:noProof/>
          <w:sz w:val="22"/>
          <w:szCs w:val="22"/>
          <w:highlight w:val="lightGray"/>
          <w:u w:val="single"/>
        </w:rPr>
        <w:tab/>
      </w:r>
      <w:r w:rsidRPr="00CF0E0D">
        <w:rPr>
          <w:rFonts w:cs="Arial"/>
          <w:i/>
          <w:noProof/>
          <w:sz w:val="18"/>
          <w:highlight w:val="lightGray"/>
          <w:u w:val="single"/>
        </w:rPr>
        <w:t>Sets of varieties for the selection process</w:t>
      </w:r>
      <w:r w:rsidRPr="00CF0E0D">
        <w:rPr>
          <w:rFonts w:cs="Arial"/>
          <w:i/>
          <w:noProof/>
          <w:sz w:val="18"/>
          <w:highlight w:val="lightGray"/>
          <w:u w:val="single"/>
        </w:rPr>
        <w:tab/>
      </w:r>
      <w:r w:rsidR="00800307">
        <w:rPr>
          <w:rFonts w:cs="Arial"/>
          <w:i/>
          <w:noProof/>
          <w:sz w:val="18"/>
          <w:highlight w:val="lightGray"/>
          <w:u w:val="single"/>
        </w:rPr>
        <w:t>4</w:t>
      </w:r>
    </w:p>
    <w:p w14:paraId="0F9D382D" w14:textId="3E3684E4" w:rsidR="00807D77" w:rsidRPr="00CF0E0D" w:rsidRDefault="00807D77" w:rsidP="00807D77">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highlight w:val="lightGray"/>
          <w:u w:val="single"/>
        </w:rPr>
      </w:pPr>
      <w:r w:rsidRPr="00CF0E0D">
        <w:rPr>
          <w:rFonts w:cs="Arial"/>
          <w:i/>
          <w:noProof/>
          <w:sz w:val="18"/>
          <w:highlight w:val="lightGray"/>
          <w:u w:val="single"/>
        </w:rPr>
        <w:t>1.2</w:t>
      </w:r>
      <w:r w:rsidRPr="00CF0E0D">
        <w:rPr>
          <w:rFonts w:asciiTheme="minorHAnsi" w:eastAsiaTheme="minorEastAsia" w:hAnsiTheme="minorHAnsi" w:cstheme="minorBidi"/>
          <w:noProof/>
          <w:sz w:val="22"/>
          <w:szCs w:val="22"/>
          <w:highlight w:val="lightGray"/>
          <w:u w:val="single"/>
        </w:rPr>
        <w:tab/>
      </w:r>
      <w:r w:rsidRPr="00CF0E0D">
        <w:rPr>
          <w:rFonts w:cs="Arial"/>
          <w:i/>
          <w:noProof/>
          <w:sz w:val="18"/>
          <w:highlight w:val="lightGray"/>
          <w:u w:val="single"/>
        </w:rPr>
        <w:t xml:space="preserve"> Molecular markers – performance criteria</w:t>
      </w:r>
      <w:r w:rsidRPr="00CF0E0D">
        <w:rPr>
          <w:rFonts w:cs="Arial"/>
          <w:i/>
          <w:noProof/>
          <w:sz w:val="18"/>
          <w:highlight w:val="lightGray"/>
          <w:u w:val="single"/>
        </w:rPr>
        <w:tab/>
      </w:r>
      <w:r w:rsidR="00800307">
        <w:rPr>
          <w:rFonts w:cs="Arial"/>
          <w:i/>
          <w:noProof/>
          <w:sz w:val="18"/>
          <w:highlight w:val="lightGray"/>
          <w:u w:val="single"/>
        </w:rPr>
        <w:t>5</w:t>
      </w:r>
    </w:p>
    <w:p w14:paraId="1D80BD2A" w14:textId="47A63F68" w:rsidR="00807D77" w:rsidRPr="00CF0E0D" w:rsidRDefault="00807D77" w:rsidP="00807D77">
      <w:pPr>
        <w:tabs>
          <w:tab w:val="left" w:pos="1134"/>
          <w:tab w:val="right" w:leader="dot" w:pos="9639"/>
        </w:tabs>
        <w:ind w:left="284" w:right="851"/>
        <w:jc w:val="left"/>
        <w:rPr>
          <w:rFonts w:asciiTheme="minorHAnsi" w:eastAsiaTheme="minorEastAsia" w:hAnsiTheme="minorHAnsi" w:cstheme="minorBidi"/>
          <w:noProof/>
          <w:sz w:val="22"/>
          <w:szCs w:val="22"/>
          <w:highlight w:val="lightGray"/>
          <w:u w:val="single"/>
        </w:rPr>
      </w:pPr>
      <w:r w:rsidRPr="00CF0E0D">
        <w:rPr>
          <w:rFonts w:eastAsiaTheme="minorHAnsi" w:cs="Arial"/>
          <w:noProof/>
          <w:sz w:val="18"/>
          <w:szCs w:val="18"/>
          <w:highlight w:val="lightGray"/>
          <w:u w:val="single"/>
        </w:rPr>
        <w:t>2.</w:t>
      </w:r>
      <w:r w:rsidRPr="00CF0E0D">
        <w:rPr>
          <w:rFonts w:asciiTheme="minorHAnsi" w:eastAsiaTheme="minorEastAsia" w:hAnsiTheme="minorHAnsi" w:cstheme="minorBidi"/>
          <w:noProof/>
          <w:sz w:val="22"/>
          <w:szCs w:val="22"/>
          <w:highlight w:val="lightGray"/>
          <w:u w:val="single"/>
        </w:rPr>
        <w:tab/>
      </w:r>
      <w:r w:rsidRPr="00CF0E0D">
        <w:rPr>
          <w:rFonts w:eastAsiaTheme="minorHAnsi" w:cs="Arial"/>
          <w:noProof/>
          <w:sz w:val="18"/>
          <w:szCs w:val="18"/>
          <w:highlight w:val="lightGray"/>
          <w:u w:val="single"/>
        </w:rPr>
        <w:t>Selection of the Detection Method</w:t>
      </w:r>
      <w:r w:rsidRPr="00CF0E0D">
        <w:rPr>
          <w:rFonts w:eastAsiaTheme="minorHAnsi" w:cs="Arial"/>
          <w:noProof/>
          <w:sz w:val="18"/>
          <w:szCs w:val="18"/>
          <w:highlight w:val="lightGray"/>
          <w:u w:val="single"/>
        </w:rPr>
        <w:tab/>
      </w:r>
      <w:r w:rsidR="00800307">
        <w:rPr>
          <w:rFonts w:eastAsiaTheme="minorHAnsi" w:cs="Arial"/>
          <w:noProof/>
          <w:sz w:val="18"/>
          <w:szCs w:val="18"/>
          <w:highlight w:val="lightGray"/>
          <w:u w:val="single"/>
        </w:rPr>
        <w:t>6</w:t>
      </w:r>
    </w:p>
    <w:p w14:paraId="6EE5AB2D" w14:textId="1C425CEF" w:rsidR="00807D77" w:rsidRPr="00CF0E0D" w:rsidRDefault="00807D77" w:rsidP="00807D77">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highlight w:val="lightGray"/>
          <w:u w:val="single"/>
        </w:rPr>
      </w:pPr>
      <w:r w:rsidRPr="00CF0E0D">
        <w:rPr>
          <w:rFonts w:cs="Arial"/>
          <w:i/>
          <w:noProof/>
          <w:sz w:val="18"/>
          <w:highlight w:val="lightGray"/>
          <w:u w:val="single"/>
        </w:rPr>
        <w:t>2.1</w:t>
      </w:r>
      <w:r w:rsidRPr="00CF0E0D">
        <w:rPr>
          <w:rFonts w:asciiTheme="minorHAnsi" w:eastAsiaTheme="minorEastAsia" w:hAnsiTheme="minorHAnsi" w:cstheme="minorBidi"/>
          <w:noProof/>
          <w:sz w:val="22"/>
          <w:szCs w:val="22"/>
          <w:highlight w:val="lightGray"/>
          <w:u w:val="single"/>
        </w:rPr>
        <w:tab/>
      </w:r>
      <w:r w:rsidRPr="00CF0E0D">
        <w:rPr>
          <w:rFonts w:cs="Arial"/>
          <w:i/>
          <w:noProof/>
          <w:sz w:val="18"/>
          <w:highlight w:val="lightGray"/>
          <w:u w:val="single"/>
        </w:rPr>
        <w:t>DNA profiling methods - general considerations</w:t>
      </w:r>
      <w:r w:rsidRPr="00CF0E0D">
        <w:rPr>
          <w:rFonts w:cs="Arial"/>
          <w:i/>
          <w:noProof/>
          <w:sz w:val="18"/>
          <w:highlight w:val="lightGray"/>
          <w:u w:val="single"/>
        </w:rPr>
        <w:tab/>
      </w:r>
      <w:r w:rsidR="00800307">
        <w:rPr>
          <w:rFonts w:cs="Arial"/>
          <w:i/>
          <w:noProof/>
          <w:sz w:val="18"/>
          <w:highlight w:val="lightGray"/>
          <w:u w:val="single"/>
        </w:rPr>
        <w:t>6</w:t>
      </w:r>
    </w:p>
    <w:p w14:paraId="7BE4E304" w14:textId="62E50E43" w:rsidR="00807D77" w:rsidRPr="00CF0E0D" w:rsidRDefault="00807D77" w:rsidP="00807D77">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highlight w:val="lightGray"/>
          <w:u w:val="single"/>
        </w:rPr>
      </w:pPr>
      <w:r w:rsidRPr="00CF0E0D">
        <w:rPr>
          <w:rFonts w:cs="Arial"/>
          <w:i/>
          <w:noProof/>
          <w:sz w:val="18"/>
          <w:highlight w:val="lightGray"/>
          <w:u w:val="single"/>
        </w:rPr>
        <w:t>2.2.</w:t>
      </w:r>
      <w:r w:rsidRPr="00CF0E0D">
        <w:rPr>
          <w:rFonts w:asciiTheme="minorHAnsi" w:eastAsiaTheme="minorEastAsia" w:hAnsiTheme="minorHAnsi" w:cstheme="minorBidi"/>
          <w:noProof/>
          <w:sz w:val="22"/>
          <w:szCs w:val="22"/>
          <w:highlight w:val="lightGray"/>
          <w:u w:val="single"/>
        </w:rPr>
        <w:tab/>
      </w:r>
      <w:r w:rsidRPr="00CF0E0D">
        <w:rPr>
          <w:rFonts w:cs="Arial"/>
          <w:i/>
          <w:noProof/>
          <w:sz w:val="18"/>
          <w:highlight w:val="lightGray"/>
          <w:u w:val="single"/>
        </w:rPr>
        <w:t>Access to the Technology</w:t>
      </w:r>
      <w:r w:rsidRPr="00CF0E0D">
        <w:rPr>
          <w:rFonts w:cs="Arial"/>
          <w:i/>
          <w:noProof/>
          <w:sz w:val="18"/>
          <w:highlight w:val="lightGray"/>
          <w:u w:val="single"/>
        </w:rPr>
        <w:tab/>
      </w:r>
      <w:r w:rsidR="00F61D5F">
        <w:rPr>
          <w:rFonts w:cs="Arial"/>
          <w:i/>
          <w:noProof/>
          <w:sz w:val="18"/>
          <w:highlight w:val="lightGray"/>
          <w:u w:val="single"/>
        </w:rPr>
        <w:t>2</w:t>
      </w:r>
    </w:p>
    <w:p w14:paraId="16E61275" w14:textId="66E8B96B" w:rsidR="00807D77" w:rsidRPr="00CF0E0D" w:rsidRDefault="00807D77" w:rsidP="00807D77">
      <w:pPr>
        <w:tabs>
          <w:tab w:val="left" w:pos="1134"/>
          <w:tab w:val="right" w:leader="dot" w:pos="9639"/>
        </w:tabs>
        <w:ind w:left="284" w:right="851"/>
        <w:jc w:val="left"/>
        <w:rPr>
          <w:rFonts w:asciiTheme="minorHAnsi" w:eastAsiaTheme="minorEastAsia" w:hAnsiTheme="minorHAnsi" w:cstheme="minorBidi"/>
          <w:noProof/>
          <w:sz w:val="22"/>
          <w:szCs w:val="22"/>
          <w:highlight w:val="lightGray"/>
          <w:u w:val="single"/>
        </w:rPr>
      </w:pPr>
      <w:r w:rsidRPr="00CF0E0D">
        <w:rPr>
          <w:rFonts w:eastAsiaTheme="minorHAnsi" w:cs="Arial"/>
          <w:noProof/>
          <w:sz w:val="18"/>
          <w:szCs w:val="18"/>
          <w:highlight w:val="lightGray"/>
          <w:u w:val="single"/>
          <w:lang w:val="en-GB"/>
        </w:rPr>
        <w:t>3.</w:t>
      </w:r>
      <w:r w:rsidRPr="00CF0E0D">
        <w:rPr>
          <w:rFonts w:asciiTheme="minorHAnsi" w:eastAsiaTheme="minorEastAsia" w:hAnsiTheme="minorHAnsi" w:cstheme="minorBidi"/>
          <w:noProof/>
          <w:sz w:val="22"/>
          <w:szCs w:val="22"/>
          <w:highlight w:val="lightGray"/>
          <w:u w:val="single"/>
        </w:rPr>
        <w:tab/>
      </w:r>
      <w:r w:rsidRPr="00CF0E0D">
        <w:rPr>
          <w:rFonts w:eastAsiaTheme="minorHAnsi" w:cs="Arial"/>
          <w:noProof/>
          <w:sz w:val="18"/>
          <w:szCs w:val="18"/>
          <w:highlight w:val="lightGray"/>
          <w:u w:val="single"/>
          <w:lang w:val="en-GB"/>
        </w:rPr>
        <w:t>Validation and harmonization of a marker set and detection method</w:t>
      </w:r>
      <w:r w:rsidRPr="00CF0E0D">
        <w:rPr>
          <w:rFonts w:eastAsiaTheme="minorHAnsi" w:cs="Arial"/>
          <w:noProof/>
          <w:sz w:val="18"/>
          <w:szCs w:val="18"/>
          <w:highlight w:val="lightGray"/>
          <w:u w:val="single"/>
        </w:rPr>
        <w:tab/>
      </w:r>
      <w:r w:rsidR="00F61D5F">
        <w:rPr>
          <w:rFonts w:eastAsiaTheme="minorHAnsi" w:cs="Arial"/>
          <w:noProof/>
          <w:sz w:val="18"/>
          <w:szCs w:val="18"/>
          <w:highlight w:val="lightGray"/>
          <w:u w:val="single"/>
        </w:rPr>
        <w:t>2</w:t>
      </w:r>
    </w:p>
    <w:p w14:paraId="135ECBAD" w14:textId="589A2F73" w:rsidR="00807D77" w:rsidRPr="00CF0E0D" w:rsidRDefault="00807D77" w:rsidP="00807D77">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highlight w:val="lightGray"/>
          <w:u w:val="single"/>
        </w:rPr>
      </w:pPr>
      <w:r w:rsidRPr="00CF0E0D">
        <w:rPr>
          <w:rFonts w:cs="Arial"/>
          <w:i/>
          <w:noProof/>
          <w:sz w:val="18"/>
          <w:highlight w:val="lightGray"/>
          <w:u w:val="single"/>
        </w:rPr>
        <w:t>3.1</w:t>
      </w:r>
      <w:r w:rsidRPr="00CF0E0D">
        <w:rPr>
          <w:rFonts w:asciiTheme="minorHAnsi" w:eastAsiaTheme="minorEastAsia" w:hAnsiTheme="minorHAnsi" w:cstheme="minorBidi"/>
          <w:noProof/>
          <w:sz w:val="22"/>
          <w:szCs w:val="22"/>
          <w:highlight w:val="lightGray"/>
          <w:u w:val="single"/>
        </w:rPr>
        <w:tab/>
      </w:r>
      <w:r w:rsidRPr="00CF0E0D">
        <w:rPr>
          <w:rFonts w:cs="Arial"/>
          <w:i/>
          <w:noProof/>
          <w:sz w:val="18"/>
          <w:highlight w:val="lightGray"/>
          <w:u w:val="single"/>
        </w:rPr>
        <w:t>Validation and harmonization – general considerations</w:t>
      </w:r>
      <w:r w:rsidRPr="00CF0E0D">
        <w:rPr>
          <w:rFonts w:cs="Arial"/>
          <w:i/>
          <w:noProof/>
          <w:sz w:val="18"/>
          <w:highlight w:val="lightGray"/>
          <w:u w:val="single"/>
        </w:rPr>
        <w:tab/>
      </w:r>
      <w:r w:rsidR="00F61D5F">
        <w:rPr>
          <w:rFonts w:cs="Arial"/>
          <w:i/>
          <w:noProof/>
          <w:sz w:val="18"/>
          <w:highlight w:val="lightGray"/>
          <w:u w:val="single"/>
        </w:rPr>
        <w:t>2</w:t>
      </w:r>
    </w:p>
    <w:p w14:paraId="36B87607" w14:textId="2EC4121B" w:rsidR="00807D77" w:rsidRPr="00CF0E0D" w:rsidRDefault="00807D77" w:rsidP="00807D77">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highlight w:val="lightGray"/>
          <w:u w:val="single"/>
        </w:rPr>
      </w:pPr>
      <w:r w:rsidRPr="00CF0E0D">
        <w:rPr>
          <w:rFonts w:cs="Arial"/>
          <w:i/>
          <w:noProof/>
          <w:sz w:val="18"/>
          <w:highlight w:val="lightGray"/>
          <w:u w:val="single"/>
        </w:rPr>
        <w:t>3.2</w:t>
      </w:r>
      <w:r w:rsidRPr="00CF0E0D">
        <w:rPr>
          <w:rFonts w:asciiTheme="minorHAnsi" w:eastAsiaTheme="minorEastAsia" w:hAnsiTheme="minorHAnsi" w:cstheme="minorBidi"/>
          <w:noProof/>
          <w:sz w:val="22"/>
          <w:szCs w:val="22"/>
          <w:highlight w:val="lightGray"/>
          <w:u w:val="single"/>
        </w:rPr>
        <w:tab/>
      </w:r>
      <w:r w:rsidRPr="00CF0E0D">
        <w:rPr>
          <w:rFonts w:cs="Arial"/>
          <w:i/>
          <w:noProof/>
          <w:sz w:val="18"/>
          <w:highlight w:val="lightGray"/>
          <w:u w:val="single"/>
        </w:rPr>
        <w:t>Performance considerations - validation of markers and methods</w:t>
      </w:r>
      <w:r w:rsidRPr="00CF0E0D">
        <w:rPr>
          <w:rFonts w:cs="Arial"/>
          <w:i/>
          <w:noProof/>
          <w:sz w:val="18"/>
          <w:highlight w:val="lightGray"/>
          <w:u w:val="single"/>
        </w:rPr>
        <w:tab/>
      </w:r>
      <w:r w:rsidR="00F61D5F">
        <w:rPr>
          <w:rFonts w:cs="Arial"/>
          <w:i/>
          <w:noProof/>
          <w:sz w:val="18"/>
          <w:highlight w:val="lightGray"/>
          <w:u w:val="single"/>
        </w:rPr>
        <w:t>2</w:t>
      </w:r>
    </w:p>
    <w:p w14:paraId="5D94BDA3" w14:textId="49CD4110" w:rsidR="00807D77" w:rsidRPr="00CF0E0D" w:rsidRDefault="00807D77" w:rsidP="00807D77">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highlight w:val="lightGray"/>
          <w:u w:val="single"/>
        </w:rPr>
      </w:pPr>
      <w:r w:rsidRPr="00CF0E0D">
        <w:rPr>
          <w:rFonts w:cs="Arial"/>
          <w:i/>
          <w:noProof/>
          <w:sz w:val="18"/>
          <w:highlight w:val="lightGray"/>
          <w:u w:val="single"/>
        </w:rPr>
        <w:t>3.3</w:t>
      </w:r>
      <w:r w:rsidRPr="00CF0E0D">
        <w:rPr>
          <w:rFonts w:asciiTheme="minorHAnsi" w:eastAsiaTheme="minorEastAsia" w:hAnsiTheme="minorHAnsi" w:cstheme="minorBidi"/>
          <w:noProof/>
          <w:sz w:val="22"/>
          <w:szCs w:val="22"/>
          <w:highlight w:val="lightGray"/>
          <w:u w:val="single"/>
        </w:rPr>
        <w:tab/>
      </w:r>
      <w:r w:rsidRPr="00CF0E0D">
        <w:rPr>
          <w:rFonts w:cs="Arial"/>
          <w:i/>
          <w:noProof/>
          <w:sz w:val="18"/>
          <w:highlight w:val="lightGray"/>
          <w:u w:val="single"/>
        </w:rPr>
        <w:t>Consistence considerations - harmonization of markers and methods between different laboratories in case of shared database – ring test</w:t>
      </w:r>
      <w:r w:rsidRPr="00CF0E0D">
        <w:rPr>
          <w:rFonts w:cs="Arial"/>
          <w:i/>
          <w:noProof/>
          <w:sz w:val="18"/>
          <w:highlight w:val="lightGray"/>
          <w:u w:val="single"/>
        </w:rPr>
        <w:tab/>
      </w:r>
      <w:r w:rsidR="00F61D5F">
        <w:rPr>
          <w:rFonts w:cs="Arial"/>
          <w:i/>
          <w:noProof/>
          <w:sz w:val="18"/>
          <w:highlight w:val="lightGray"/>
          <w:u w:val="single"/>
        </w:rPr>
        <w:t>2</w:t>
      </w:r>
    </w:p>
    <w:p w14:paraId="2E3C00EA" w14:textId="2D57A96D" w:rsidR="00807D77" w:rsidRPr="00CF0E0D" w:rsidRDefault="00807D77" w:rsidP="00807D77">
      <w:pPr>
        <w:tabs>
          <w:tab w:val="left" w:pos="1134"/>
          <w:tab w:val="right" w:leader="dot" w:pos="9639"/>
        </w:tabs>
        <w:ind w:left="284" w:right="851"/>
        <w:jc w:val="left"/>
        <w:rPr>
          <w:rFonts w:asciiTheme="minorHAnsi" w:eastAsiaTheme="minorEastAsia" w:hAnsiTheme="minorHAnsi" w:cstheme="minorBidi"/>
          <w:noProof/>
          <w:sz w:val="22"/>
          <w:szCs w:val="22"/>
          <w:highlight w:val="lightGray"/>
          <w:u w:val="single"/>
        </w:rPr>
      </w:pPr>
      <w:r w:rsidRPr="00CF0E0D">
        <w:rPr>
          <w:rFonts w:eastAsiaTheme="minorHAnsi" w:cs="Arial"/>
          <w:noProof/>
          <w:sz w:val="18"/>
          <w:szCs w:val="18"/>
          <w:highlight w:val="lightGray"/>
          <w:u w:val="single"/>
        </w:rPr>
        <w:t>4.</w:t>
      </w:r>
      <w:r w:rsidRPr="00CF0E0D">
        <w:rPr>
          <w:rFonts w:asciiTheme="minorHAnsi" w:eastAsiaTheme="minorEastAsia" w:hAnsiTheme="minorHAnsi" w:cstheme="minorBidi"/>
          <w:noProof/>
          <w:sz w:val="22"/>
          <w:szCs w:val="22"/>
          <w:highlight w:val="lightGray"/>
          <w:u w:val="single"/>
        </w:rPr>
        <w:tab/>
      </w:r>
      <w:r w:rsidRPr="00CF0E0D">
        <w:rPr>
          <w:rFonts w:eastAsiaTheme="minorHAnsi" w:cs="Arial"/>
          <w:noProof/>
          <w:sz w:val="18"/>
          <w:szCs w:val="18"/>
          <w:highlight w:val="lightGray"/>
          <w:u w:val="single"/>
        </w:rPr>
        <w:t>Construction of a Species-specific Database</w:t>
      </w:r>
      <w:r w:rsidRPr="00CF0E0D">
        <w:rPr>
          <w:rFonts w:eastAsiaTheme="minorHAnsi" w:cs="Arial"/>
          <w:noProof/>
          <w:sz w:val="18"/>
          <w:szCs w:val="18"/>
          <w:highlight w:val="lightGray"/>
          <w:u w:val="single"/>
        </w:rPr>
        <w:tab/>
      </w:r>
      <w:r w:rsidR="00800307">
        <w:rPr>
          <w:rFonts w:eastAsiaTheme="minorHAnsi" w:cs="Arial"/>
          <w:noProof/>
          <w:sz w:val="18"/>
          <w:szCs w:val="18"/>
          <w:highlight w:val="lightGray"/>
          <w:u w:val="single"/>
        </w:rPr>
        <w:t>8</w:t>
      </w:r>
    </w:p>
    <w:p w14:paraId="4EFBDDA9" w14:textId="6353D64B" w:rsidR="00807D77" w:rsidRPr="00CF0E0D" w:rsidRDefault="00807D77" w:rsidP="00807D77">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highlight w:val="lightGray"/>
          <w:u w:val="single"/>
        </w:rPr>
      </w:pPr>
      <w:r w:rsidRPr="00CF0E0D">
        <w:rPr>
          <w:rFonts w:cs="Arial"/>
          <w:i/>
          <w:noProof/>
          <w:sz w:val="18"/>
          <w:highlight w:val="lightGray"/>
          <w:u w:val="single"/>
        </w:rPr>
        <w:t>4.1</w:t>
      </w:r>
      <w:r w:rsidRPr="00CF0E0D">
        <w:rPr>
          <w:rFonts w:asciiTheme="minorHAnsi" w:eastAsiaTheme="minorEastAsia" w:hAnsiTheme="minorHAnsi" w:cstheme="minorBidi"/>
          <w:noProof/>
          <w:sz w:val="22"/>
          <w:szCs w:val="22"/>
          <w:highlight w:val="lightGray"/>
          <w:u w:val="single"/>
        </w:rPr>
        <w:tab/>
      </w:r>
      <w:r w:rsidRPr="00CF0E0D">
        <w:rPr>
          <w:rFonts w:cs="Arial"/>
          <w:i/>
          <w:noProof/>
          <w:sz w:val="18"/>
          <w:highlight w:val="lightGray"/>
          <w:u w:val="single"/>
        </w:rPr>
        <w:t>Recommendations for database design</w:t>
      </w:r>
      <w:r w:rsidRPr="00CF0E0D">
        <w:rPr>
          <w:rFonts w:cs="Arial"/>
          <w:i/>
          <w:noProof/>
          <w:sz w:val="18"/>
          <w:highlight w:val="lightGray"/>
          <w:u w:val="single"/>
        </w:rPr>
        <w:tab/>
      </w:r>
      <w:r w:rsidR="00800307">
        <w:rPr>
          <w:rFonts w:cs="Arial"/>
          <w:i/>
          <w:noProof/>
          <w:sz w:val="18"/>
          <w:highlight w:val="lightGray"/>
          <w:u w:val="single"/>
        </w:rPr>
        <w:t>8</w:t>
      </w:r>
    </w:p>
    <w:p w14:paraId="2F736F44" w14:textId="66A4FB65" w:rsidR="00807D77" w:rsidRPr="00CF0E0D" w:rsidRDefault="00807D77" w:rsidP="00807D77">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highlight w:val="lightGray"/>
          <w:u w:val="single"/>
        </w:rPr>
      </w:pPr>
      <w:r w:rsidRPr="00CF0E0D">
        <w:rPr>
          <w:rFonts w:cs="Arial"/>
          <w:i/>
          <w:noProof/>
          <w:sz w:val="18"/>
          <w:highlight w:val="lightGray"/>
          <w:u w:val="single"/>
        </w:rPr>
        <w:t>4.2</w:t>
      </w:r>
      <w:r w:rsidRPr="00CF0E0D">
        <w:rPr>
          <w:rFonts w:asciiTheme="minorHAnsi" w:eastAsiaTheme="minorEastAsia" w:hAnsiTheme="minorHAnsi" w:cstheme="minorBidi"/>
          <w:noProof/>
          <w:sz w:val="22"/>
          <w:szCs w:val="22"/>
          <w:highlight w:val="lightGray"/>
          <w:u w:val="single"/>
        </w:rPr>
        <w:tab/>
      </w:r>
      <w:r w:rsidRPr="00CF0E0D">
        <w:rPr>
          <w:rFonts w:cs="Arial"/>
          <w:i/>
          <w:noProof/>
          <w:sz w:val="18"/>
          <w:highlight w:val="lightGray"/>
          <w:u w:val="single"/>
        </w:rPr>
        <w:t>Requirements of the plant material</w:t>
      </w:r>
      <w:r w:rsidRPr="00CF0E0D">
        <w:rPr>
          <w:rFonts w:cs="Arial"/>
          <w:i/>
          <w:noProof/>
          <w:sz w:val="18"/>
          <w:highlight w:val="lightGray"/>
          <w:u w:val="single"/>
        </w:rPr>
        <w:tab/>
      </w:r>
      <w:r w:rsidR="00F61D5F">
        <w:rPr>
          <w:rFonts w:cs="Arial"/>
          <w:i/>
          <w:noProof/>
          <w:sz w:val="18"/>
          <w:highlight w:val="lightGray"/>
          <w:u w:val="single"/>
        </w:rPr>
        <w:t>2</w:t>
      </w:r>
    </w:p>
    <w:p w14:paraId="7A80597E" w14:textId="011261D6" w:rsidR="00807D77" w:rsidRPr="00CF0E0D" w:rsidRDefault="00807D77" w:rsidP="00807D77">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highlight w:val="lightGray"/>
          <w:u w:val="single"/>
        </w:rPr>
      </w:pPr>
      <w:r w:rsidRPr="00CF0E0D">
        <w:rPr>
          <w:rFonts w:cs="Arial"/>
          <w:i/>
          <w:noProof/>
          <w:sz w:val="18"/>
          <w:highlight w:val="lightGray"/>
          <w:u w:val="single"/>
          <w:lang w:val="en-GB"/>
        </w:rPr>
        <w:t>4.3</w:t>
      </w:r>
      <w:r w:rsidRPr="00CF0E0D">
        <w:rPr>
          <w:rFonts w:asciiTheme="minorHAnsi" w:eastAsiaTheme="minorEastAsia" w:hAnsiTheme="minorHAnsi" w:cstheme="minorBidi"/>
          <w:noProof/>
          <w:sz w:val="22"/>
          <w:szCs w:val="22"/>
          <w:highlight w:val="lightGray"/>
          <w:u w:val="single"/>
        </w:rPr>
        <w:tab/>
      </w:r>
      <w:r w:rsidRPr="00CF0E0D">
        <w:rPr>
          <w:rFonts w:cs="Arial"/>
          <w:i/>
          <w:noProof/>
          <w:sz w:val="18"/>
          <w:highlight w:val="lightGray"/>
          <w:u w:val="single"/>
          <w:lang w:val="en-GB"/>
        </w:rPr>
        <w:t>Processing of sequence data</w:t>
      </w:r>
      <w:r w:rsidRPr="00CF0E0D">
        <w:rPr>
          <w:rFonts w:cs="Arial"/>
          <w:i/>
          <w:noProof/>
          <w:sz w:val="18"/>
          <w:highlight w:val="lightGray"/>
          <w:u w:val="single"/>
        </w:rPr>
        <w:tab/>
      </w:r>
      <w:r w:rsidR="00F61D5F">
        <w:rPr>
          <w:rFonts w:cs="Arial"/>
          <w:i/>
          <w:noProof/>
          <w:sz w:val="18"/>
          <w:highlight w:val="lightGray"/>
          <w:u w:val="single"/>
        </w:rPr>
        <w:t>2</w:t>
      </w:r>
    </w:p>
    <w:p w14:paraId="28F63627" w14:textId="667B89BE" w:rsidR="00807D77" w:rsidRPr="00CF0E0D" w:rsidRDefault="00807D77" w:rsidP="00807D77">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highlight w:val="lightGray"/>
          <w:u w:val="single"/>
        </w:rPr>
      </w:pPr>
      <w:r w:rsidRPr="00CF0E0D">
        <w:rPr>
          <w:rFonts w:cs="Arial"/>
          <w:i/>
          <w:noProof/>
          <w:sz w:val="18"/>
          <w:highlight w:val="lightGray"/>
          <w:u w:val="single"/>
        </w:rPr>
        <w:t xml:space="preserve">4.4 </w:t>
      </w:r>
      <w:r w:rsidRPr="00CF0E0D">
        <w:rPr>
          <w:rFonts w:asciiTheme="minorHAnsi" w:eastAsiaTheme="minorEastAsia" w:hAnsiTheme="minorHAnsi" w:cstheme="minorBidi"/>
          <w:noProof/>
          <w:sz w:val="22"/>
          <w:szCs w:val="22"/>
          <w:highlight w:val="lightGray"/>
          <w:u w:val="single"/>
        </w:rPr>
        <w:tab/>
      </w:r>
      <w:r w:rsidRPr="00CF0E0D">
        <w:rPr>
          <w:rFonts w:cs="Arial"/>
          <w:i/>
          <w:noProof/>
          <w:sz w:val="18"/>
          <w:highlight w:val="lightGray"/>
          <w:u w:val="single"/>
        </w:rPr>
        <w:t>Type of database</w:t>
      </w:r>
      <w:r w:rsidRPr="00CF0E0D">
        <w:rPr>
          <w:rFonts w:cs="Arial"/>
          <w:i/>
          <w:noProof/>
          <w:sz w:val="18"/>
          <w:highlight w:val="lightGray"/>
          <w:u w:val="single"/>
        </w:rPr>
        <w:tab/>
      </w:r>
      <w:r w:rsidR="00F61D5F">
        <w:rPr>
          <w:rFonts w:cs="Arial"/>
          <w:i/>
          <w:noProof/>
          <w:sz w:val="18"/>
          <w:highlight w:val="lightGray"/>
          <w:u w:val="single"/>
        </w:rPr>
        <w:t>2</w:t>
      </w:r>
    </w:p>
    <w:p w14:paraId="088847EB" w14:textId="20868C64" w:rsidR="00807D77" w:rsidRPr="00CF0E0D" w:rsidRDefault="00807D77" w:rsidP="00807D77">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highlight w:val="lightGray"/>
          <w:u w:val="single"/>
        </w:rPr>
      </w:pPr>
      <w:r w:rsidRPr="00CF0E0D">
        <w:rPr>
          <w:rFonts w:cs="Arial"/>
          <w:i/>
          <w:noProof/>
          <w:sz w:val="18"/>
          <w:highlight w:val="lightGray"/>
          <w:u w:val="single"/>
        </w:rPr>
        <w:t xml:space="preserve">4.5 </w:t>
      </w:r>
      <w:r w:rsidRPr="00CF0E0D">
        <w:rPr>
          <w:rFonts w:asciiTheme="minorHAnsi" w:eastAsiaTheme="minorEastAsia" w:hAnsiTheme="minorHAnsi" w:cstheme="minorBidi"/>
          <w:noProof/>
          <w:sz w:val="22"/>
          <w:szCs w:val="22"/>
          <w:highlight w:val="lightGray"/>
          <w:u w:val="single"/>
        </w:rPr>
        <w:tab/>
      </w:r>
      <w:r w:rsidRPr="00CF0E0D">
        <w:rPr>
          <w:rFonts w:cs="Arial"/>
          <w:i/>
          <w:noProof/>
          <w:sz w:val="18"/>
          <w:highlight w:val="lightGray"/>
          <w:u w:val="single"/>
        </w:rPr>
        <w:t>Database model</w:t>
      </w:r>
      <w:r w:rsidRPr="00CF0E0D">
        <w:rPr>
          <w:rFonts w:cs="Arial"/>
          <w:i/>
          <w:noProof/>
          <w:sz w:val="18"/>
          <w:highlight w:val="lightGray"/>
          <w:u w:val="single"/>
        </w:rPr>
        <w:tab/>
      </w:r>
      <w:r w:rsidR="00F61D5F">
        <w:rPr>
          <w:rFonts w:cs="Arial"/>
          <w:i/>
          <w:noProof/>
          <w:sz w:val="18"/>
          <w:highlight w:val="lightGray"/>
          <w:u w:val="single"/>
        </w:rPr>
        <w:t>2</w:t>
      </w:r>
    </w:p>
    <w:p w14:paraId="6F3BBC5D" w14:textId="13096F73" w:rsidR="00807D77" w:rsidRPr="00CF0E0D" w:rsidRDefault="00807D77" w:rsidP="00807D77">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highlight w:val="lightGray"/>
          <w:u w:val="single"/>
        </w:rPr>
      </w:pPr>
      <w:r w:rsidRPr="00CF0E0D">
        <w:rPr>
          <w:rFonts w:cs="Arial"/>
          <w:i/>
          <w:noProof/>
          <w:sz w:val="18"/>
          <w:highlight w:val="lightGray"/>
          <w:u w:val="single"/>
        </w:rPr>
        <w:t>4.6</w:t>
      </w:r>
      <w:r w:rsidRPr="00CF0E0D">
        <w:rPr>
          <w:rFonts w:asciiTheme="minorHAnsi" w:eastAsiaTheme="minorEastAsia" w:hAnsiTheme="minorHAnsi" w:cstheme="minorBidi"/>
          <w:noProof/>
          <w:sz w:val="22"/>
          <w:szCs w:val="22"/>
          <w:highlight w:val="lightGray"/>
          <w:u w:val="single"/>
        </w:rPr>
        <w:tab/>
      </w:r>
      <w:r w:rsidRPr="00CF0E0D">
        <w:rPr>
          <w:rFonts w:cs="Arial"/>
          <w:i/>
          <w:noProof/>
          <w:sz w:val="18"/>
          <w:highlight w:val="lightGray"/>
          <w:u w:val="single"/>
        </w:rPr>
        <w:t>Data Dictionary</w:t>
      </w:r>
      <w:r w:rsidRPr="00CF0E0D">
        <w:rPr>
          <w:rFonts w:cs="Arial"/>
          <w:i/>
          <w:noProof/>
          <w:sz w:val="18"/>
          <w:highlight w:val="lightGray"/>
          <w:u w:val="single"/>
        </w:rPr>
        <w:tab/>
      </w:r>
      <w:r w:rsidR="00F61D5F">
        <w:rPr>
          <w:rFonts w:cs="Arial"/>
          <w:i/>
          <w:noProof/>
          <w:sz w:val="18"/>
          <w:highlight w:val="lightGray"/>
          <w:u w:val="single"/>
        </w:rPr>
        <w:t>2</w:t>
      </w:r>
    </w:p>
    <w:p w14:paraId="61B62C40" w14:textId="2AA31283" w:rsidR="00807D77" w:rsidRPr="00CF0E0D" w:rsidRDefault="00807D77" w:rsidP="00807D77">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highlight w:val="lightGray"/>
          <w:u w:val="single"/>
        </w:rPr>
      </w:pPr>
      <w:r w:rsidRPr="00CF0E0D">
        <w:rPr>
          <w:rFonts w:cs="Arial"/>
          <w:i/>
          <w:noProof/>
          <w:sz w:val="18"/>
          <w:highlight w:val="lightGray"/>
          <w:u w:val="single"/>
        </w:rPr>
        <w:lastRenderedPageBreak/>
        <w:t>4.7</w:t>
      </w:r>
      <w:r w:rsidRPr="00CF0E0D">
        <w:rPr>
          <w:rFonts w:asciiTheme="minorHAnsi" w:eastAsiaTheme="minorEastAsia" w:hAnsiTheme="minorHAnsi" w:cstheme="minorBidi"/>
          <w:noProof/>
          <w:sz w:val="22"/>
          <w:szCs w:val="22"/>
          <w:highlight w:val="lightGray"/>
          <w:u w:val="single"/>
        </w:rPr>
        <w:tab/>
      </w:r>
      <w:r w:rsidRPr="00CF0E0D">
        <w:rPr>
          <w:rFonts w:cs="Arial"/>
          <w:i/>
          <w:noProof/>
          <w:sz w:val="18"/>
          <w:highlight w:val="lightGray"/>
          <w:u w:val="single"/>
        </w:rPr>
        <w:t>Data access – ownership</w:t>
      </w:r>
      <w:r w:rsidRPr="00CF0E0D">
        <w:rPr>
          <w:rFonts w:cs="Arial"/>
          <w:i/>
          <w:noProof/>
          <w:sz w:val="18"/>
          <w:highlight w:val="lightGray"/>
          <w:u w:val="single"/>
        </w:rPr>
        <w:tab/>
      </w:r>
      <w:r w:rsidR="00F61D5F">
        <w:rPr>
          <w:rFonts w:cs="Arial"/>
          <w:i/>
          <w:noProof/>
          <w:sz w:val="18"/>
          <w:highlight w:val="lightGray"/>
          <w:u w:val="single"/>
        </w:rPr>
        <w:t>2</w:t>
      </w:r>
    </w:p>
    <w:p w14:paraId="24CC85D1" w14:textId="22163E97" w:rsidR="00807D77" w:rsidRPr="00CF0E0D" w:rsidRDefault="00807D77" w:rsidP="00807D77">
      <w:pPr>
        <w:tabs>
          <w:tab w:val="left" w:pos="1134"/>
          <w:tab w:val="right" w:leader="dot" w:pos="9639"/>
        </w:tabs>
        <w:ind w:left="284" w:right="851"/>
        <w:jc w:val="left"/>
        <w:rPr>
          <w:rFonts w:asciiTheme="minorHAnsi" w:eastAsiaTheme="minorEastAsia" w:hAnsiTheme="minorHAnsi" w:cstheme="minorBidi"/>
          <w:noProof/>
          <w:sz w:val="22"/>
          <w:szCs w:val="22"/>
          <w:highlight w:val="lightGray"/>
          <w:u w:val="single"/>
          <w:lang w:val="pt-BR"/>
        </w:rPr>
      </w:pPr>
      <w:r w:rsidRPr="00CF0E0D">
        <w:rPr>
          <w:rFonts w:eastAsiaTheme="minorHAnsi" w:cs="Arial"/>
          <w:noProof/>
          <w:sz w:val="18"/>
          <w:szCs w:val="18"/>
          <w:highlight w:val="lightGray"/>
          <w:u w:val="single"/>
          <w:lang w:val="pt-BR"/>
        </w:rPr>
        <w:t xml:space="preserve">5. </w:t>
      </w:r>
      <w:r w:rsidRPr="00CF0E0D">
        <w:rPr>
          <w:rFonts w:asciiTheme="minorHAnsi" w:eastAsiaTheme="minorEastAsia" w:hAnsiTheme="minorHAnsi" w:cstheme="minorBidi"/>
          <w:noProof/>
          <w:sz w:val="22"/>
          <w:szCs w:val="22"/>
          <w:highlight w:val="lightGray"/>
          <w:u w:val="single"/>
          <w:lang w:val="pt-BR"/>
        </w:rPr>
        <w:tab/>
      </w:r>
      <w:r w:rsidRPr="00CF0E0D">
        <w:rPr>
          <w:rFonts w:eastAsiaTheme="minorHAnsi" w:cs="Arial"/>
          <w:noProof/>
          <w:sz w:val="18"/>
          <w:szCs w:val="18"/>
          <w:highlight w:val="lightGray"/>
          <w:u w:val="single"/>
          <w:lang w:val="pt-BR"/>
        </w:rPr>
        <w:t>Data Exchange</w:t>
      </w:r>
      <w:r w:rsidRPr="00CF0E0D">
        <w:rPr>
          <w:rFonts w:eastAsiaTheme="minorHAnsi" w:cs="Arial"/>
          <w:noProof/>
          <w:sz w:val="18"/>
          <w:szCs w:val="18"/>
          <w:highlight w:val="lightGray"/>
          <w:u w:val="single"/>
          <w:lang w:val="pt-BR"/>
        </w:rPr>
        <w:tab/>
      </w:r>
      <w:r w:rsidR="00F61D5F">
        <w:rPr>
          <w:rFonts w:eastAsiaTheme="minorHAnsi" w:cs="Arial"/>
          <w:noProof/>
          <w:sz w:val="18"/>
          <w:szCs w:val="18"/>
          <w:highlight w:val="lightGray"/>
          <w:u w:val="single"/>
          <w:lang w:val="pt-BR"/>
        </w:rPr>
        <w:t>2</w:t>
      </w:r>
    </w:p>
    <w:p w14:paraId="55367259" w14:textId="50142608" w:rsidR="00807D77" w:rsidRPr="00CF0E0D" w:rsidRDefault="00807D77" w:rsidP="00807D77">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highlight w:val="lightGray"/>
          <w:u w:val="single"/>
          <w:lang w:val="pt-BR"/>
        </w:rPr>
      </w:pPr>
      <w:r w:rsidRPr="00CF0E0D">
        <w:rPr>
          <w:rFonts w:cs="Arial"/>
          <w:i/>
          <w:noProof/>
          <w:sz w:val="18"/>
          <w:highlight w:val="lightGray"/>
          <w:u w:val="single"/>
          <w:lang w:val="pt-BR"/>
        </w:rPr>
        <w:t>5.1</w:t>
      </w:r>
      <w:r w:rsidRPr="00CF0E0D">
        <w:rPr>
          <w:rFonts w:asciiTheme="minorHAnsi" w:eastAsiaTheme="minorEastAsia" w:hAnsiTheme="minorHAnsi" w:cstheme="minorBidi"/>
          <w:noProof/>
          <w:sz w:val="22"/>
          <w:szCs w:val="22"/>
          <w:highlight w:val="lightGray"/>
          <w:u w:val="single"/>
          <w:lang w:val="pt-BR"/>
        </w:rPr>
        <w:tab/>
      </w:r>
      <w:r w:rsidRPr="00CF0E0D">
        <w:rPr>
          <w:rFonts w:cs="Arial"/>
          <w:i/>
          <w:noProof/>
          <w:sz w:val="18"/>
          <w:highlight w:val="lightGray"/>
          <w:u w:val="single"/>
          <w:lang w:val="pt-BR"/>
        </w:rPr>
        <w:t>Data exchange scenarios</w:t>
      </w:r>
      <w:r w:rsidRPr="00CF0E0D">
        <w:rPr>
          <w:rFonts w:cs="Arial"/>
          <w:i/>
          <w:noProof/>
          <w:sz w:val="18"/>
          <w:highlight w:val="lightGray"/>
          <w:u w:val="single"/>
          <w:lang w:val="pt-BR"/>
        </w:rPr>
        <w:tab/>
      </w:r>
      <w:r w:rsidR="00F61D5F">
        <w:rPr>
          <w:rFonts w:cs="Arial"/>
          <w:i/>
          <w:noProof/>
          <w:sz w:val="18"/>
          <w:highlight w:val="lightGray"/>
          <w:u w:val="single"/>
          <w:lang w:val="pt-BR"/>
        </w:rPr>
        <w:t>2</w:t>
      </w:r>
    </w:p>
    <w:p w14:paraId="24CDAEDA" w14:textId="18DD3148" w:rsidR="00807D77" w:rsidRPr="00CF0E0D" w:rsidRDefault="00807D77" w:rsidP="00807D77">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highlight w:val="lightGray"/>
          <w:u w:val="single"/>
        </w:rPr>
      </w:pPr>
      <w:r w:rsidRPr="00CF0E0D">
        <w:rPr>
          <w:rFonts w:eastAsia="Calibri" w:cs="Arial"/>
          <w:i/>
          <w:noProof/>
          <w:sz w:val="18"/>
          <w:highlight w:val="lightGray"/>
          <w:u w:val="single"/>
        </w:rPr>
        <w:t>5.2</w:t>
      </w:r>
      <w:r w:rsidRPr="00CF0E0D">
        <w:rPr>
          <w:rFonts w:asciiTheme="minorHAnsi" w:eastAsiaTheme="minorEastAsia" w:hAnsiTheme="minorHAnsi" w:cstheme="minorBidi"/>
          <w:noProof/>
          <w:sz w:val="22"/>
          <w:szCs w:val="22"/>
          <w:highlight w:val="lightGray"/>
          <w:u w:val="single"/>
        </w:rPr>
        <w:tab/>
      </w:r>
      <w:r w:rsidRPr="00CF0E0D">
        <w:rPr>
          <w:rFonts w:eastAsia="Calibri" w:cs="Arial"/>
          <w:i/>
          <w:noProof/>
          <w:sz w:val="18"/>
          <w:highlight w:val="lightGray"/>
          <w:u w:val="single"/>
        </w:rPr>
        <w:t>Data transfer methods</w:t>
      </w:r>
      <w:r w:rsidRPr="00CF0E0D">
        <w:rPr>
          <w:rFonts w:cs="Arial"/>
          <w:i/>
          <w:noProof/>
          <w:sz w:val="18"/>
          <w:highlight w:val="lightGray"/>
          <w:u w:val="single"/>
        </w:rPr>
        <w:tab/>
      </w:r>
      <w:r w:rsidR="00F61D5F">
        <w:rPr>
          <w:rFonts w:cs="Arial"/>
          <w:i/>
          <w:noProof/>
          <w:sz w:val="18"/>
          <w:highlight w:val="lightGray"/>
          <w:u w:val="single"/>
        </w:rPr>
        <w:t>2</w:t>
      </w:r>
    </w:p>
    <w:p w14:paraId="01B9B7F7" w14:textId="33C5212B" w:rsidR="00807D77" w:rsidRPr="00CF0E0D" w:rsidRDefault="00807D77" w:rsidP="00807D77">
      <w:pPr>
        <w:tabs>
          <w:tab w:val="left" w:pos="1134"/>
          <w:tab w:val="right" w:leader="dot" w:pos="9639"/>
        </w:tabs>
        <w:ind w:left="284" w:right="851"/>
        <w:jc w:val="left"/>
        <w:rPr>
          <w:rFonts w:asciiTheme="minorHAnsi" w:eastAsiaTheme="minorEastAsia" w:hAnsiTheme="minorHAnsi" w:cstheme="minorBidi"/>
          <w:noProof/>
          <w:sz w:val="22"/>
          <w:szCs w:val="22"/>
          <w:highlight w:val="lightGray"/>
          <w:u w:val="single"/>
        </w:rPr>
      </w:pPr>
      <w:r w:rsidRPr="00CF0E0D">
        <w:rPr>
          <w:rFonts w:eastAsiaTheme="minorHAnsi" w:cs="Arial"/>
          <w:noProof/>
          <w:sz w:val="18"/>
          <w:szCs w:val="18"/>
          <w:highlight w:val="lightGray"/>
          <w:u w:val="single"/>
        </w:rPr>
        <w:t xml:space="preserve">6. </w:t>
      </w:r>
      <w:r w:rsidRPr="00CF0E0D">
        <w:rPr>
          <w:rFonts w:asciiTheme="minorHAnsi" w:eastAsiaTheme="minorEastAsia" w:hAnsiTheme="minorHAnsi" w:cstheme="minorBidi"/>
          <w:noProof/>
          <w:sz w:val="22"/>
          <w:szCs w:val="22"/>
          <w:highlight w:val="lightGray"/>
          <w:u w:val="single"/>
        </w:rPr>
        <w:tab/>
      </w:r>
      <w:r w:rsidRPr="00CF0E0D">
        <w:rPr>
          <w:rFonts w:eastAsiaTheme="minorHAnsi" w:cs="Arial"/>
          <w:noProof/>
          <w:sz w:val="18"/>
          <w:szCs w:val="18"/>
          <w:highlight w:val="lightGray"/>
          <w:u w:val="single"/>
        </w:rPr>
        <w:t>Summary</w:t>
      </w:r>
      <w:r w:rsidRPr="00CF0E0D">
        <w:rPr>
          <w:rFonts w:eastAsiaTheme="minorHAnsi" w:cs="Arial"/>
          <w:noProof/>
          <w:sz w:val="18"/>
          <w:szCs w:val="18"/>
          <w:highlight w:val="lightGray"/>
          <w:u w:val="single"/>
        </w:rPr>
        <w:tab/>
      </w:r>
      <w:r w:rsidR="00F61D5F">
        <w:rPr>
          <w:rFonts w:eastAsiaTheme="minorHAnsi" w:cs="Arial"/>
          <w:noProof/>
          <w:sz w:val="18"/>
          <w:szCs w:val="18"/>
          <w:highlight w:val="lightGray"/>
          <w:u w:val="single"/>
        </w:rPr>
        <w:t>2</w:t>
      </w:r>
    </w:p>
    <w:p w14:paraId="4CD33F3E" w14:textId="4DD0D18D" w:rsidR="00807D77" w:rsidRPr="00CF0E0D" w:rsidRDefault="00807D77" w:rsidP="00807D77">
      <w:pPr>
        <w:tabs>
          <w:tab w:val="left" w:pos="567"/>
          <w:tab w:val="right" w:leader="dot" w:pos="9639"/>
        </w:tabs>
        <w:spacing w:before="120" w:after="120"/>
        <w:ind w:right="1418"/>
        <w:jc w:val="left"/>
        <w:rPr>
          <w:rFonts w:asciiTheme="minorHAnsi" w:eastAsiaTheme="minorEastAsia" w:hAnsiTheme="minorHAnsi" w:cstheme="minorBidi"/>
          <w:noProof/>
          <w:sz w:val="22"/>
          <w:szCs w:val="22"/>
          <w:highlight w:val="lightGray"/>
          <w:u w:val="single"/>
        </w:rPr>
      </w:pPr>
      <w:r w:rsidRPr="00CF0E0D">
        <w:rPr>
          <w:rFonts w:cs="Arial"/>
          <w:bCs/>
          <w:caps/>
          <w:noProof/>
          <w:sz w:val="18"/>
          <w:highlight w:val="lightGray"/>
          <w:u w:val="single"/>
        </w:rPr>
        <w:t>C.</w:t>
      </w:r>
      <w:r w:rsidRPr="00CF0E0D">
        <w:rPr>
          <w:rFonts w:asciiTheme="minorHAnsi" w:eastAsiaTheme="minorEastAsia" w:hAnsiTheme="minorHAnsi" w:cstheme="minorBidi"/>
          <w:noProof/>
          <w:sz w:val="22"/>
          <w:szCs w:val="22"/>
          <w:highlight w:val="lightGray"/>
          <w:u w:val="single"/>
        </w:rPr>
        <w:tab/>
      </w:r>
      <w:r w:rsidRPr="00CF0E0D">
        <w:rPr>
          <w:rFonts w:cs="Arial"/>
          <w:bCs/>
          <w:caps/>
          <w:noProof/>
          <w:sz w:val="18"/>
          <w:highlight w:val="lightGray"/>
          <w:u w:val="single"/>
        </w:rPr>
        <w:t>LIST OF ACRONYMS</w:t>
      </w:r>
      <w:r w:rsidRPr="00CF0E0D">
        <w:rPr>
          <w:rFonts w:cs="Arial"/>
          <w:bCs/>
          <w:caps/>
          <w:noProof/>
          <w:sz w:val="18"/>
          <w:highlight w:val="lightGray"/>
          <w:u w:val="single"/>
        </w:rPr>
        <w:tab/>
      </w:r>
      <w:r w:rsidR="00F61D5F">
        <w:rPr>
          <w:rFonts w:cs="Arial"/>
          <w:bCs/>
          <w:caps/>
          <w:noProof/>
          <w:sz w:val="18"/>
          <w:highlight w:val="lightGray"/>
          <w:u w:val="single"/>
        </w:rPr>
        <w:t>2</w:t>
      </w:r>
    </w:p>
    <w:p w14:paraId="5F6BB55C" w14:textId="772D5632" w:rsidR="00CF0E0D" w:rsidRDefault="00CF0E0D" w:rsidP="00807D77">
      <w:pPr>
        <w:keepNext/>
        <w:outlineLvl w:val="0"/>
        <w:rPr>
          <w:snapToGrid w:val="0"/>
        </w:rPr>
      </w:pPr>
      <w:r w:rsidRPr="00CF0E0D">
        <w:rPr>
          <w:caps/>
          <w:shd w:val="pct15" w:color="auto" w:fill="FFFFFF"/>
        </w:rPr>
        <w:tab/>
      </w:r>
      <w:r>
        <w:rPr>
          <w:caps/>
          <w:u w:val="single"/>
          <w:shd w:val="pct15" w:color="auto" w:fill="FFFFFF"/>
        </w:rPr>
        <w:t>ANNEX</w:t>
      </w:r>
      <w:r>
        <w:rPr>
          <w:caps/>
          <w:u w:val="single"/>
          <w:shd w:val="pct15" w:color="auto" w:fill="FFFFFF"/>
        </w:rPr>
        <w:tab/>
      </w:r>
      <w:r w:rsidRPr="00CF0E0D">
        <w:rPr>
          <w:caps/>
          <w:u w:val="single"/>
          <w:shd w:val="pct15" w:color="auto" w:fill="FFFFFF"/>
        </w:rPr>
        <w:t>DATA EXCHANGE SCENARIOS AND TRANSFER METHODS</w:t>
      </w:r>
    </w:p>
    <w:bookmarkEnd w:id="1"/>
    <w:p w14:paraId="385C7938" w14:textId="2908ECE9" w:rsidR="00807D77" w:rsidRDefault="00807D77" w:rsidP="00807D77">
      <w:pPr>
        <w:keepNext/>
        <w:outlineLvl w:val="0"/>
        <w:rPr>
          <w:snapToGrid w:val="0"/>
        </w:rPr>
      </w:pPr>
    </w:p>
    <w:p w14:paraId="567571B9" w14:textId="77777777" w:rsidR="008D13CE" w:rsidRDefault="008D13CE" w:rsidP="00807D77">
      <w:pPr>
        <w:keepNext/>
        <w:outlineLvl w:val="0"/>
        <w:rPr>
          <w:snapToGrid w:val="0"/>
        </w:rPr>
      </w:pPr>
    </w:p>
    <w:p w14:paraId="3DA01BFE" w14:textId="77777777" w:rsidR="00690ABA" w:rsidRDefault="00690ABA" w:rsidP="00807D77">
      <w:pPr>
        <w:keepNext/>
        <w:outlineLvl w:val="0"/>
        <w:rPr>
          <w:snapToGrid w:val="0"/>
        </w:rPr>
      </w:pPr>
    </w:p>
    <w:p w14:paraId="5C1BD1C8" w14:textId="6FC7FABC" w:rsidR="004944A0" w:rsidRPr="00837733" w:rsidRDefault="004944A0" w:rsidP="00A730F4">
      <w:pPr>
        <w:keepNext/>
        <w:outlineLvl w:val="0"/>
      </w:pPr>
      <w:bookmarkStart w:id="2" w:name="_Toc265577971"/>
      <w:r w:rsidRPr="00837733">
        <w:rPr>
          <w:caps/>
        </w:rPr>
        <w:t>A.</w:t>
      </w:r>
      <w:r w:rsidRPr="00837733">
        <w:rPr>
          <w:caps/>
        </w:rPr>
        <w:tab/>
        <w:t>INTRODUCTION</w:t>
      </w:r>
      <w:bookmarkEnd w:id="0"/>
      <w:bookmarkEnd w:id="2"/>
    </w:p>
    <w:p w14:paraId="324BC1BF" w14:textId="77777777" w:rsidR="004944A0" w:rsidRPr="00837733" w:rsidRDefault="004944A0" w:rsidP="004944A0"/>
    <w:p w14:paraId="1F5478EE" w14:textId="6B139D33" w:rsidR="004944A0" w:rsidRPr="00837733" w:rsidRDefault="004944A0" w:rsidP="004944A0">
      <w:r w:rsidRPr="00837733">
        <w:t xml:space="preserve">The purpose of this document (BMT Guidelines) is to provide guidance </w:t>
      </w:r>
      <w:r w:rsidR="004A573B" w:rsidRPr="00A730F4">
        <w:rPr>
          <w:strike/>
          <w:highlight w:val="lightGray"/>
        </w:rPr>
        <w:t>for developing</w:t>
      </w:r>
      <w:r w:rsidR="008D13CE">
        <w:rPr>
          <w:strike/>
          <w:highlight w:val="lightGray"/>
        </w:rPr>
        <w:t xml:space="preserve"> </w:t>
      </w:r>
      <w:r w:rsidRPr="00A730F4">
        <w:rPr>
          <w:highlight w:val="lightGray"/>
          <w:u w:val="single"/>
        </w:rPr>
        <w:t>on</w:t>
      </w:r>
      <w:r w:rsidRPr="00837733">
        <w:t xml:space="preserve"> harmonized </w:t>
      </w:r>
      <w:r w:rsidR="004A573B" w:rsidRPr="00A730F4">
        <w:rPr>
          <w:strike/>
          <w:highlight w:val="lightGray"/>
        </w:rPr>
        <w:t>methodologies</w:t>
      </w:r>
      <w:r w:rsidR="008D13CE">
        <w:rPr>
          <w:strike/>
          <w:highlight w:val="lightGray"/>
        </w:rPr>
        <w:t xml:space="preserve"> </w:t>
      </w:r>
      <w:r w:rsidRPr="00A730F4">
        <w:rPr>
          <w:highlight w:val="lightGray"/>
          <w:u w:val="single"/>
        </w:rPr>
        <w:t>principles for the use of molecular markers</w:t>
      </w:r>
      <w:r w:rsidRPr="00837733">
        <w:t xml:space="preserve"> with the aim of generating high quality molecular data for a range of applications.  </w:t>
      </w:r>
      <w:r w:rsidRPr="00A730F4">
        <w:rPr>
          <w:highlight w:val="lightGray"/>
          <w:u w:val="single"/>
        </w:rPr>
        <w:t>Only DNA molecular markers are considered in this document</w:t>
      </w:r>
      <w:r w:rsidRPr="00807D77">
        <w:rPr>
          <w:highlight w:val="lightGray"/>
        </w:rPr>
        <w:t>.</w:t>
      </w:r>
    </w:p>
    <w:p w14:paraId="06B01350" w14:textId="77777777" w:rsidR="004944A0" w:rsidRPr="00837733" w:rsidRDefault="004944A0" w:rsidP="004944A0"/>
    <w:p w14:paraId="2BE1972A" w14:textId="6E0EB1B3" w:rsidR="004944A0" w:rsidRDefault="004944A0" w:rsidP="00A730F4">
      <w:r w:rsidRPr="00837733">
        <w:t xml:space="preserve">The BMT Guidelines are also intended to address the construction of databases containing molecular profiles of plant varieties, possibly produced in different laboratories using different technologies.  In addition, the aim is to set high demands on the quality of </w:t>
      </w:r>
      <w:r w:rsidR="004A573B" w:rsidRPr="00A730F4">
        <w:rPr>
          <w:strike/>
          <w:highlight w:val="lightGray"/>
        </w:rPr>
        <w:t>the</w:t>
      </w:r>
      <w:r w:rsidR="004A573B" w:rsidRPr="00AB27C3">
        <w:t xml:space="preserve"> </w:t>
      </w:r>
      <w:r w:rsidRPr="00837733">
        <w:t>markers and on the desire for generating reproducible data using these markers in situations where equipment and/or reaction chemicals might change.  Specific precautions need to be taken to ensure quality entry into a database.</w:t>
      </w:r>
    </w:p>
    <w:p w14:paraId="26BDD89A" w14:textId="04D43FF7" w:rsidR="00CF0E0D" w:rsidRDefault="00CF0E0D" w:rsidP="00CF0E0D"/>
    <w:p w14:paraId="5DA693D6" w14:textId="77777777" w:rsidR="008D13CE" w:rsidRDefault="008D13CE" w:rsidP="00CF0E0D"/>
    <w:p w14:paraId="52073D48" w14:textId="77777777" w:rsidR="00CF0E0D" w:rsidRPr="00837733" w:rsidRDefault="00CF0E0D" w:rsidP="00CF0E0D"/>
    <w:p w14:paraId="716B58C5" w14:textId="77777777" w:rsidR="004944A0" w:rsidRPr="00837733" w:rsidRDefault="004944A0" w:rsidP="00A730F4">
      <w:pPr>
        <w:keepNext/>
        <w:outlineLvl w:val="0"/>
      </w:pPr>
      <w:bookmarkStart w:id="3" w:name="_Toc50577339"/>
      <w:bookmarkStart w:id="4" w:name="_Toc265577972"/>
      <w:r w:rsidRPr="00837733">
        <w:rPr>
          <w:caps/>
        </w:rPr>
        <w:t>B.</w:t>
      </w:r>
      <w:r w:rsidRPr="00837733">
        <w:rPr>
          <w:caps/>
        </w:rPr>
        <w:tab/>
        <w:t>GENERAL PRINCIPLES</w:t>
      </w:r>
      <w:bookmarkEnd w:id="3"/>
      <w:bookmarkEnd w:id="4"/>
    </w:p>
    <w:p w14:paraId="3E397048" w14:textId="77777777" w:rsidR="004944A0" w:rsidRPr="00CF0E0D" w:rsidRDefault="004944A0" w:rsidP="004944A0">
      <w:pPr>
        <w:rPr>
          <w:u w:val="single"/>
        </w:rPr>
      </w:pPr>
    </w:p>
    <w:p w14:paraId="3C955798" w14:textId="77777777" w:rsidR="004944A0" w:rsidRPr="00CF0E0D" w:rsidRDefault="004944A0" w:rsidP="004944A0">
      <w:pPr>
        <w:rPr>
          <w:highlight w:val="lightGray"/>
          <w:u w:val="single"/>
        </w:rPr>
      </w:pPr>
      <w:r w:rsidRPr="00CF0E0D">
        <w:rPr>
          <w:highlight w:val="lightGray"/>
          <w:u w:val="single"/>
        </w:rPr>
        <w:t>For DNA profiling of a plant variety, a set of molecular markers and a method to detect them are required. Two different sets of molecular markers detected with the same method will result in two different DNA profiles for a particular variety. In contrast, two different methods to detect the specific alleles of a given molecular marker set are expected to result in identical DNA profiles.  Standardization of the detection method and technology is not required as long as the performance meets the quality criteria and the resulting DNA profiles are consistent.  Irrespective of the technology used to detect defined marker sets, the genotype of a particular variety should not be affected.</w:t>
      </w:r>
    </w:p>
    <w:p w14:paraId="484E291A" w14:textId="77777777" w:rsidR="004944A0" w:rsidRPr="00CF0E0D" w:rsidRDefault="004944A0" w:rsidP="004944A0">
      <w:pPr>
        <w:rPr>
          <w:highlight w:val="lightGray"/>
          <w:u w:val="single"/>
        </w:rPr>
      </w:pPr>
    </w:p>
    <w:p w14:paraId="798B9DD6" w14:textId="4AD454CA" w:rsidR="004944A0" w:rsidRPr="00CF0E0D" w:rsidRDefault="004944A0" w:rsidP="008D13CE">
      <w:pPr>
        <w:keepNext/>
        <w:rPr>
          <w:highlight w:val="lightGray"/>
          <w:u w:val="single"/>
        </w:rPr>
      </w:pPr>
      <w:r w:rsidRPr="00CF0E0D">
        <w:rPr>
          <w:highlight w:val="lightGray"/>
          <w:u w:val="single"/>
        </w:rPr>
        <w:t>Molecular marker sets, marker detection methods and subsequently the database developmental process can be subdivided into 5</w:t>
      </w:r>
      <w:r w:rsidR="00015AAA">
        <w:rPr>
          <w:highlight w:val="lightGray"/>
          <w:u w:val="single"/>
        </w:rPr>
        <w:t xml:space="preserve"> </w:t>
      </w:r>
      <w:r w:rsidRPr="00CF0E0D">
        <w:rPr>
          <w:highlight w:val="lightGray"/>
          <w:u w:val="single"/>
        </w:rPr>
        <w:t>different phases:</w:t>
      </w:r>
    </w:p>
    <w:p w14:paraId="2840540A" w14:textId="0BE4F4E5" w:rsidR="00933B02" w:rsidRPr="00CF0E0D" w:rsidRDefault="00933B02" w:rsidP="008D13CE">
      <w:pPr>
        <w:keepNext/>
        <w:rPr>
          <w:highlight w:val="lightGray"/>
          <w:u w:val="single"/>
        </w:rPr>
      </w:pPr>
    </w:p>
    <w:p w14:paraId="12AC7D77" w14:textId="77777777" w:rsidR="00933B02" w:rsidRPr="00CF0E0D" w:rsidRDefault="00933B02" w:rsidP="008D13CE">
      <w:pPr>
        <w:keepNext/>
        <w:ind w:firstLine="567"/>
        <w:rPr>
          <w:highlight w:val="lightGray"/>
          <w:u w:val="single"/>
          <w:shd w:val="pct15" w:color="auto" w:fill="FFFFFF"/>
          <w:lang w:val="en-GB"/>
        </w:rPr>
      </w:pPr>
      <w:r w:rsidRPr="00CF0E0D">
        <w:rPr>
          <w:highlight w:val="lightGray"/>
          <w:u w:val="single"/>
          <w:lang w:val="en-GB"/>
        </w:rPr>
        <w:t>1.</w:t>
      </w:r>
      <w:r w:rsidRPr="00CF0E0D">
        <w:rPr>
          <w:highlight w:val="lightGray"/>
          <w:u w:val="single"/>
          <w:lang w:val="en-GB"/>
        </w:rPr>
        <w:tab/>
        <w:t>Selection of molecular markers</w:t>
      </w:r>
    </w:p>
    <w:p w14:paraId="7E56003D" w14:textId="77777777" w:rsidR="00933B02" w:rsidRPr="00CF0E0D" w:rsidRDefault="00933B02" w:rsidP="008D13CE">
      <w:pPr>
        <w:keepNext/>
        <w:ind w:firstLine="567"/>
        <w:rPr>
          <w:highlight w:val="lightGray"/>
          <w:u w:val="single"/>
          <w:shd w:val="pct15" w:color="auto" w:fill="FFFFFF"/>
          <w:lang w:val="en-GB"/>
        </w:rPr>
      </w:pPr>
      <w:r w:rsidRPr="00CF0E0D">
        <w:rPr>
          <w:highlight w:val="lightGray"/>
          <w:u w:val="single"/>
          <w:lang w:val="en-GB"/>
        </w:rPr>
        <w:t>2.</w:t>
      </w:r>
      <w:r w:rsidRPr="00CF0E0D">
        <w:rPr>
          <w:highlight w:val="lightGray"/>
          <w:u w:val="single"/>
          <w:lang w:val="en-GB"/>
        </w:rPr>
        <w:tab/>
        <w:t>Selection of detection method</w:t>
      </w:r>
    </w:p>
    <w:p w14:paraId="44542556" w14:textId="77777777" w:rsidR="00933B02" w:rsidRPr="00CF0E0D" w:rsidRDefault="00933B02" w:rsidP="00933B02">
      <w:pPr>
        <w:ind w:firstLine="567"/>
        <w:rPr>
          <w:highlight w:val="lightGray"/>
          <w:u w:val="single"/>
          <w:shd w:val="pct15" w:color="auto" w:fill="FFFFFF"/>
          <w:lang w:val="en-GB"/>
        </w:rPr>
      </w:pPr>
      <w:r w:rsidRPr="00CF0E0D">
        <w:rPr>
          <w:highlight w:val="lightGray"/>
          <w:u w:val="single"/>
          <w:lang w:val="en-GB"/>
        </w:rPr>
        <w:t>3.</w:t>
      </w:r>
      <w:r w:rsidRPr="00CF0E0D">
        <w:rPr>
          <w:highlight w:val="lightGray"/>
          <w:u w:val="single"/>
          <w:lang w:val="en-GB"/>
        </w:rPr>
        <w:tab/>
        <w:t>Validation and harmonization of the detection method</w:t>
      </w:r>
    </w:p>
    <w:p w14:paraId="6B2933C6" w14:textId="77777777" w:rsidR="00933B02" w:rsidRPr="00CF0E0D" w:rsidRDefault="00933B02" w:rsidP="00933B02">
      <w:pPr>
        <w:ind w:firstLine="567"/>
        <w:rPr>
          <w:highlight w:val="lightGray"/>
          <w:u w:val="single"/>
          <w:shd w:val="pct15" w:color="auto" w:fill="FFFFFF"/>
          <w:lang w:val="en-GB"/>
        </w:rPr>
      </w:pPr>
      <w:r w:rsidRPr="00CF0E0D">
        <w:rPr>
          <w:highlight w:val="lightGray"/>
          <w:u w:val="single"/>
          <w:lang w:val="en-GB"/>
        </w:rPr>
        <w:t>4.</w:t>
      </w:r>
      <w:r w:rsidRPr="00CF0E0D">
        <w:rPr>
          <w:highlight w:val="lightGray"/>
          <w:u w:val="single"/>
        </w:rPr>
        <w:t xml:space="preserve"> </w:t>
      </w:r>
      <w:r w:rsidRPr="00CF0E0D">
        <w:rPr>
          <w:highlight w:val="lightGray"/>
          <w:u w:val="single"/>
        </w:rPr>
        <w:tab/>
      </w:r>
      <w:r w:rsidRPr="00CF0E0D">
        <w:rPr>
          <w:highlight w:val="lightGray"/>
          <w:u w:val="single"/>
          <w:lang w:val="en-GB"/>
        </w:rPr>
        <w:t>Construction of the database</w:t>
      </w:r>
    </w:p>
    <w:p w14:paraId="26B42379" w14:textId="77777777" w:rsidR="00933B02" w:rsidRPr="00CF0E0D" w:rsidRDefault="00933B02" w:rsidP="00933B02">
      <w:pPr>
        <w:ind w:firstLine="567"/>
        <w:rPr>
          <w:highlight w:val="lightGray"/>
          <w:u w:val="single"/>
          <w:shd w:val="pct15" w:color="auto" w:fill="FFFFFF"/>
          <w:lang w:val="en-GB"/>
        </w:rPr>
      </w:pPr>
      <w:r w:rsidRPr="00CF0E0D">
        <w:rPr>
          <w:highlight w:val="lightGray"/>
          <w:u w:val="single"/>
          <w:lang w:val="en-GB"/>
        </w:rPr>
        <w:t>5.</w:t>
      </w:r>
      <w:r w:rsidRPr="00CF0E0D">
        <w:rPr>
          <w:highlight w:val="lightGray"/>
          <w:u w:val="single"/>
        </w:rPr>
        <w:t xml:space="preserve"> </w:t>
      </w:r>
      <w:r w:rsidRPr="00CF0E0D">
        <w:rPr>
          <w:highlight w:val="lightGray"/>
          <w:u w:val="single"/>
        </w:rPr>
        <w:tab/>
      </w:r>
      <w:r w:rsidRPr="00CF0E0D">
        <w:rPr>
          <w:highlight w:val="lightGray"/>
          <w:u w:val="single"/>
          <w:lang w:val="en-GB"/>
        </w:rPr>
        <w:t>Data exchange</w:t>
      </w:r>
    </w:p>
    <w:p w14:paraId="67C1AC33" w14:textId="77777777" w:rsidR="00933B02" w:rsidRPr="00CF0E0D" w:rsidRDefault="00933B02" w:rsidP="00933B02">
      <w:pPr>
        <w:rPr>
          <w:highlight w:val="lightGray"/>
          <w:u w:val="single"/>
          <w:shd w:val="pct15" w:color="auto" w:fill="FFFFFF"/>
          <w:lang w:val="en-GB"/>
        </w:rPr>
      </w:pPr>
    </w:p>
    <w:p w14:paraId="0BF8192A" w14:textId="77777777" w:rsidR="00933B02" w:rsidRPr="00CF0E0D" w:rsidRDefault="00933B02" w:rsidP="00933B02">
      <w:pPr>
        <w:rPr>
          <w:u w:val="single"/>
          <w:shd w:val="pct15" w:color="auto" w:fill="FFFFFF"/>
        </w:rPr>
      </w:pPr>
      <w:r w:rsidRPr="00CF0E0D">
        <w:rPr>
          <w:highlight w:val="lightGray"/>
          <w:u w:val="single"/>
          <w:lang w:val="en-GB"/>
        </w:rPr>
        <w:t>This document describes these different phases in more detail. It is considered that these phases are independent from the stage of development of genotyping technologies and future improvements in high</w:t>
      </w:r>
      <w:r w:rsidRPr="00CF0E0D">
        <w:rPr>
          <w:highlight w:val="lightGray"/>
          <w:u w:val="single"/>
          <w:lang w:val="en-GB"/>
        </w:rPr>
        <w:noBreakHyphen/>
        <w:t>throughput sequencing.</w:t>
      </w:r>
    </w:p>
    <w:p w14:paraId="6993A12C" w14:textId="77777777" w:rsidR="00933B02" w:rsidRPr="00CF0E0D" w:rsidRDefault="00933B02" w:rsidP="004944A0">
      <w:pPr>
        <w:rPr>
          <w:u w:val="single"/>
        </w:rPr>
      </w:pPr>
    </w:p>
    <w:p w14:paraId="24B72EF7" w14:textId="72BAA0F0" w:rsidR="00933B02" w:rsidRPr="00CF0E0D" w:rsidRDefault="00933B02" w:rsidP="00702C41">
      <w:pPr>
        <w:pStyle w:val="Heading2"/>
        <w:rPr>
          <w:strike/>
          <w:highlight w:val="lightGray"/>
        </w:rPr>
      </w:pPr>
      <w:r w:rsidRPr="00CF0E0D">
        <w:rPr>
          <w:strike/>
          <w:highlight w:val="lightGray"/>
        </w:rPr>
        <w:t>1.</w:t>
      </w:r>
      <w:r w:rsidRPr="00CF0E0D">
        <w:rPr>
          <w:strike/>
          <w:highlight w:val="lightGray"/>
        </w:rPr>
        <w:tab/>
        <w:t>Selection of a Molecular Marker Methodology</w:t>
      </w:r>
    </w:p>
    <w:p w14:paraId="7FB3064C" w14:textId="7CBCFA50" w:rsidR="00933B02" w:rsidRPr="00CF0E0D" w:rsidRDefault="00933B02" w:rsidP="00933B02">
      <w:pPr>
        <w:rPr>
          <w:strike/>
          <w:highlight w:val="lightGray"/>
        </w:rPr>
      </w:pPr>
    </w:p>
    <w:p w14:paraId="22917B25" w14:textId="66308BB7" w:rsidR="00933B02" w:rsidRPr="00CF0E0D" w:rsidRDefault="00933B02" w:rsidP="00933B02">
      <w:pPr>
        <w:rPr>
          <w:strike/>
          <w:snapToGrid w:val="0"/>
          <w:highlight w:val="lightGray"/>
        </w:rPr>
      </w:pPr>
      <w:r w:rsidRPr="00CF0E0D">
        <w:rPr>
          <w:strike/>
          <w:snapToGrid w:val="0"/>
          <w:highlight w:val="lightGray"/>
        </w:rPr>
        <w:t>1.1</w:t>
      </w:r>
      <w:r w:rsidRPr="00CF0E0D">
        <w:rPr>
          <w:strike/>
          <w:snapToGrid w:val="0"/>
          <w:highlight w:val="lightGray"/>
        </w:rPr>
        <w:tab/>
        <w:t>Important criteria for choosing a methodology are:</w:t>
      </w:r>
    </w:p>
    <w:p w14:paraId="422E03DF" w14:textId="6F6CD221" w:rsidR="00933B02" w:rsidRPr="00CF0E0D" w:rsidRDefault="00933B02" w:rsidP="00933B02">
      <w:pPr>
        <w:rPr>
          <w:strike/>
          <w:snapToGrid w:val="0"/>
          <w:highlight w:val="lightGray"/>
        </w:rPr>
      </w:pPr>
    </w:p>
    <w:p w14:paraId="7A575C26" w14:textId="3A7BAAA2" w:rsidR="00933B02" w:rsidRPr="00CF0E0D" w:rsidRDefault="00933B02" w:rsidP="00933B02">
      <w:pPr>
        <w:keepNext/>
        <w:keepLines/>
        <w:ind w:left="1418" w:hanging="567"/>
        <w:rPr>
          <w:strike/>
          <w:snapToGrid w:val="0"/>
          <w:highlight w:val="lightGray"/>
        </w:rPr>
      </w:pPr>
      <w:r w:rsidRPr="00CF0E0D">
        <w:rPr>
          <w:strike/>
          <w:snapToGrid w:val="0"/>
          <w:highlight w:val="lightGray"/>
        </w:rPr>
        <w:t>(a)</w:t>
      </w:r>
      <w:r w:rsidRPr="00CF0E0D">
        <w:rPr>
          <w:strike/>
          <w:snapToGrid w:val="0"/>
          <w:highlight w:val="lightGray"/>
        </w:rPr>
        <w:tab/>
        <w:t>reproducibility of data production between laboratories and detection platforms (different types of equipment);</w:t>
      </w:r>
    </w:p>
    <w:p w14:paraId="04770B5B" w14:textId="354DDB20" w:rsidR="00933B02" w:rsidRPr="00CF0E0D" w:rsidRDefault="00933B02" w:rsidP="00933B02">
      <w:pPr>
        <w:ind w:left="1418" w:hanging="567"/>
        <w:rPr>
          <w:strike/>
          <w:highlight w:val="lightGray"/>
        </w:rPr>
      </w:pPr>
      <w:r w:rsidRPr="00CF0E0D">
        <w:rPr>
          <w:strike/>
          <w:highlight w:val="lightGray"/>
        </w:rPr>
        <w:t>(b)</w:t>
      </w:r>
      <w:r w:rsidRPr="00CF0E0D">
        <w:rPr>
          <w:strike/>
          <w:highlight w:val="lightGray"/>
        </w:rPr>
        <w:tab/>
        <w:t>repeatability over time;</w:t>
      </w:r>
    </w:p>
    <w:p w14:paraId="65FB44C0" w14:textId="06DC1F0A" w:rsidR="00933B02" w:rsidRPr="00CF0E0D" w:rsidRDefault="00933B02" w:rsidP="00933B02">
      <w:pPr>
        <w:keepNext/>
        <w:keepLines/>
        <w:ind w:left="1418" w:hanging="567"/>
        <w:rPr>
          <w:strike/>
          <w:snapToGrid w:val="0"/>
          <w:highlight w:val="lightGray"/>
        </w:rPr>
      </w:pPr>
      <w:r w:rsidRPr="00CF0E0D">
        <w:rPr>
          <w:strike/>
          <w:snapToGrid w:val="0"/>
          <w:highlight w:val="lightGray"/>
        </w:rPr>
        <w:t>(c)</w:t>
      </w:r>
      <w:r w:rsidRPr="00CF0E0D">
        <w:rPr>
          <w:strike/>
          <w:snapToGrid w:val="0"/>
          <w:highlight w:val="lightGray"/>
        </w:rPr>
        <w:tab/>
        <w:t>discrimination power;</w:t>
      </w:r>
    </w:p>
    <w:p w14:paraId="73895768" w14:textId="6B632BEE" w:rsidR="00933B02" w:rsidRPr="00CF0E0D" w:rsidRDefault="00933B02" w:rsidP="00933B02">
      <w:pPr>
        <w:ind w:left="1418" w:hanging="567"/>
        <w:rPr>
          <w:strike/>
          <w:snapToGrid w:val="0"/>
          <w:highlight w:val="lightGray"/>
        </w:rPr>
      </w:pPr>
      <w:r w:rsidRPr="00CF0E0D">
        <w:rPr>
          <w:strike/>
          <w:snapToGrid w:val="0"/>
          <w:highlight w:val="lightGray"/>
        </w:rPr>
        <w:t>(d)</w:t>
      </w:r>
      <w:r w:rsidRPr="00CF0E0D">
        <w:rPr>
          <w:strike/>
          <w:snapToGrid w:val="0"/>
          <w:highlight w:val="lightGray"/>
        </w:rPr>
        <w:tab/>
        <w:t xml:space="preserve">possibilities for </w:t>
      </w:r>
      <w:proofErr w:type="spellStart"/>
      <w:r w:rsidRPr="00CF0E0D">
        <w:rPr>
          <w:strike/>
          <w:snapToGrid w:val="0"/>
          <w:highlight w:val="lightGray"/>
        </w:rPr>
        <w:t>databasing</w:t>
      </w:r>
      <w:proofErr w:type="spellEnd"/>
      <w:r w:rsidRPr="00CF0E0D">
        <w:rPr>
          <w:strike/>
          <w:snapToGrid w:val="0"/>
          <w:highlight w:val="lightGray"/>
        </w:rPr>
        <w:t>;  and</w:t>
      </w:r>
    </w:p>
    <w:p w14:paraId="76EB32EE" w14:textId="56992BB1" w:rsidR="00933B02" w:rsidRPr="00CF0E0D" w:rsidRDefault="00933B02" w:rsidP="00933B02">
      <w:pPr>
        <w:ind w:left="1418" w:hanging="567"/>
        <w:rPr>
          <w:strike/>
          <w:snapToGrid w:val="0"/>
          <w:highlight w:val="lightGray"/>
        </w:rPr>
      </w:pPr>
      <w:r w:rsidRPr="00CF0E0D">
        <w:rPr>
          <w:strike/>
          <w:snapToGrid w:val="0"/>
          <w:highlight w:val="lightGray"/>
        </w:rPr>
        <w:t>(e)</w:t>
      </w:r>
      <w:r w:rsidRPr="00CF0E0D">
        <w:rPr>
          <w:strike/>
          <w:snapToGrid w:val="0"/>
          <w:highlight w:val="lightGray"/>
        </w:rPr>
        <w:tab/>
        <w:t>accessibility of methodology.</w:t>
      </w:r>
    </w:p>
    <w:p w14:paraId="380DC1EF" w14:textId="4D2E043C" w:rsidR="00933B02" w:rsidRPr="00CF0E0D" w:rsidRDefault="00933B02" w:rsidP="00933B02">
      <w:pPr>
        <w:rPr>
          <w:strike/>
          <w:snapToGrid w:val="0"/>
          <w:highlight w:val="lightGray"/>
        </w:rPr>
      </w:pPr>
    </w:p>
    <w:p w14:paraId="02D5AFD7" w14:textId="17D5E73A" w:rsidR="00933B02" w:rsidRPr="00CF0E0D" w:rsidRDefault="00933B02" w:rsidP="00B50E88">
      <w:pPr>
        <w:keepLines/>
        <w:rPr>
          <w:strike/>
          <w:snapToGrid w:val="0"/>
          <w:highlight w:val="lightGray"/>
        </w:rPr>
      </w:pPr>
      <w:r w:rsidRPr="00CF0E0D">
        <w:rPr>
          <w:strike/>
          <w:snapToGrid w:val="0"/>
          <w:highlight w:val="lightGray"/>
        </w:rPr>
        <w:lastRenderedPageBreak/>
        <w:t>1.2</w:t>
      </w:r>
      <w:r w:rsidRPr="00CF0E0D">
        <w:rPr>
          <w:strike/>
          <w:snapToGrid w:val="0"/>
          <w:highlight w:val="lightGray"/>
        </w:rPr>
        <w:tab/>
        <w:t>As improvements in technology and new equipment become available, it is important for the continued sustainability of databases that the interpretation of the data produced are independent of the equipment used to produce them.  This is, for example, the case with DNA sequencing data.  Initially, radioactively labeled primers and sequencing gels were used to produce such data, whereas this can now be done using fluorescent dyes followed by separation on high throughput, largely automated, capillary gel electrophoresis systems.</w:t>
      </w:r>
    </w:p>
    <w:p w14:paraId="5AC77F8E" w14:textId="041459BE" w:rsidR="00933B02" w:rsidRPr="00CF0E0D" w:rsidRDefault="00933B02" w:rsidP="00933B02">
      <w:pPr>
        <w:rPr>
          <w:strike/>
          <w:snapToGrid w:val="0"/>
          <w:highlight w:val="lightGray"/>
        </w:rPr>
      </w:pPr>
    </w:p>
    <w:p w14:paraId="32754A1F" w14:textId="2085635B" w:rsidR="00933B02" w:rsidRPr="00CF0E0D" w:rsidRDefault="00933B02" w:rsidP="00933B02">
      <w:pPr>
        <w:rPr>
          <w:strike/>
          <w:snapToGrid w:val="0"/>
          <w:highlight w:val="lightGray"/>
        </w:rPr>
      </w:pPr>
      <w:r w:rsidRPr="00CF0E0D">
        <w:rPr>
          <w:strike/>
          <w:snapToGrid w:val="0"/>
          <w:highlight w:val="lightGray"/>
        </w:rPr>
        <w:t xml:space="preserve">1.3 </w:t>
      </w:r>
      <w:r w:rsidRPr="00CF0E0D">
        <w:rPr>
          <w:strike/>
          <w:snapToGrid w:val="0"/>
          <w:highlight w:val="lightGray"/>
        </w:rPr>
        <w:tab/>
        <w:t xml:space="preserve">Despite these differences, the data produced with the various techniques are consistent with each other and independent of the techniques used to produce them. This can also apply to data produced using, e.g. DNA microsatellites (simple sequence repeats, SSR) or Single Nucleotide Polymorphisms (SNPs).  This repeatability and reproducibility is important in the construction, operation and longevity of databases </w:t>
      </w:r>
      <w:r w:rsidRPr="00CF0E0D">
        <w:rPr>
          <w:strike/>
          <w:highlight w:val="lightGray"/>
        </w:rPr>
        <w:t>and is very important in generating a centrally maintained database, populated with verified data from a range of sources</w:t>
      </w:r>
      <w:r w:rsidRPr="00CF0E0D">
        <w:rPr>
          <w:strike/>
          <w:snapToGrid w:val="0"/>
          <w:highlight w:val="lightGray"/>
        </w:rPr>
        <w:t xml:space="preserve">. </w:t>
      </w:r>
    </w:p>
    <w:p w14:paraId="58A96871" w14:textId="38416596" w:rsidR="00933B02" w:rsidRPr="00CF0E0D" w:rsidRDefault="00933B02" w:rsidP="00933B02">
      <w:pPr>
        <w:rPr>
          <w:strike/>
          <w:snapToGrid w:val="0"/>
          <w:highlight w:val="lightGray"/>
        </w:rPr>
      </w:pPr>
    </w:p>
    <w:p w14:paraId="7618A771" w14:textId="0264DC49" w:rsidR="00933B02" w:rsidRPr="00CF0E0D" w:rsidRDefault="00933B02" w:rsidP="00933B02">
      <w:pPr>
        <w:rPr>
          <w:strike/>
          <w:highlight w:val="lightGray"/>
        </w:rPr>
      </w:pPr>
      <w:r w:rsidRPr="00CF0E0D">
        <w:rPr>
          <w:strike/>
          <w:snapToGrid w:val="0"/>
          <w:highlight w:val="lightGray"/>
        </w:rPr>
        <w:t>1.4</w:t>
      </w:r>
      <w:r w:rsidRPr="00CF0E0D">
        <w:rPr>
          <w:strike/>
          <w:snapToGrid w:val="0"/>
          <w:highlight w:val="lightGray"/>
        </w:rPr>
        <w:tab/>
      </w:r>
      <w:r w:rsidRPr="00CF0E0D">
        <w:rPr>
          <w:strike/>
          <w:highlight w:val="lightGray"/>
        </w:rPr>
        <w:t>The molecular techniques readily applicable for variety profiling are constrained by the requirement for the data to be repeatable, reproducible and consistent.  Thus, while various multi-locus DNA profiling techniques have been successfully used for research, co-dominance cannot easily be recorded in many of them, and the reproducibility of complex banding patterns between laboratories using different equipment can be problematic.</w:t>
      </w:r>
    </w:p>
    <w:p w14:paraId="2ADC8593" w14:textId="726384D4" w:rsidR="00933B02" w:rsidRPr="00CF0E0D" w:rsidRDefault="00933B02" w:rsidP="00933B02">
      <w:pPr>
        <w:rPr>
          <w:strike/>
          <w:highlight w:val="lightGray"/>
        </w:rPr>
      </w:pPr>
    </w:p>
    <w:p w14:paraId="68FD250D" w14:textId="752E1C6D" w:rsidR="00933B02" w:rsidRPr="00CF0E0D" w:rsidRDefault="00933B02" w:rsidP="00933B02">
      <w:pPr>
        <w:rPr>
          <w:strike/>
          <w:snapToGrid w:val="0"/>
        </w:rPr>
      </w:pPr>
      <w:r w:rsidRPr="00CF0E0D">
        <w:rPr>
          <w:strike/>
          <w:highlight w:val="lightGray"/>
        </w:rPr>
        <w:t>1.5</w:t>
      </w:r>
      <w:r w:rsidRPr="00CF0E0D">
        <w:rPr>
          <w:strike/>
          <w:highlight w:val="lightGray"/>
        </w:rPr>
        <w:tab/>
        <w:t>These factors present difficulties in the context of variety profiling.  Consequently, this document focuses on considerations and recommendations with regard to the well-defined and researched uses of SSRs (microsatellites) and, for the future, to sequencing information (i.e. single nucleotide polymorphisms, SNPs).  Other techniques which rely on DNA sequence information, such as cleaved amplified polymorphic sequences (CAPS) and sequence-characterized amplified regions (SCARs) may also fulfill the above criteria but their use in DNA profiling of plant varieties has not yet been explored.</w:t>
      </w:r>
    </w:p>
    <w:p w14:paraId="7C33214F" w14:textId="77777777" w:rsidR="004944A0" w:rsidRPr="00837733" w:rsidRDefault="004944A0" w:rsidP="004944A0"/>
    <w:p w14:paraId="38952772" w14:textId="77777777" w:rsidR="00933B02" w:rsidRPr="00CF0E0D" w:rsidRDefault="00933B02" w:rsidP="00933B02">
      <w:pPr>
        <w:keepNext/>
        <w:outlineLvl w:val="1"/>
        <w:rPr>
          <w:highlight w:val="lightGray"/>
          <w:u w:val="single"/>
        </w:rPr>
      </w:pPr>
      <w:r w:rsidRPr="00CF0E0D">
        <w:rPr>
          <w:highlight w:val="lightGray"/>
          <w:u w:val="single"/>
        </w:rPr>
        <w:t>1.</w:t>
      </w:r>
      <w:r w:rsidRPr="00CF0E0D">
        <w:rPr>
          <w:highlight w:val="lightGray"/>
          <w:u w:val="single"/>
        </w:rPr>
        <w:tab/>
        <w:t>Selection of Molecular Markers</w:t>
      </w:r>
    </w:p>
    <w:p w14:paraId="4D171B87" w14:textId="77777777" w:rsidR="00933B02" w:rsidRPr="00CF0E0D" w:rsidRDefault="00933B02" w:rsidP="00933B02">
      <w:pPr>
        <w:rPr>
          <w:highlight w:val="lightGray"/>
          <w:u w:val="single"/>
        </w:rPr>
      </w:pPr>
    </w:p>
    <w:p w14:paraId="0A87DF17" w14:textId="77777777" w:rsidR="00933B02" w:rsidRPr="00CF0E0D" w:rsidRDefault="00933B02" w:rsidP="00933B02">
      <w:pPr>
        <w:keepNext/>
        <w:ind w:left="567" w:hanging="567"/>
        <w:outlineLvl w:val="2"/>
        <w:rPr>
          <w:i/>
          <w:snapToGrid w:val="0"/>
          <w:highlight w:val="lightGray"/>
          <w:u w:val="single"/>
        </w:rPr>
      </w:pPr>
      <w:r w:rsidRPr="00CF0E0D">
        <w:rPr>
          <w:i/>
          <w:snapToGrid w:val="0"/>
          <w:highlight w:val="lightGray"/>
          <w:u w:val="single"/>
        </w:rPr>
        <w:t>1.1</w:t>
      </w:r>
      <w:r w:rsidRPr="00CF0E0D">
        <w:rPr>
          <w:i/>
          <w:snapToGrid w:val="0"/>
          <w:highlight w:val="lightGray"/>
          <w:u w:val="single"/>
        </w:rPr>
        <w:tab/>
        <w:t>Sets of varieties for the selection process</w:t>
      </w:r>
    </w:p>
    <w:p w14:paraId="19862F0E" w14:textId="77777777" w:rsidR="00933B02" w:rsidRPr="00CF0E0D" w:rsidRDefault="00933B02" w:rsidP="00933B02">
      <w:pPr>
        <w:rPr>
          <w:highlight w:val="lightGray"/>
          <w:u w:val="single"/>
        </w:rPr>
      </w:pPr>
    </w:p>
    <w:p w14:paraId="4BC7DA51" w14:textId="77777777" w:rsidR="00933B02" w:rsidRPr="00CF0E0D" w:rsidRDefault="00933B02" w:rsidP="00933B02">
      <w:pPr>
        <w:rPr>
          <w:highlight w:val="lightGray"/>
          <w:u w:val="single"/>
        </w:rPr>
      </w:pPr>
      <w:r w:rsidRPr="00CF0E0D">
        <w:rPr>
          <w:highlight w:val="lightGray"/>
          <w:u w:val="single"/>
        </w:rPr>
        <w:t>For DNA profiling of plant varieties and database construction, molecular markers should be selected according to the objective. To start the marker selection process an appropriate number of varieties (development set) is needed to reflect at the most the diversity observed within the group/crop/species/type for which the markers are intended to be discriminative. Further selection is performed by profiling additional varieties (validation set) to measure the performance of the markers. Criteria for the choice of the validation set could be:</w:t>
      </w:r>
    </w:p>
    <w:p w14:paraId="4D0F3209" w14:textId="77777777" w:rsidR="00933B02" w:rsidRPr="00CF0E0D" w:rsidRDefault="00933B02" w:rsidP="00933B02">
      <w:pPr>
        <w:rPr>
          <w:highlight w:val="lightGray"/>
          <w:u w:val="single"/>
        </w:rPr>
      </w:pPr>
    </w:p>
    <w:p w14:paraId="5AFF7097" w14:textId="77777777" w:rsidR="00933B02" w:rsidRPr="00CF0E0D" w:rsidRDefault="00933B02" w:rsidP="00933B02">
      <w:pPr>
        <w:ind w:left="567"/>
        <w:rPr>
          <w:highlight w:val="lightGray"/>
          <w:u w:val="single"/>
        </w:rPr>
      </w:pPr>
      <w:r w:rsidRPr="00CF0E0D">
        <w:rPr>
          <w:highlight w:val="lightGray"/>
          <w:u w:val="single"/>
        </w:rPr>
        <w:t>(a)</w:t>
      </w:r>
      <w:r w:rsidRPr="00CF0E0D">
        <w:rPr>
          <w:highlight w:val="lightGray"/>
          <w:u w:val="single"/>
        </w:rPr>
        <w:tab/>
        <w:t xml:space="preserve">genetically very similar varieties or lines, NILs, RILs </w:t>
      </w:r>
    </w:p>
    <w:p w14:paraId="148F2B39" w14:textId="77777777" w:rsidR="00933B02" w:rsidRPr="00CF0E0D" w:rsidRDefault="00933B02" w:rsidP="00933B02">
      <w:pPr>
        <w:ind w:left="567"/>
        <w:rPr>
          <w:highlight w:val="lightGray"/>
          <w:u w:val="single"/>
        </w:rPr>
      </w:pPr>
      <w:r w:rsidRPr="00CF0E0D">
        <w:rPr>
          <w:highlight w:val="lightGray"/>
          <w:u w:val="single"/>
        </w:rPr>
        <w:t>(b)</w:t>
      </w:r>
      <w:r w:rsidRPr="00CF0E0D">
        <w:rPr>
          <w:highlight w:val="lightGray"/>
          <w:u w:val="single"/>
        </w:rPr>
        <w:tab/>
        <w:t>parental lines and offspring</w:t>
      </w:r>
    </w:p>
    <w:p w14:paraId="5379DF6E" w14:textId="77777777" w:rsidR="00933B02" w:rsidRPr="00CF0E0D" w:rsidRDefault="00933B02" w:rsidP="00933B02">
      <w:pPr>
        <w:ind w:left="567"/>
        <w:rPr>
          <w:highlight w:val="lightGray"/>
          <w:u w:val="single"/>
        </w:rPr>
      </w:pPr>
      <w:r w:rsidRPr="00CF0E0D">
        <w:rPr>
          <w:highlight w:val="lightGray"/>
          <w:u w:val="single"/>
        </w:rPr>
        <w:t>(c)</w:t>
      </w:r>
      <w:r w:rsidRPr="00CF0E0D">
        <w:rPr>
          <w:highlight w:val="lightGray"/>
          <w:u w:val="single"/>
        </w:rPr>
        <w:tab/>
        <w:t>genetically close but morphologically distinct varieties (e.g. mutants)</w:t>
      </w:r>
    </w:p>
    <w:p w14:paraId="057D61DF" w14:textId="77777777" w:rsidR="00933B02" w:rsidRPr="00CF0E0D" w:rsidRDefault="00933B02" w:rsidP="00933B02">
      <w:pPr>
        <w:ind w:left="567"/>
        <w:rPr>
          <w:highlight w:val="lightGray"/>
          <w:u w:val="single"/>
        </w:rPr>
      </w:pPr>
      <w:r w:rsidRPr="00CF0E0D">
        <w:rPr>
          <w:highlight w:val="lightGray"/>
          <w:u w:val="single"/>
        </w:rPr>
        <w:t>(d)</w:t>
      </w:r>
      <w:r w:rsidRPr="00CF0E0D">
        <w:rPr>
          <w:highlight w:val="lightGray"/>
          <w:u w:val="single"/>
        </w:rPr>
        <w:tab/>
        <w:t>some morphologically close varieties with different pedigree</w:t>
      </w:r>
    </w:p>
    <w:p w14:paraId="3620527F" w14:textId="77777777" w:rsidR="00933B02" w:rsidRPr="00CF0E0D" w:rsidRDefault="00933B02" w:rsidP="00933B02">
      <w:pPr>
        <w:ind w:left="567"/>
        <w:rPr>
          <w:highlight w:val="lightGray"/>
          <w:u w:val="single"/>
        </w:rPr>
      </w:pPr>
      <w:r w:rsidRPr="00CF0E0D">
        <w:rPr>
          <w:highlight w:val="lightGray"/>
          <w:u w:val="single"/>
        </w:rPr>
        <w:t>(e)</w:t>
      </w:r>
      <w:r w:rsidRPr="00CF0E0D">
        <w:rPr>
          <w:highlight w:val="lightGray"/>
          <w:u w:val="single"/>
        </w:rPr>
        <w:tab/>
        <w:t>different lots of the same variety</w:t>
      </w:r>
    </w:p>
    <w:p w14:paraId="1109AB9B" w14:textId="77777777" w:rsidR="00933B02" w:rsidRPr="00CF0E0D" w:rsidRDefault="00933B02" w:rsidP="00933B02">
      <w:pPr>
        <w:ind w:left="567"/>
        <w:rPr>
          <w:highlight w:val="lightGray"/>
          <w:u w:val="single"/>
        </w:rPr>
      </w:pPr>
      <w:r w:rsidRPr="00CF0E0D">
        <w:rPr>
          <w:highlight w:val="lightGray"/>
          <w:u w:val="single"/>
        </w:rPr>
        <w:t>(f)</w:t>
      </w:r>
      <w:r w:rsidRPr="00CF0E0D">
        <w:rPr>
          <w:highlight w:val="lightGray"/>
          <w:u w:val="single"/>
        </w:rPr>
        <w:tab/>
        <w:t>different origins of the same variety</w:t>
      </w:r>
    </w:p>
    <w:p w14:paraId="3B090824" w14:textId="77777777" w:rsidR="00933B02" w:rsidRPr="00CF0E0D" w:rsidRDefault="00933B02" w:rsidP="00933B02">
      <w:pPr>
        <w:rPr>
          <w:highlight w:val="lightGray"/>
          <w:u w:val="single"/>
        </w:rPr>
      </w:pPr>
    </w:p>
    <w:p w14:paraId="648A14B5" w14:textId="77777777" w:rsidR="00933B02" w:rsidRPr="00CF0E0D" w:rsidRDefault="00933B02" w:rsidP="00933B02">
      <w:pPr>
        <w:keepNext/>
        <w:ind w:left="567" w:hanging="567"/>
        <w:outlineLvl w:val="2"/>
        <w:rPr>
          <w:i/>
          <w:snapToGrid w:val="0"/>
          <w:highlight w:val="lightGray"/>
          <w:u w:val="single"/>
        </w:rPr>
      </w:pPr>
      <w:r w:rsidRPr="00CF0E0D">
        <w:rPr>
          <w:i/>
          <w:snapToGrid w:val="0"/>
          <w:highlight w:val="lightGray"/>
          <w:u w:val="single"/>
        </w:rPr>
        <w:t>1.2</w:t>
      </w:r>
      <w:r w:rsidRPr="00CF0E0D">
        <w:rPr>
          <w:i/>
          <w:snapToGrid w:val="0"/>
          <w:highlight w:val="lightGray"/>
          <w:u w:val="single"/>
        </w:rPr>
        <w:tab/>
        <w:t xml:space="preserve"> Molecular markers – performance criteria</w:t>
      </w:r>
    </w:p>
    <w:p w14:paraId="20495679" w14:textId="77777777" w:rsidR="00933B02" w:rsidRPr="00CF0E0D" w:rsidRDefault="00933B02" w:rsidP="00933B02">
      <w:pPr>
        <w:rPr>
          <w:highlight w:val="lightGray"/>
          <w:u w:val="single"/>
        </w:rPr>
      </w:pPr>
    </w:p>
    <w:p w14:paraId="388716F5" w14:textId="77777777" w:rsidR="00933B02" w:rsidRPr="00CF0E0D" w:rsidRDefault="00933B02" w:rsidP="00933B02">
      <w:pPr>
        <w:rPr>
          <w:highlight w:val="lightGray"/>
          <w:u w:val="single"/>
        </w:rPr>
      </w:pPr>
      <w:r w:rsidRPr="00CF0E0D">
        <w:rPr>
          <w:highlight w:val="lightGray"/>
          <w:u w:val="single"/>
        </w:rPr>
        <w:t xml:space="preserve">The following general criteria for selecting a specific marker or set of markers are intended to be appropriate irrespective of the use of the markers: </w:t>
      </w:r>
    </w:p>
    <w:p w14:paraId="318874EB" w14:textId="77777777" w:rsidR="00933B02" w:rsidRPr="00CF0E0D" w:rsidRDefault="00933B02" w:rsidP="00933B02">
      <w:pPr>
        <w:rPr>
          <w:highlight w:val="lightGray"/>
          <w:u w:val="single"/>
        </w:rPr>
      </w:pPr>
    </w:p>
    <w:p w14:paraId="5AFA32E3" w14:textId="60099747" w:rsidR="00933B02" w:rsidRPr="00CF0E0D" w:rsidRDefault="00933B02" w:rsidP="00933B02">
      <w:pPr>
        <w:ind w:firstLine="567"/>
        <w:rPr>
          <w:highlight w:val="lightGray"/>
          <w:u w:val="single"/>
        </w:rPr>
      </w:pPr>
      <w:r w:rsidRPr="00CF0E0D">
        <w:rPr>
          <w:highlight w:val="lightGray"/>
          <w:u w:val="single"/>
        </w:rPr>
        <w:t>(a)</w:t>
      </w:r>
      <w:r w:rsidRPr="00CF0E0D">
        <w:rPr>
          <w:highlight w:val="lightGray"/>
          <w:u w:val="single"/>
        </w:rPr>
        <w:tab/>
        <w:t>Repeatability, reproducibility and robustness within and between laboratories in terms of scoring data;</w:t>
      </w:r>
    </w:p>
    <w:p w14:paraId="4B7F0E4C" w14:textId="77777777" w:rsidR="00933B02" w:rsidRPr="00CF0E0D" w:rsidRDefault="00933B02" w:rsidP="00933B02">
      <w:pPr>
        <w:ind w:firstLine="567"/>
        <w:rPr>
          <w:highlight w:val="lightGray"/>
          <w:u w:val="single"/>
        </w:rPr>
      </w:pPr>
    </w:p>
    <w:p w14:paraId="64545FA9" w14:textId="77777777" w:rsidR="00933B02" w:rsidRPr="00CF0E0D" w:rsidRDefault="00933B02" w:rsidP="00933B02">
      <w:pPr>
        <w:ind w:left="1134" w:hanging="567"/>
        <w:rPr>
          <w:highlight w:val="lightGray"/>
          <w:u w:val="single"/>
          <w:shd w:val="pct15" w:color="auto" w:fill="FFFFFF"/>
        </w:rPr>
      </w:pPr>
      <w:r w:rsidRPr="00CF0E0D">
        <w:rPr>
          <w:highlight w:val="lightGray"/>
          <w:u w:val="single"/>
        </w:rPr>
        <w:t>(b)</w:t>
      </w:r>
      <w:r w:rsidRPr="00CF0E0D">
        <w:rPr>
          <w:highlight w:val="lightGray"/>
          <w:u w:val="single"/>
        </w:rPr>
        <w:tab/>
        <w:t>Possible sources of molecular markers</w:t>
      </w:r>
    </w:p>
    <w:p w14:paraId="13E6BF5F" w14:textId="77777777" w:rsidR="00933B02" w:rsidRPr="00CF0E0D" w:rsidRDefault="00933B02" w:rsidP="00933B02">
      <w:pPr>
        <w:ind w:left="1134"/>
        <w:rPr>
          <w:highlight w:val="lightGray"/>
          <w:u w:val="single"/>
          <w:shd w:val="pct15" w:color="auto" w:fill="FFFFFF"/>
        </w:rPr>
      </w:pPr>
      <w:r w:rsidRPr="00CF0E0D">
        <w:rPr>
          <w:highlight w:val="lightGray"/>
          <w:u w:val="single"/>
        </w:rPr>
        <w:t>-</w:t>
      </w:r>
      <w:r w:rsidRPr="00CF0E0D">
        <w:rPr>
          <w:highlight w:val="lightGray"/>
          <w:u w:val="single"/>
        </w:rPr>
        <w:tab/>
        <w:t>Molecular markers derived from public resources</w:t>
      </w:r>
      <w:r w:rsidRPr="00CF0E0D">
        <w:rPr>
          <w:highlight w:val="lightGray"/>
          <w:u w:val="single"/>
          <w:shd w:val="pct15" w:color="auto" w:fill="FFFFFF"/>
        </w:rPr>
        <w:t xml:space="preserve"> </w:t>
      </w:r>
    </w:p>
    <w:p w14:paraId="16486559" w14:textId="77777777" w:rsidR="00933B02" w:rsidRPr="00CF0E0D" w:rsidRDefault="00933B02" w:rsidP="00933B02">
      <w:pPr>
        <w:ind w:left="1134"/>
        <w:rPr>
          <w:highlight w:val="lightGray"/>
          <w:u w:val="single"/>
          <w:shd w:val="pct15" w:color="auto" w:fill="FFFFFF"/>
        </w:rPr>
      </w:pPr>
      <w:r w:rsidRPr="00CF0E0D">
        <w:rPr>
          <w:highlight w:val="lightGray"/>
          <w:u w:val="single"/>
        </w:rPr>
        <w:t>-</w:t>
      </w:r>
      <w:r w:rsidRPr="00CF0E0D">
        <w:rPr>
          <w:highlight w:val="lightGray"/>
          <w:u w:val="single"/>
        </w:rPr>
        <w:tab/>
        <w:t>Molecular markers derived from non-public resources, screening and selection of commercially available species-specific chips and arrays.</w:t>
      </w:r>
      <w:r w:rsidRPr="00CF0E0D">
        <w:rPr>
          <w:highlight w:val="lightGray"/>
          <w:u w:val="single"/>
          <w:shd w:val="pct15" w:color="auto" w:fill="FFFFFF"/>
        </w:rPr>
        <w:t xml:space="preserve"> </w:t>
      </w:r>
    </w:p>
    <w:p w14:paraId="7264C5E5" w14:textId="77777777" w:rsidR="00933B02" w:rsidRPr="00CF0E0D" w:rsidRDefault="00933B02" w:rsidP="00933B02">
      <w:pPr>
        <w:ind w:left="1134"/>
        <w:rPr>
          <w:highlight w:val="lightGray"/>
          <w:u w:val="single"/>
        </w:rPr>
      </w:pPr>
      <w:r w:rsidRPr="00CF0E0D">
        <w:rPr>
          <w:highlight w:val="lightGray"/>
          <w:u w:val="single"/>
        </w:rPr>
        <w:t>-</w:t>
      </w:r>
      <w:r w:rsidRPr="00CF0E0D">
        <w:rPr>
          <w:highlight w:val="lightGray"/>
          <w:u w:val="single"/>
        </w:rPr>
        <w:tab/>
        <w:t>Molecular markers selected from newly generated sequence data;</w:t>
      </w:r>
    </w:p>
    <w:p w14:paraId="1F08D5BC" w14:textId="77777777" w:rsidR="00933B02" w:rsidRPr="00CF0E0D" w:rsidRDefault="00933B02" w:rsidP="00933B02">
      <w:pPr>
        <w:ind w:left="1134" w:hanging="567"/>
        <w:rPr>
          <w:highlight w:val="lightGray"/>
          <w:u w:val="single"/>
        </w:rPr>
      </w:pPr>
    </w:p>
    <w:p w14:paraId="30FC445F" w14:textId="77777777" w:rsidR="00933B02" w:rsidRPr="00CF0E0D" w:rsidRDefault="00933B02" w:rsidP="00933B02">
      <w:pPr>
        <w:ind w:firstLine="567"/>
        <w:rPr>
          <w:highlight w:val="lightGray"/>
          <w:u w:val="single"/>
        </w:rPr>
      </w:pPr>
      <w:r w:rsidRPr="00CF0E0D">
        <w:rPr>
          <w:highlight w:val="lightGray"/>
          <w:u w:val="single"/>
        </w:rPr>
        <w:t>(c)</w:t>
      </w:r>
      <w:r w:rsidRPr="00CF0E0D">
        <w:rPr>
          <w:highlight w:val="lightGray"/>
          <w:u w:val="single"/>
        </w:rPr>
        <w:tab/>
        <w:t xml:space="preserve">The avoidance, as far as possible, of markers with “null” alleles (i.e. an allele whose effect is an absence of a PCR product at the molecular level), which again is not essential, but advisable; </w:t>
      </w:r>
    </w:p>
    <w:p w14:paraId="58D7B765" w14:textId="77777777" w:rsidR="00933B02" w:rsidRPr="00CF0E0D" w:rsidRDefault="00933B02" w:rsidP="00933B02">
      <w:pPr>
        <w:ind w:left="1134" w:hanging="567"/>
        <w:rPr>
          <w:highlight w:val="lightGray"/>
          <w:u w:val="single"/>
          <w:shd w:val="pct15" w:color="auto" w:fill="FFFFFF"/>
        </w:rPr>
      </w:pPr>
    </w:p>
    <w:p w14:paraId="66A37116" w14:textId="77777777" w:rsidR="00933B02" w:rsidRPr="00CF0E0D" w:rsidRDefault="00933B02" w:rsidP="00933B02">
      <w:pPr>
        <w:ind w:firstLine="567"/>
        <w:rPr>
          <w:highlight w:val="lightGray"/>
          <w:u w:val="single"/>
          <w:shd w:val="pct15" w:color="auto" w:fill="FFFFFF"/>
        </w:rPr>
      </w:pPr>
      <w:r w:rsidRPr="00CF0E0D">
        <w:rPr>
          <w:highlight w:val="lightGray"/>
          <w:u w:val="single"/>
        </w:rPr>
        <w:lastRenderedPageBreak/>
        <w:t>(d)</w:t>
      </w:r>
      <w:r w:rsidRPr="00CF0E0D">
        <w:rPr>
          <w:highlight w:val="lightGray"/>
          <w:u w:val="single"/>
        </w:rPr>
        <w:tab/>
        <w:t>Allowance of easy, objective and indisputable scoring of marker profiles. These good performing markers are preferred over complex marker profiles that are sensitive to interpretation. Clear black and white answers also allows for easier harmonization; </w:t>
      </w:r>
    </w:p>
    <w:p w14:paraId="27363934" w14:textId="77777777" w:rsidR="00933B02" w:rsidRPr="00CF0E0D" w:rsidRDefault="00933B02" w:rsidP="00933B02">
      <w:pPr>
        <w:ind w:left="1134" w:hanging="567"/>
        <w:rPr>
          <w:highlight w:val="lightGray"/>
          <w:u w:val="single"/>
          <w:shd w:val="pct15" w:color="auto" w:fill="FFFFFF"/>
        </w:rPr>
      </w:pPr>
    </w:p>
    <w:p w14:paraId="663D3C0E" w14:textId="605B1E39" w:rsidR="00933B02" w:rsidRPr="00CF0E0D" w:rsidRDefault="00933B02" w:rsidP="00933B02">
      <w:pPr>
        <w:ind w:firstLine="567"/>
        <w:rPr>
          <w:highlight w:val="lightGray"/>
          <w:u w:val="single"/>
          <w:shd w:val="pct15" w:color="auto" w:fill="FFFFFF"/>
        </w:rPr>
      </w:pPr>
      <w:r w:rsidRPr="00CF0E0D">
        <w:rPr>
          <w:highlight w:val="lightGray"/>
          <w:u w:val="single"/>
        </w:rPr>
        <w:t>(e)</w:t>
      </w:r>
      <w:r w:rsidRPr="00CF0E0D">
        <w:rPr>
          <w:highlight w:val="lightGray"/>
          <w:u w:val="single"/>
        </w:rPr>
        <w:tab/>
        <w:t>Co-dominant markers are generally preferred over dominant markers as they have a higher discriminative power;</w:t>
      </w:r>
      <w:r w:rsidR="00015AAA" w:rsidRPr="00CF0E0D">
        <w:rPr>
          <w:highlight w:val="lightGray"/>
          <w:u w:val="single"/>
          <w:shd w:val="pct15" w:color="auto" w:fill="FFFFFF"/>
        </w:rPr>
        <w:t xml:space="preserve"> </w:t>
      </w:r>
    </w:p>
    <w:p w14:paraId="5635DFD1" w14:textId="77777777" w:rsidR="00933B02" w:rsidRPr="00CF0E0D" w:rsidRDefault="00933B02" w:rsidP="00933B02">
      <w:pPr>
        <w:ind w:left="1134" w:hanging="567"/>
        <w:rPr>
          <w:highlight w:val="lightGray"/>
          <w:u w:val="single"/>
          <w:shd w:val="pct15" w:color="auto" w:fill="FFFFFF"/>
        </w:rPr>
      </w:pPr>
    </w:p>
    <w:p w14:paraId="6BD842FE" w14:textId="77777777" w:rsidR="00933B02" w:rsidRPr="00CF0E0D" w:rsidRDefault="00933B02" w:rsidP="00933B02">
      <w:pPr>
        <w:ind w:left="1134" w:hanging="567"/>
        <w:rPr>
          <w:highlight w:val="lightGray"/>
          <w:u w:val="single"/>
          <w:shd w:val="pct15" w:color="auto" w:fill="FFFFFF"/>
        </w:rPr>
      </w:pPr>
      <w:r w:rsidRPr="00CF0E0D">
        <w:rPr>
          <w:highlight w:val="lightGray"/>
          <w:u w:val="single"/>
        </w:rPr>
        <w:t>(f)</w:t>
      </w:r>
      <w:r w:rsidRPr="00CF0E0D">
        <w:rPr>
          <w:highlight w:val="lightGray"/>
          <w:u w:val="single"/>
        </w:rPr>
        <w:tab/>
        <w:t>Markers located in coding and/or in non-coding regions; and</w:t>
      </w:r>
    </w:p>
    <w:p w14:paraId="628F03F5" w14:textId="77777777" w:rsidR="00933B02" w:rsidRPr="00CF0E0D" w:rsidRDefault="00933B02" w:rsidP="00933B02">
      <w:pPr>
        <w:ind w:left="1134" w:hanging="567"/>
        <w:rPr>
          <w:highlight w:val="lightGray"/>
          <w:u w:val="single"/>
          <w:shd w:val="pct15" w:color="auto" w:fill="FFFFFF"/>
        </w:rPr>
      </w:pPr>
    </w:p>
    <w:p w14:paraId="2397A73F" w14:textId="77777777" w:rsidR="00933B02" w:rsidRPr="00CF0E0D" w:rsidRDefault="00933B02" w:rsidP="00933B02">
      <w:pPr>
        <w:ind w:firstLine="567"/>
        <w:rPr>
          <w:highlight w:val="lightGray"/>
          <w:u w:val="single"/>
          <w:shd w:val="pct15" w:color="auto" w:fill="FFFFFF"/>
        </w:rPr>
      </w:pPr>
      <w:r w:rsidRPr="00CF0E0D">
        <w:rPr>
          <w:highlight w:val="lightGray"/>
          <w:u w:val="single"/>
        </w:rPr>
        <w:t>(g)</w:t>
      </w:r>
      <w:r w:rsidRPr="00CF0E0D">
        <w:rPr>
          <w:highlight w:val="lightGray"/>
          <w:u w:val="single"/>
        </w:rPr>
        <w:tab/>
        <w:t>The use of molecular markers is species-specific and should take into account the features of propagation of the species.</w:t>
      </w:r>
    </w:p>
    <w:p w14:paraId="0BF7DC2E" w14:textId="77777777" w:rsidR="00933B02" w:rsidRPr="00CF0E0D" w:rsidRDefault="00933B02" w:rsidP="00933B02">
      <w:pPr>
        <w:rPr>
          <w:highlight w:val="lightGray"/>
          <w:u w:val="single"/>
        </w:rPr>
      </w:pPr>
    </w:p>
    <w:p w14:paraId="3EC67E58" w14:textId="0FD759AB" w:rsidR="00933B02" w:rsidRPr="00CF0E0D" w:rsidRDefault="00933B02" w:rsidP="00933B02">
      <w:pPr>
        <w:ind w:firstLine="567"/>
        <w:rPr>
          <w:highlight w:val="lightGray"/>
          <w:u w:val="single"/>
        </w:rPr>
      </w:pPr>
      <w:r w:rsidRPr="00CF0E0D">
        <w:rPr>
          <w:highlight w:val="lightGray"/>
          <w:u w:val="single"/>
        </w:rPr>
        <w:t>It is recognized that specific uses may impose certain additional considerations that may include but are not limited to:</w:t>
      </w:r>
    </w:p>
    <w:p w14:paraId="5FE9C132" w14:textId="77777777" w:rsidR="00933B02" w:rsidRPr="00CF0E0D" w:rsidRDefault="00933B02" w:rsidP="00933B02">
      <w:pPr>
        <w:ind w:firstLine="567"/>
        <w:rPr>
          <w:highlight w:val="lightGray"/>
          <w:u w:val="single"/>
        </w:rPr>
      </w:pPr>
    </w:p>
    <w:p w14:paraId="25A58317" w14:textId="77777777" w:rsidR="00933B02" w:rsidRPr="00CF0E0D" w:rsidRDefault="00933B02" w:rsidP="00933B02">
      <w:pPr>
        <w:numPr>
          <w:ilvl w:val="0"/>
          <w:numId w:val="1"/>
        </w:numPr>
        <w:contextualSpacing/>
        <w:rPr>
          <w:highlight w:val="lightGray"/>
          <w:u w:val="single"/>
        </w:rPr>
      </w:pPr>
      <w:r w:rsidRPr="00CF0E0D">
        <w:rPr>
          <w:highlight w:val="lightGray"/>
          <w:u w:val="single"/>
        </w:rPr>
        <w:t xml:space="preserve">The </w:t>
      </w:r>
      <w:r w:rsidRPr="00CF0E0D">
        <w:rPr>
          <w:szCs w:val="18"/>
          <w:highlight w:val="lightGray"/>
          <w:u w:val="single"/>
          <w:shd w:val="pct15" w:color="auto" w:fill="FFFFFF"/>
        </w:rPr>
        <w:t>number of markers should be balanced with the accuracy of the genotype required for the objective. The number of markers to reach the necessary resolution or discriminative power depends on marker-type (dominant/co-dominant; bi-/multi-allelic), species and the quality of the marker performance;</w:t>
      </w:r>
      <w:r w:rsidRPr="00CF0E0D">
        <w:rPr>
          <w:szCs w:val="18"/>
          <w:highlight w:val="lightGray"/>
          <w:u w:val="single"/>
        </w:rPr>
        <w:t> </w:t>
      </w:r>
    </w:p>
    <w:p w14:paraId="59A2E0B8" w14:textId="77777777" w:rsidR="00933B02" w:rsidRPr="00CF0E0D" w:rsidRDefault="00933B02" w:rsidP="00933B02">
      <w:pPr>
        <w:ind w:left="927"/>
        <w:contextualSpacing/>
        <w:rPr>
          <w:highlight w:val="lightGray"/>
          <w:u w:val="single"/>
        </w:rPr>
      </w:pPr>
    </w:p>
    <w:p w14:paraId="5893EB1A" w14:textId="77777777" w:rsidR="00933B02" w:rsidRPr="00CF0E0D" w:rsidRDefault="00933B02" w:rsidP="00933B02">
      <w:pPr>
        <w:numPr>
          <w:ilvl w:val="0"/>
          <w:numId w:val="1"/>
        </w:numPr>
        <w:contextualSpacing/>
        <w:rPr>
          <w:highlight w:val="lightGray"/>
          <w:u w:val="single"/>
        </w:rPr>
      </w:pPr>
      <w:r w:rsidRPr="00CF0E0D">
        <w:rPr>
          <w:highlight w:val="lightGray"/>
          <w:u w:val="single"/>
          <w:shd w:val="pct15" w:color="auto" w:fill="FFFFFF"/>
        </w:rPr>
        <w:t>Coverage of the genome and the linkage disequilibrium should reflect the objectives. Knowing the</w:t>
      </w:r>
      <w:r w:rsidRPr="00CF0E0D">
        <w:rPr>
          <w:highlight w:val="lightGray"/>
          <w:u w:val="single"/>
        </w:rPr>
        <w:t xml:space="preserve"> </w:t>
      </w:r>
      <w:r w:rsidRPr="00CF0E0D">
        <w:rPr>
          <w:highlight w:val="lightGray"/>
          <w:u w:val="single"/>
          <w:shd w:val="pct15" w:color="auto" w:fill="FFFFFF"/>
          <w:lang w:val="en-GB"/>
        </w:rPr>
        <w:t>physical and/or genetic</w:t>
      </w:r>
      <w:r w:rsidRPr="00CF0E0D">
        <w:rPr>
          <w:highlight w:val="lightGray"/>
          <w:u w:val="single"/>
        </w:rPr>
        <w:t xml:space="preserve"> </w:t>
      </w:r>
      <w:r w:rsidRPr="00CF0E0D">
        <w:rPr>
          <w:highlight w:val="lightGray"/>
          <w:u w:val="single"/>
          <w:shd w:val="pct15" w:color="auto" w:fill="FFFFFF"/>
        </w:rPr>
        <w:t>position of the selected markers on the genome is not essential but enables</w:t>
      </w:r>
      <w:r w:rsidRPr="00CF0E0D">
        <w:rPr>
          <w:highlight w:val="lightGray"/>
          <w:u w:val="single"/>
        </w:rPr>
        <w:t xml:space="preserve"> </w:t>
      </w:r>
      <w:r w:rsidRPr="00CF0E0D">
        <w:rPr>
          <w:highlight w:val="lightGray"/>
          <w:u w:val="single"/>
          <w:shd w:val="pct15" w:color="auto" w:fill="FFFFFF"/>
        </w:rPr>
        <w:t>a good selection of markers</w:t>
      </w:r>
      <w:r w:rsidRPr="00CF0E0D">
        <w:rPr>
          <w:highlight w:val="lightGray"/>
          <w:u w:val="single"/>
        </w:rPr>
        <w:t>.</w:t>
      </w:r>
    </w:p>
    <w:p w14:paraId="61F9638D" w14:textId="77777777" w:rsidR="00BD58F5" w:rsidRPr="00CF0E0D" w:rsidRDefault="00BD58F5">
      <w:pPr>
        <w:rPr>
          <w:strike/>
          <w:snapToGrid w:val="0"/>
        </w:rPr>
      </w:pPr>
    </w:p>
    <w:p w14:paraId="46B62FD5" w14:textId="1DAA4D12" w:rsidR="00702C41" w:rsidRPr="00CF0E0D" w:rsidRDefault="00702C41" w:rsidP="00702C41">
      <w:pPr>
        <w:pStyle w:val="Heading2"/>
        <w:rPr>
          <w:strike/>
          <w:highlight w:val="lightGray"/>
        </w:rPr>
      </w:pPr>
      <w:bookmarkStart w:id="5" w:name="_Toc265577974"/>
      <w:r w:rsidRPr="00CF0E0D">
        <w:rPr>
          <w:strike/>
          <w:highlight w:val="lightGray"/>
        </w:rPr>
        <w:t>2.</w:t>
      </w:r>
      <w:r w:rsidRPr="00CF0E0D">
        <w:rPr>
          <w:strike/>
          <w:highlight w:val="lightGray"/>
        </w:rPr>
        <w:tab/>
        <w:t>Selection of Molecular Markers</w:t>
      </w:r>
      <w:bookmarkEnd w:id="5"/>
    </w:p>
    <w:p w14:paraId="05093986" w14:textId="33257E72" w:rsidR="00702C41" w:rsidRPr="00CF0E0D" w:rsidRDefault="00702C41" w:rsidP="00702C41">
      <w:pPr>
        <w:rPr>
          <w:strike/>
          <w:highlight w:val="lightGray"/>
        </w:rPr>
      </w:pPr>
    </w:p>
    <w:p w14:paraId="5655C9D5" w14:textId="6BE689AA" w:rsidR="00702C41" w:rsidRPr="00CF0E0D" w:rsidRDefault="00702C41" w:rsidP="00702C41">
      <w:pPr>
        <w:pStyle w:val="Heading3"/>
        <w:rPr>
          <w:strike/>
          <w:highlight w:val="lightGray"/>
        </w:rPr>
      </w:pPr>
      <w:bookmarkStart w:id="6" w:name="_Toc265577975"/>
      <w:r w:rsidRPr="00CF0E0D">
        <w:rPr>
          <w:strike/>
          <w:highlight w:val="lightGray"/>
        </w:rPr>
        <w:t>2.1</w:t>
      </w:r>
      <w:r w:rsidRPr="00CF0E0D">
        <w:rPr>
          <w:strike/>
          <w:highlight w:val="lightGray"/>
        </w:rPr>
        <w:tab/>
        <w:t>General Criteria</w:t>
      </w:r>
      <w:bookmarkEnd w:id="6"/>
    </w:p>
    <w:p w14:paraId="06C980E4" w14:textId="1EBAFF3F" w:rsidR="00702C41" w:rsidRPr="00CF0E0D" w:rsidRDefault="00702C41" w:rsidP="00702C41">
      <w:pPr>
        <w:rPr>
          <w:strike/>
          <w:highlight w:val="lightGray"/>
        </w:rPr>
      </w:pPr>
    </w:p>
    <w:p w14:paraId="342CC6D9" w14:textId="29EA7F89" w:rsidR="00702C41" w:rsidRPr="00CF0E0D" w:rsidRDefault="00702C41" w:rsidP="00702C41">
      <w:pPr>
        <w:rPr>
          <w:strike/>
          <w:snapToGrid w:val="0"/>
          <w:highlight w:val="lightGray"/>
        </w:rPr>
      </w:pPr>
      <w:r w:rsidRPr="00CF0E0D">
        <w:rPr>
          <w:strike/>
          <w:snapToGrid w:val="0"/>
          <w:highlight w:val="lightGray"/>
        </w:rPr>
        <w:t xml:space="preserve">The following general criteria for choosing a specific marker or set of markers </w:t>
      </w:r>
      <w:r w:rsidRPr="00CF0E0D">
        <w:rPr>
          <w:strike/>
          <w:highlight w:val="lightGray"/>
        </w:rPr>
        <w:t xml:space="preserve">are intended to be appropriate for molecular markers irrespective of the use of the markers, although it is recognized that specific uses may impose certain additional criteria: </w:t>
      </w:r>
    </w:p>
    <w:p w14:paraId="34D53DD6" w14:textId="242B64B1" w:rsidR="00702C41" w:rsidRPr="00CF0E0D" w:rsidRDefault="00702C41" w:rsidP="00702C41">
      <w:pPr>
        <w:rPr>
          <w:strike/>
          <w:snapToGrid w:val="0"/>
          <w:highlight w:val="lightGray"/>
        </w:rPr>
      </w:pPr>
    </w:p>
    <w:p w14:paraId="73B20DC3" w14:textId="2FC29D70" w:rsidR="00702C41" w:rsidRPr="00CF0E0D" w:rsidRDefault="00702C41" w:rsidP="00702C41">
      <w:pPr>
        <w:pStyle w:val="BodyTextIndent"/>
        <w:ind w:left="1418" w:hanging="567"/>
        <w:rPr>
          <w:strike/>
          <w:highlight w:val="lightGray"/>
          <w:lang w:val="en-US"/>
        </w:rPr>
      </w:pPr>
      <w:r w:rsidRPr="00CF0E0D">
        <w:rPr>
          <w:strike/>
          <w:highlight w:val="lightGray"/>
          <w:lang w:val="en-US"/>
        </w:rPr>
        <w:t>(a)</w:t>
      </w:r>
      <w:r w:rsidRPr="00CF0E0D">
        <w:rPr>
          <w:strike/>
          <w:highlight w:val="lightGray"/>
          <w:lang w:val="en-US"/>
        </w:rPr>
        <w:tab/>
        <w:t>useful level of polymorphism;</w:t>
      </w:r>
    </w:p>
    <w:p w14:paraId="10C6D593" w14:textId="581EA1EF" w:rsidR="00702C41" w:rsidRPr="00CF0E0D" w:rsidRDefault="00702C41" w:rsidP="00702C41">
      <w:pPr>
        <w:pStyle w:val="BodyTextIndent"/>
        <w:ind w:left="1418" w:hanging="567"/>
        <w:rPr>
          <w:strike/>
          <w:highlight w:val="lightGray"/>
          <w:lang w:val="en-US"/>
        </w:rPr>
      </w:pPr>
      <w:r w:rsidRPr="00CF0E0D">
        <w:rPr>
          <w:strike/>
          <w:highlight w:val="lightGray"/>
          <w:lang w:val="en-US"/>
        </w:rPr>
        <w:t>(b)</w:t>
      </w:r>
      <w:r w:rsidRPr="00CF0E0D">
        <w:rPr>
          <w:strike/>
          <w:highlight w:val="lightGray"/>
          <w:lang w:val="en-US"/>
        </w:rPr>
        <w:tab/>
        <w:t>repeatability within, and reproducibility between, laboratories in terms of scoring data;</w:t>
      </w:r>
    </w:p>
    <w:p w14:paraId="36FC12E3" w14:textId="7455F9AE" w:rsidR="00702C41" w:rsidRPr="00CF0E0D" w:rsidRDefault="00702C41" w:rsidP="00702C41">
      <w:pPr>
        <w:pStyle w:val="BodyTextIndent"/>
        <w:ind w:left="1418" w:hanging="567"/>
        <w:rPr>
          <w:strike/>
          <w:highlight w:val="lightGray"/>
          <w:lang w:val="en-US"/>
        </w:rPr>
      </w:pPr>
      <w:r w:rsidRPr="00CF0E0D">
        <w:rPr>
          <w:strike/>
          <w:highlight w:val="lightGray"/>
          <w:lang w:val="en-US"/>
        </w:rPr>
        <w:t>(c)</w:t>
      </w:r>
      <w:r w:rsidRPr="00CF0E0D">
        <w:rPr>
          <w:strike/>
          <w:highlight w:val="lightGray"/>
          <w:lang w:val="en-US"/>
        </w:rPr>
        <w:tab/>
        <w:t>known distribution of the markers throughout the genome (i.e. map position), which whilst not being essential, is useful information and helps to avoid the selection of markers that may be linked;  and</w:t>
      </w:r>
    </w:p>
    <w:p w14:paraId="7F6D67ED" w14:textId="58F264CF" w:rsidR="00702C41" w:rsidRPr="00CF0E0D" w:rsidRDefault="00702C41" w:rsidP="00702C41">
      <w:pPr>
        <w:pStyle w:val="BodyTextIndent"/>
        <w:ind w:left="1418" w:hanging="567"/>
        <w:rPr>
          <w:strike/>
          <w:highlight w:val="lightGray"/>
          <w:lang w:val="en-US"/>
        </w:rPr>
      </w:pPr>
      <w:r w:rsidRPr="00CF0E0D">
        <w:rPr>
          <w:strike/>
          <w:highlight w:val="lightGray"/>
          <w:lang w:val="en-US"/>
        </w:rPr>
        <w:t>(d)</w:t>
      </w:r>
      <w:r w:rsidRPr="00CF0E0D">
        <w:rPr>
          <w:strike/>
          <w:highlight w:val="lightGray"/>
          <w:lang w:val="en-US"/>
        </w:rPr>
        <w:tab/>
        <w:t xml:space="preserve">the avoidance, as far as possible, of markers with “null” alleles (i.e. an allele whose effect is an absence of a PCR product at the molecular level), which again is not essential, but advisable. </w:t>
      </w:r>
    </w:p>
    <w:p w14:paraId="2338EAA8" w14:textId="66123210" w:rsidR="00702C41" w:rsidRPr="00CF0E0D" w:rsidRDefault="00702C41" w:rsidP="00702C41">
      <w:pPr>
        <w:rPr>
          <w:strike/>
          <w:snapToGrid w:val="0"/>
          <w:highlight w:val="lightGray"/>
        </w:rPr>
      </w:pPr>
    </w:p>
    <w:p w14:paraId="598EF6BD" w14:textId="6AC5F828" w:rsidR="00702C41" w:rsidRPr="00CF0E0D" w:rsidRDefault="00702C41" w:rsidP="00690ABA">
      <w:pPr>
        <w:pStyle w:val="Heading3"/>
        <w:rPr>
          <w:strike/>
          <w:highlight w:val="lightGray"/>
        </w:rPr>
      </w:pPr>
      <w:r w:rsidRPr="00CF0E0D">
        <w:rPr>
          <w:strike/>
          <w:highlight w:val="lightGray"/>
        </w:rPr>
        <w:t>2.2</w:t>
      </w:r>
      <w:r w:rsidRPr="00CF0E0D">
        <w:rPr>
          <w:strike/>
          <w:highlight w:val="lightGray"/>
        </w:rPr>
        <w:tab/>
        <w:t>Criteria for specific types of molecular markers</w:t>
      </w:r>
    </w:p>
    <w:p w14:paraId="53F7603D" w14:textId="47CE1011" w:rsidR="00702C41" w:rsidRPr="00CF0E0D" w:rsidRDefault="00702C41" w:rsidP="00690ABA">
      <w:pPr>
        <w:keepNext/>
        <w:rPr>
          <w:strike/>
          <w:highlight w:val="lightGray"/>
        </w:rPr>
      </w:pPr>
    </w:p>
    <w:p w14:paraId="5C9C83FB" w14:textId="293C21F5" w:rsidR="00702C41" w:rsidRPr="00CF0E0D" w:rsidRDefault="00702C41" w:rsidP="00690ABA">
      <w:pPr>
        <w:pStyle w:val="Heading4"/>
        <w:rPr>
          <w:strike/>
          <w:highlight w:val="lightGray"/>
          <w:lang w:val="en-US"/>
        </w:rPr>
      </w:pPr>
      <w:r w:rsidRPr="00CF0E0D">
        <w:rPr>
          <w:strike/>
          <w:highlight w:val="lightGray"/>
          <w:lang w:val="en-US"/>
        </w:rPr>
        <w:t>2.2.1</w:t>
      </w:r>
      <w:r w:rsidRPr="00CF0E0D">
        <w:rPr>
          <w:strike/>
          <w:highlight w:val="lightGray"/>
          <w:lang w:val="en-US"/>
        </w:rPr>
        <w:tab/>
        <w:t>Microsatellite Markers</w:t>
      </w:r>
    </w:p>
    <w:p w14:paraId="53FAD2BD" w14:textId="02EF7F03" w:rsidR="00702C41" w:rsidRPr="00CF0E0D" w:rsidRDefault="00702C41" w:rsidP="00690ABA">
      <w:pPr>
        <w:keepNext/>
        <w:rPr>
          <w:strike/>
          <w:highlight w:val="lightGray"/>
        </w:rPr>
      </w:pPr>
    </w:p>
    <w:p w14:paraId="7B800D6B" w14:textId="41557D1E" w:rsidR="00702C41" w:rsidRPr="00CF0E0D" w:rsidRDefault="00702C41" w:rsidP="00702C41">
      <w:pPr>
        <w:pStyle w:val="BodyText"/>
        <w:rPr>
          <w:strike/>
          <w:highlight w:val="lightGray"/>
        </w:rPr>
      </w:pPr>
      <w:r w:rsidRPr="00CF0E0D">
        <w:rPr>
          <w:strike/>
          <w:highlight w:val="lightGray"/>
        </w:rPr>
        <w:t>2.2.1.1</w:t>
      </w:r>
      <w:r w:rsidRPr="00CF0E0D">
        <w:rPr>
          <w:strike/>
          <w:highlight w:val="lightGray"/>
        </w:rPr>
        <w:tab/>
        <w:t xml:space="preserve">The analysis of simple sequence repeats (SSRs or microsatellites:  see Glossary) using the polymerase chain reaction (PCR) is now widely used and has several advantages. </w:t>
      </w:r>
    </w:p>
    <w:p w14:paraId="7A8FCEE2" w14:textId="07ADCFAE" w:rsidR="00702C41" w:rsidRPr="00CF0E0D" w:rsidRDefault="00702C41" w:rsidP="00702C41">
      <w:pPr>
        <w:pStyle w:val="BodyText"/>
        <w:rPr>
          <w:strike/>
          <w:highlight w:val="lightGray"/>
        </w:rPr>
      </w:pPr>
    </w:p>
    <w:p w14:paraId="7A00AE9B" w14:textId="1266F8D8" w:rsidR="00702C41" w:rsidRPr="00CF0E0D" w:rsidRDefault="00702C41" w:rsidP="00702C41">
      <w:pPr>
        <w:pStyle w:val="BodyText"/>
        <w:rPr>
          <w:strike/>
          <w:snapToGrid w:val="0"/>
          <w:highlight w:val="lightGray"/>
        </w:rPr>
      </w:pPr>
      <w:r w:rsidRPr="00CF0E0D">
        <w:rPr>
          <w:strike/>
          <w:highlight w:val="lightGray"/>
        </w:rPr>
        <w:t>2.2.1.2</w:t>
      </w:r>
      <w:r w:rsidRPr="00CF0E0D">
        <w:rPr>
          <w:strike/>
          <w:highlight w:val="lightGray"/>
        </w:rPr>
        <w:tab/>
        <w:t>SSR markers are expressed co-dominantly, are generally easy to score (record) and can readily be mapped.  They hav</w:t>
      </w:r>
      <w:r w:rsidRPr="00CF0E0D">
        <w:rPr>
          <w:strike/>
          <w:highlight w:val="lightGray"/>
          <w:shd w:val="clear" w:color="auto" w:fill="FFFFFF"/>
        </w:rPr>
        <w:t>e been used and analyzed in different laboratories, and under specific experimental conditions are generally robust and repeatable.</w:t>
      </w:r>
      <w:r w:rsidRPr="00CF0E0D">
        <w:rPr>
          <w:strike/>
          <w:highlight w:val="lightGray"/>
        </w:rPr>
        <w:t xml:space="preserve">  In addition, they can be analyzed using automated, high throughput, non</w:t>
      </w:r>
      <w:r w:rsidRPr="00CF0E0D">
        <w:rPr>
          <w:strike/>
          <w:highlight w:val="lightGray"/>
        </w:rPr>
        <w:noBreakHyphen/>
        <w:t>radioactive DNA sequencers, based either on gel electrophoresis or capillary electrophoresis, and several can be analyzed simultaneously (multiplexing).</w:t>
      </w:r>
    </w:p>
    <w:p w14:paraId="07376FEA" w14:textId="1365393C" w:rsidR="00702C41" w:rsidRPr="00CF0E0D" w:rsidRDefault="00702C41" w:rsidP="00702C41">
      <w:pPr>
        <w:rPr>
          <w:strike/>
          <w:snapToGrid w:val="0"/>
          <w:sz w:val="18"/>
          <w:highlight w:val="lightGray"/>
        </w:rPr>
      </w:pPr>
    </w:p>
    <w:p w14:paraId="74CD245E" w14:textId="4B3206B1" w:rsidR="00702C41" w:rsidRPr="00CF0E0D" w:rsidRDefault="00702C41" w:rsidP="00702C41">
      <w:pPr>
        <w:rPr>
          <w:strike/>
          <w:snapToGrid w:val="0"/>
          <w:highlight w:val="lightGray"/>
        </w:rPr>
      </w:pPr>
      <w:r w:rsidRPr="00CF0E0D">
        <w:rPr>
          <w:strike/>
          <w:snapToGrid w:val="0"/>
          <w:highlight w:val="lightGray"/>
        </w:rPr>
        <w:t>2.2.1.3</w:t>
      </w:r>
      <w:r w:rsidRPr="00CF0E0D">
        <w:rPr>
          <w:strike/>
          <w:snapToGrid w:val="0"/>
          <w:highlight w:val="lightGray"/>
        </w:rPr>
        <w:tab/>
        <w:t xml:space="preserve">For effective microsatellite analysis, selecting high quality markers is essential. This includes a consideration of, </w:t>
      </w:r>
      <w:r w:rsidRPr="00CF0E0D">
        <w:rPr>
          <w:i/>
          <w:strike/>
          <w:snapToGrid w:val="0"/>
          <w:highlight w:val="lightGray"/>
        </w:rPr>
        <w:t>inter alia</w:t>
      </w:r>
      <w:r w:rsidRPr="00CF0E0D">
        <w:rPr>
          <w:strike/>
          <w:snapToGrid w:val="0"/>
          <w:highlight w:val="lightGray"/>
        </w:rPr>
        <w:t>:</w:t>
      </w:r>
    </w:p>
    <w:p w14:paraId="7CF92B79" w14:textId="59378A8B" w:rsidR="00702C41" w:rsidRPr="00CF0E0D" w:rsidRDefault="00702C41" w:rsidP="00702C41">
      <w:pPr>
        <w:rPr>
          <w:strike/>
          <w:highlight w:val="lightGray"/>
        </w:rPr>
      </w:pPr>
    </w:p>
    <w:p w14:paraId="7E05AE93" w14:textId="34AC1892" w:rsidR="00702C41" w:rsidRPr="00CF0E0D" w:rsidRDefault="00702C41" w:rsidP="00702C41">
      <w:pPr>
        <w:pStyle w:val="BodyTextIndent"/>
        <w:ind w:left="1418" w:hanging="567"/>
        <w:rPr>
          <w:strike/>
          <w:highlight w:val="lightGray"/>
          <w:lang w:val="en-US"/>
        </w:rPr>
      </w:pPr>
      <w:r w:rsidRPr="00CF0E0D">
        <w:rPr>
          <w:strike/>
          <w:highlight w:val="lightGray"/>
          <w:lang w:val="en-US"/>
        </w:rPr>
        <w:t>(a)</w:t>
      </w:r>
      <w:r w:rsidRPr="00CF0E0D">
        <w:rPr>
          <w:strike/>
          <w:highlight w:val="lightGray"/>
          <w:lang w:val="en-US"/>
        </w:rPr>
        <w:tab/>
        <w:t>the degree of “stuttering” (production of a series of one or more bands, differing by 1 repeat unit in size);</w:t>
      </w:r>
    </w:p>
    <w:p w14:paraId="3B0733B7" w14:textId="49377460" w:rsidR="00702C41" w:rsidRPr="00CF0E0D" w:rsidRDefault="00702C41" w:rsidP="00702C41">
      <w:pPr>
        <w:pStyle w:val="BodyTextIndent"/>
        <w:ind w:left="1418" w:hanging="567"/>
        <w:rPr>
          <w:strike/>
          <w:highlight w:val="lightGray"/>
          <w:lang w:val="en-US"/>
        </w:rPr>
      </w:pPr>
      <w:r w:rsidRPr="00CF0E0D">
        <w:rPr>
          <w:strike/>
          <w:highlight w:val="lightGray"/>
          <w:lang w:val="en-US"/>
        </w:rPr>
        <w:t>(b)</w:t>
      </w:r>
      <w:r w:rsidRPr="00CF0E0D">
        <w:rPr>
          <w:strike/>
          <w:highlight w:val="lightGray"/>
          <w:lang w:val="en-US"/>
        </w:rPr>
        <w:tab/>
        <w:t xml:space="preserve">(n+1) peaks; </w:t>
      </w:r>
      <w:proofErr w:type="spellStart"/>
      <w:r w:rsidRPr="00CF0E0D">
        <w:rPr>
          <w:strike/>
          <w:highlight w:val="lightGray"/>
          <w:lang w:val="en-US"/>
        </w:rPr>
        <w:t>Taq</w:t>
      </w:r>
      <w:proofErr w:type="spellEnd"/>
      <w:r w:rsidRPr="00CF0E0D">
        <w:rPr>
          <w:strike/>
          <w:highlight w:val="lightGray"/>
          <w:lang w:val="en-US"/>
        </w:rPr>
        <w:t xml:space="preserve">-polymerase often adds 1 </w:t>
      </w:r>
      <w:proofErr w:type="spellStart"/>
      <w:r w:rsidRPr="00CF0E0D">
        <w:rPr>
          <w:strike/>
          <w:highlight w:val="lightGray"/>
          <w:lang w:val="en-US"/>
        </w:rPr>
        <w:t>bp</w:t>
      </w:r>
      <w:proofErr w:type="spellEnd"/>
      <w:r w:rsidRPr="00CF0E0D">
        <w:rPr>
          <w:strike/>
          <w:highlight w:val="lightGray"/>
          <w:lang w:val="en-US"/>
        </w:rPr>
        <w:t xml:space="preserve"> to the end of a fragment. This can be prevented by using “pigtailed” primers (see Glossary);</w:t>
      </w:r>
    </w:p>
    <w:p w14:paraId="1E57C621" w14:textId="7A8D2258" w:rsidR="00702C41" w:rsidRPr="00CF0E0D" w:rsidRDefault="00702C41" w:rsidP="00702C41">
      <w:pPr>
        <w:pStyle w:val="BodyTextIndent"/>
        <w:ind w:left="1418" w:hanging="567"/>
        <w:rPr>
          <w:strike/>
          <w:highlight w:val="lightGray"/>
          <w:lang w:val="en-US"/>
        </w:rPr>
      </w:pPr>
      <w:r w:rsidRPr="00CF0E0D">
        <w:rPr>
          <w:strike/>
          <w:highlight w:val="lightGray"/>
          <w:lang w:val="en-US"/>
        </w:rPr>
        <w:t>(c)</w:t>
      </w:r>
      <w:r w:rsidRPr="00CF0E0D">
        <w:rPr>
          <w:strike/>
          <w:highlight w:val="lightGray"/>
          <w:lang w:val="en-US"/>
        </w:rPr>
        <w:tab/>
        <w:t>the size of the amplification product;</w:t>
      </w:r>
    </w:p>
    <w:p w14:paraId="2858A0E1" w14:textId="2A430F32" w:rsidR="00702C41" w:rsidRPr="00CF0E0D" w:rsidRDefault="00702C41" w:rsidP="00702C41">
      <w:pPr>
        <w:pStyle w:val="BodyTextIndent"/>
        <w:ind w:left="1418" w:hanging="567"/>
        <w:rPr>
          <w:strike/>
          <w:highlight w:val="lightGray"/>
          <w:lang w:val="en-US"/>
        </w:rPr>
      </w:pPr>
      <w:r w:rsidRPr="00CF0E0D">
        <w:rPr>
          <w:strike/>
          <w:highlight w:val="lightGray"/>
          <w:lang w:val="en-US"/>
        </w:rPr>
        <w:t>(d)</w:t>
      </w:r>
      <w:r w:rsidRPr="00CF0E0D">
        <w:rPr>
          <w:strike/>
          <w:highlight w:val="lightGray"/>
          <w:lang w:val="en-US"/>
        </w:rPr>
        <w:tab/>
        <w:t>effective separation between the various alleles in suitable detection systems;</w:t>
      </w:r>
    </w:p>
    <w:p w14:paraId="6B2096C0" w14:textId="5896B2E5" w:rsidR="00702C41" w:rsidRPr="00CF0E0D" w:rsidRDefault="00702C41" w:rsidP="00702C41">
      <w:pPr>
        <w:pStyle w:val="BodyTextIndent"/>
        <w:ind w:left="1418" w:hanging="567"/>
        <w:rPr>
          <w:strike/>
          <w:highlight w:val="lightGray"/>
          <w:lang w:val="en-US"/>
        </w:rPr>
      </w:pPr>
      <w:r w:rsidRPr="00CF0E0D">
        <w:rPr>
          <w:strike/>
          <w:highlight w:val="lightGray"/>
          <w:lang w:val="en-US"/>
        </w:rPr>
        <w:lastRenderedPageBreak/>
        <w:t>(e)</w:t>
      </w:r>
      <w:r w:rsidRPr="00CF0E0D">
        <w:rPr>
          <w:strike/>
          <w:highlight w:val="lightGray"/>
          <w:lang w:val="en-US"/>
        </w:rPr>
        <w:tab/>
        <w:t xml:space="preserve">reliable and reproducible scoring of the alleles in different detection systems; </w:t>
      </w:r>
    </w:p>
    <w:p w14:paraId="5C443ABC" w14:textId="1C79011C" w:rsidR="00702C41" w:rsidRPr="00CF0E0D" w:rsidRDefault="00702C41" w:rsidP="00702C41">
      <w:pPr>
        <w:pStyle w:val="BodyTextIndent"/>
        <w:ind w:left="1418" w:hanging="567"/>
        <w:rPr>
          <w:strike/>
          <w:highlight w:val="lightGray"/>
          <w:lang w:val="en-US"/>
        </w:rPr>
      </w:pPr>
      <w:r w:rsidRPr="00CF0E0D">
        <w:rPr>
          <w:strike/>
          <w:highlight w:val="lightGray"/>
          <w:lang w:val="en-US"/>
        </w:rPr>
        <w:t>(f)</w:t>
      </w:r>
      <w:r w:rsidRPr="00CF0E0D">
        <w:rPr>
          <w:strike/>
          <w:highlight w:val="lightGray"/>
          <w:lang w:val="en-US"/>
        </w:rPr>
        <w:tab/>
        <w:t>the level of polymorphism between varieties (note that this requires analysis of a significant number of varieties);</w:t>
      </w:r>
    </w:p>
    <w:p w14:paraId="408E2938" w14:textId="692C5D52" w:rsidR="00702C41" w:rsidRPr="00CF0E0D" w:rsidRDefault="00702C41" w:rsidP="00702C41">
      <w:pPr>
        <w:pStyle w:val="BodyTextIndent"/>
        <w:ind w:left="1418" w:hanging="567"/>
        <w:rPr>
          <w:strike/>
          <w:highlight w:val="lightGray"/>
          <w:lang w:val="en-US"/>
        </w:rPr>
      </w:pPr>
      <w:r w:rsidRPr="00CF0E0D">
        <w:rPr>
          <w:strike/>
          <w:highlight w:val="lightGray"/>
          <w:lang w:val="en-US"/>
        </w:rPr>
        <w:t>(g)</w:t>
      </w:r>
      <w:r w:rsidRPr="00CF0E0D">
        <w:rPr>
          <w:strike/>
          <w:highlight w:val="lightGray"/>
          <w:lang w:val="en-US"/>
        </w:rPr>
        <w:tab/>
        <w:t>avoidance of linkage.</w:t>
      </w:r>
    </w:p>
    <w:p w14:paraId="28D02AE7" w14:textId="6604FDEF" w:rsidR="00702C41" w:rsidRPr="00CF0E0D" w:rsidRDefault="00702C41" w:rsidP="00702C41">
      <w:pPr>
        <w:rPr>
          <w:strike/>
          <w:snapToGrid w:val="0"/>
          <w:highlight w:val="lightGray"/>
        </w:rPr>
      </w:pPr>
    </w:p>
    <w:p w14:paraId="550AA66D" w14:textId="450DC107" w:rsidR="00702C41" w:rsidRPr="00CF0E0D" w:rsidRDefault="00702C41" w:rsidP="008D13CE">
      <w:pPr>
        <w:keepLines/>
        <w:rPr>
          <w:strike/>
          <w:snapToGrid w:val="0"/>
          <w:highlight w:val="lightGray"/>
        </w:rPr>
      </w:pPr>
      <w:r w:rsidRPr="00CF0E0D">
        <w:rPr>
          <w:strike/>
          <w:snapToGrid w:val="0"/>
          <w:highlight w:val="lightGray"/>
        </w:rPr>
        <w:t>2.2.1.4</w:t>
      </w:r>
      <w:r w:rsidRPr="00CF0E0D">
        <w:rPr>
          <w:strike/>
          <w:snapToGrid w:val="0"/>
          <w:highlight w:val="lightGray"/>
        </w:rPr>
        <w:tab/>
        <w:t xml:space="preserve">For scoring SSRs in different laboratories and using different detection equipment, it is crucial that reference alleles (i.e. sets of varieties) are defined and included in all analyses. These reference alleles are necessary because molecular weight standards behave differently in the various detection systems currently available and are therefore not appropriate for allele identification. </w:t>
      </w:r>
    </w:p>
    <w:p w14:paraId="149F7A84" w14:textId="3BB30196" w:rsidR="00702C41" w:rsidRPr="00CF0E0D" w:rsidRDefault="00702C41" w:rsidP="00702C41">
      <w:pPr>
        <w:rPr>
          <w:strike/>
          <w:snapToGrid w:val="0"/>
          <w:highlight w:val="lightGray"/>
        </w:rPr>
      </w:pPr>
    </w:p>
    <w:p w14:paraId="452BE867" w14:textId="7D97C90C" w:rsidR="00702C41" w:rsidRPr="00CF0E0D" w:rsidRDefault="00702C41" w:rsidP="00702C41">
      <w:pPr>
        <w:rPr>
          <w:strike/>
          <w:snapToGrid w:val="0"/>
          <w:highlight w:val="lightGray"/>
        </w:rPr>
      </w:pPr>
      <w:r w:rsidRPr="00CF0E0D">
        <w:rPr>
          <w:strike/>
          <w:snapToGrid w:val="0"/>
          <w:highlight w:val="lightGray"/>
        </w:rPr>
        <w:t>2.2.1.5</w:t>
      </w:r>
      <w:r w:rsidRPr="00CF0E0D">
        <w:rPr>
          <w:strike/>
          <w:snapToGrid w:val="0"/>
          <w:highlight w:val="lightGray"/>
        </w:rPr>
        <w:tab/>
        <w:t xml:space="preserve">Primers used in a particular laboratory should be synthesized by an assured supplier, to reduce the possibility of different DNA profiles </w:t>
      </w:r>
      <w:r w:rsidRPr="00CF0E0D">
        <w:rPr>
          <w:strike/>
          <w:highlight w:val="lightGray"/>
        </w:rPr>
        <w:t>as a result of using</w:t>
      </w:r>
      <w:r w:rsidRPr="00CF0E0D">
        <w:rPr>
          <w:strike/>
          <w:snapToGrid w:val="0"/>
          <w:highlight w:val="lightGray"/>
        </w:rPr>
        <w:t xml:space="preserve"> primers synthesized through different sources.</w:t>
      </w:r>
    </w:p>
    <w:p w14:paraId="407F9813" w14:textId="4308D8FB" w:rsidR="00702C41" w:rsidRPr="00CF0E0D" w:rsidRDefault="00702C41" w:rsidP="00702C41">
      <w:pPr>
        <w:rPr>
          <w:strike/>
          <w:snapToGrid w:val="0"/>
          <w:highlight w:val="lightGray"/>
        </w:rPr>
      </w:pPr>
    </w:p>
    <w:p w14:paraId="79F9F6E0" w14:textId="4EBBFDEB" w:rsidR="00702C41" w:rsidRDefault="00702C41" w:rsidP="00702C41">
      <w:pPr>
        <w:pStyle w:val="Heading4"/>
        <w:rPr>
          <w:strike/>
          <w:highlight w:val="lightGray"/>
          <w:lang w:val="en-US"/>
        </w:rPr>
      </w:pPr>
      <w:r w:rsidRPr="00CF0E0D">
        <w:rPr>
          <w:strike/>
          <w:highlight w:val="lightGray"/>
          <w:lang w:val="en-US"/>
        </w:rPr>
        <w:t>2.2.2</w:t>
      </w:r>
      <w:r w:rsidRPr="00CF0E0D">
        <w:rPr>
          <w:strike/>
          <w:highlight w:val="lightGray"/>
          <w:lang w:val="en-US"/>
        </w:rPr>
        <w:tab/>
        <w:t>Single nucleotide polymorphism (SNP)</w:t>
      </w:r>
    </w:p>
    <w:p w14:paraId="1D09109E" w14:textId="77777777" w:rsidR="005638B9" w:rsidRPr="005638B9" w:rsidRDefault="005638B9" w:rsidP="005638B9">
      <w:pPr>
        <w:rPr>
          <w:highlight w:val="lightGray"/>
        </w:rPr>
      </w:pPr>
    </w:p>
    <w:p w14:paraId="0580F7C0" w14:textId="3A039B7A" w:rsidR="00702C41" w:rsidRPr="00CF0E0D" w:rsidRDefault="00702C41" w:rsidP="00702C41">
      <w:pPr>
        <w:rPr>
          <w:strike/>
          <w:snapToGrid w:val="0"/>
        </w:rPr>
      </w:pPr>
      <w:r w:rsidRPr="00CF0E0D">
        <w:rPr>
          <w:strike/>
          <w:snapToGrid w:val="0"/>
          <w:highlight w:val="lightGray"/>
        </w:rPr>
        <w:t xml:space="preserve">Single nucleotide polymorphisms (SNPs:  see Glossary) can be detected via DNA sequencing, a routine technique which generally shows very high levels of repeatability over time and reproducibility between laboratories.  However, detection of specific SNPs </w:t>
      </w:r>
      <w:r w:rsidRPr="00CF0E0D">
        <w:rPr>
          <w:strike/>
          <w:highlight w:val="lightGray"/>
        </w:rPr>
        <w:t xml:space="preserve">can be </w:t>
      </w:r>
      <w:r w:rsidRPr="00CF0E0D">
        <w:rPr>
          <w:strike/>
          <w:snapToGrid w:val="0"/>
          <w:highlight w:val="lightGray"/>
        </w:rPr>
        <w:t xml:space="preserve">carried out with a range of techniques, many of which are not yet routine.  By their nature, SNPs have only two allelic states in diploid plants, although this may vary in </w:t>
      </w:r>
      <w:proofErr w:type="spellStart"/>
      <w:r w:rsidRPr="00CF0E0D">
        <w:rPr>
          <w:strike/>
          <w:snapToGrid w:val="0"/>
          <w:highlight w:val="lightGray"/>
        </w:rPr>
        <w:t>polyploids</w:t>
      </w:r>
      <w:proofErr w:type="spellEnd"/>
      <w:r w:rsidRPr="00CF0E0D">
        <w:rPr>
          <w:strike/>
          <w:snapToGrid w:val="0"/>
          <w:highlight w:val="lightGray"/>
        </w:rPr>
        <w:t xml:space="preserve"> where there will be dosage effects.  </w:t>
      </w:r>
      <w:r w:rsidRPr="00CF0E0D">
        <w:rPr>
          <w:strike/>
          <w:highlight w:val="lightGray"/>
        </w:rPr>
        <w:t xml:space="preserve">The simple makeup of SNPs </w:t>
      </w:r>
      <w:r w:rsidRPr="00CF0E0D">
        <w:rPr>
          <w:strike/>
          <w:snapToGrid w:val="0"/>
          <w:highlight w:val="lightGray"/>
        </w:rPr>
        <w:t>makes the scoring of SNPs relatively straightforward and reliable.  It also means that a large number of markers may need to be analyzed, either singly or in multiplexes, to allow the efficient and effective profiling of a particular genotype.</w:t>
      </w:r>
      <w:r w:rsidRPr="00CF0E0D">
        <w:rPr>
          <w:strike/>
          <w:snapToGrid w:val="0"/>
        </w:rPr>
        <w:t xml:space="preserve"> </w:t>
      </w:r>
    </w:p>
    <w:p w14:paraId="31E6C285" w14:textId="7FAE19EB" w:rsidR="004944A0" w:rsidRDefault="004944A0" w:rsidP="004944A0"/>
    <w:p w14:paraId="2EA03849" w14:textId="77777777" w:rsidR="00702C41" w:rsidRPr="00A730F4" w:rsidRDefault="00702C41" w:rsidP="00702C41">
      <w:pPr>
        <w:keepNext/>
        <w:outlineLvl w:val="1"/>
        <w:rPr>
          <w:rFonts w:ascii="Times New Roman" w:hAnsi="Times New Roman"/>
          <w:sz w:val="24"/>
          <w:highlight w:val="lightGray"/>
          <w:u w:val="single"/>
          <w:lang w:eastAsia="zh-CN"/>
        </w:rPr>
      </w:pPr>
      <w:r w:rsidRPr="00A730F4">
        <w:rPr>
          <w:highlight w:val="lightGray"/>
          <w:u w:val="single"/>
        </w:rPr>
        <w:t>2.</w:t>
      </w:r>
      <w:r w:rsidRPr="00A730F4">
        <w:rPr>
          <w:highlight w:val="lightGray"/>
          <w:u w:val="single"/>
        </w:rPr>
        <w:tab/>
        <w:t>Selection of the Detection Method</w:t>
      </w:r>
    </w:p>
    <w:p w14:paraId="539C23EE" w14:textId="77777777" w:rsidR="00702C41" w:rsidRPr="00A730F4" w:rsidRDefault="00702C41" w:rsidP="00702C41">
      <w:pPr>
        <w:rPr>
          <w:highlight w:val="lightGray"/>
          <w:u w:val="single"/>
        </w:rPr>
      </w:pPr>
    </w:p>
    <w:p w14:paraId="281B5261" w14:textId="77777777" w:rsidR="00702C41" w:rsidRPr="00A730F4" w:rsidRDefault="00702C41" w:rsidP="00702C41">
      <w:pPr>
        <w:keepNext/>
        <w:ind w:left="567" w:hanging="567"/>
        <w:outlineLvl w:val="2"/>
        <w:rPr>
          <w:rFonts w:ascii="Times New Roman" w:hAnsi="Times New Roman"/>
          <w:i/>
          <w:snapToGrid w:val="0"/>
          <w:sz w:val="24"/>
          <w:highlight w:val="lightGray"/>
          <w:u w:val="single"/>
          <w:lang w:eastAsia="zh-CN"/>
        </w:rPr>
      </w:pPr>
      <w:r w:rsidRPr="00A730F4">
        <w:rPr>
          <w:i/>
          <w:snapToGrid w:val="0"/>
          <w:highlight w:val="lightGray"/>
          <w:u w:val="single"/>
        </w:rPr>
        <w:t>2.1</w:t>
      </w:r>
      <w:r w:rsidRPr="00A730F4">
        <w:rPr>
          <w:i/>
          <w:snapToGrid w:val="0"/>
          <w:highlight w:val="lightGray"/>
          <w:u w:val="single"/>
        </w:rPr>
        <w:tab/>
        <w:t>DNA profiling methods - general considerations </w:t>
      </w:r>
    </w:p>
    <w:p w14:paraId="62190B87" w14:textId="77777777" w:rsidR="005638B9" w:rsidRDefault="005638B9" w:rsidP="00702C41">
      <w:pPr>
        <w:ind w:firstLine="567"/>
        <w:rPr>
          <w:highlight w:val="lightGray"/>
          <w:u w:val="single"/>
        </w:rPr>
      </w:pPr>
    </w:p>
    <w:p w14:paraId="5A285BA7" w14:textId="53258981" w:rsidR="00702C41" w:rsidRPr="00A730F4" w:rsidRDefault="00702C41" w:rsidP="00702C41">
      <w:pPr>
        <w:ind w:firstLine="567"/>
        <w:rPr>
          <w:rFonts w:ascii="Times New Roman" w:hAnsi="Times New Roman"/>
          <w:sz w:val="24"/>
          <w:highlight w:val="lightGray"/>
          <w:u w:val="single"/>
          <w:lang w:eastAsia="zh-CN"/>
        </w:rPr>
      </w:pPr>
      <w:r w:rsidRPr="00A730F4">
        <w:rPr>
          <w:highlight w:val="lightGray"/>
          <w:u w:val="single"/>
        </w:rPr>
        <w:t>2.1.1</w:t>
      </w:r>
      <w:r w:rsidRPr="00A730F4">
        <w:rPr>
          <w:highlight w:val="lightGray"/>
          <w:u w:val="single"/>
        </w:rPr>
        <w:tab/>
        <w:t xml:space="preserve">Important considerations for choosing DNA profiling methods that generate high quality molecular data are: </w:t>
      </w:r>
    </w:p>
    <w:p w14:paraId="59510A8E" w14:textId="77777777" w:rsidR="00702C41" w:rsidRPr="00A730F4" w:rsidRDefault="00702C41" w:rsidP="00702C41">
      <w:pPr>
        <w:rPr>
          <w:highlight w:val="lightGray"/>
          <w:u w:val="single"/>
        </w:rPr>
      </w:pPr>
    </w:p>
    <w:p w14:paraId="150ED137" w14:textId="77777777" w:rsidR="00702C41" w:rsidRPr="00A730F4" w:rsidRDefault="00702C41" w:rsidP="00702C41">
      <w:pPr>
        <w:ind w:left="1134" w:hanging="567"/>
        <w:rPr>
          <w:rFonts w:ascii="Times New Roman" w:hAnsi="Times New Roman"/>
          <w:sz w:val="24"/>
          <w:highlight w:val="lightGray"/>
          <w:u w:val="single"/>
          <w:lang w:eastAsia="zh-CN"/>
        </w:rPr>
      </w:pPr>
      <w:r w:rsidRPr="00A730F4">
        <w:rPr>
          <w:highlight w:val="lightGray"/>
          <w:u w:val="single"/>
        </w:rPr>
        <w:t>(a)</w:t>
      </w:r>
      <w:r w:rsidRPr="00A730F4">
        <w:rPr>
          <w:highlight w:val="lightGray"/>
          <w:u w:val="single"/>
        </w:rPr>
        <w:tab/>
        <w:t xml:space="preserve">reproducibility of data production within and between laboratories and detection platforms (different types of equipment); </w:t>
      </w:r>
    </w:p>
    <w:p w14:paraId="747CE678" w14:textId="77777777" w:rsidR="00702C41" w:rsidRPr="00A730F4" w:rsidRDefault="00702C41" w:rsidP="00702C41">
      <w:pPr>
        <w:ind w:left="1134" w:hanging="567"/>
        <w:rPr>
          <w:rFonts w:ascii="Times New Roman" w:hAnsi="Times New Roman"/>
          <w:sz w:val="24"/>
          <w:highlight w:val="lightGray"/>
          <w:u w:val="single"/>
          <w:lang w:eastAsia="zh-CN"/>
        </w:rPr>
      </w:pPr>
      <w:r w:rsidRPr="00A730F4">
        <w:rPr>
          <w:highlight w:val="lightGray"/>
          <w:u w:val="single"/>
        </w:rPr>
        <w:t>(b)</w:t>
      </w:r>
      <w:r w:rsidRPr="00A730F4">
        <w:rPr>
          <w:highlight w:val="lightGray"/>
          <w:u w:val="single"/>
        </w:rPr>
        <w:tab/>
        <w:t xml:space="preserve">repeatability over time; </w:t>
      </w:r>
    </w:p>
    <w:p w14:paraId="76A29256" w14:textId="77777777" w:rsidR="00702C41" w:rsidRPr="00A730F4" w:rsidRDefault="00702C41" w:rsidP="00702C41">
      <w:pPr>
        <w:ind w:left="1134" w:hanging="567"/>
        <w:rPr>
          <w:rFonts w:ascii="Times New Roman" w:hAnsi="Times New Roman"/>
          <w:sz w:val="24"/>
          <w:highlight w:val="lightGray"/>
          <w:u w:val="single"/>
          <w:lang w:eastAsia="zh-CN"/>
        </w:rPr>
      </w:pPr>
      <w:r w:rsidRPr="00A730F4">
        <w:rPr>
          <w:highlight w:val="lightGray"/>
          <w:u w:val="single"/>
        </w:rPr>
        <w:t>(c)</w:t>
      </w:r>
      <w:r w:rsidRPr="00A730F4">
        <w:rPr>
          <w:highlight w:val="lightGray"/>
          <w:u w:val="single"/>
        </w:rPr>
        <w:tab/>
        <w:t xml:space="preserve">discrimination power; </w:t>
      </w:r>
    </w:p>
    <w:p w14:paraId="55D4DA1D" w14:textId="77777777" w:rsidR="00702C41" w:rsidRPr="00A730F4" w:rsidRDefault="00702C41" w:rsidP="00702C41">
      <w:pPr>
        <w:ind w:left="1134" w:hanging="567"/>
        <w:rPr>
          <w:rFonts w:ascii="Times New Roman" w:hAnsi="Times New Roman"/>
          <w:sz w:val="24"/>
          <w:highlight w:val="lightGray"/>
          <w:u w:val="single"/>
          <w:lang w:eastAsia="zh-CN"/>
        </w:rPr>
      </w:pPr>
      <w:r w:rsidRPr="00A730F4">
        <w:rPr>
          <w:highlight w:val="lightGray"/>
          <w:u w:val="single"/>
        </w:rPr>
        <w:t>(d)</w:t>
      </w:r>
      <w:r w:rsidRPr="00A730F4">
        <w:rPr>
          <w:highlight w:val="lightGray"/>
          <w:u w:val="single"/>
        </w:rPr>
        <w:tab/>
        <w:t>time and labor intensity;</w:t>
      </w:r>
    </w:p>
    <w:p w14:paraId="61C06186" w14:textId="77777777" w:rsidR="00702C41" w:rsidRPr="00A730F4" w:rsidRDefault="00702C41" w:rsidP="00702C41">
      <w:pPr>
        <w:ind w:left="1134" w:hanging="567"/>
        <w:rPr>
          <w:rFonts w:ascii="Times New Roman" w:hAnsi="Times New Roman"/>
          <w:sz w:val="24"/>
          <w:highlight w:val="lightGray"/>
          <w:u w:val="single"/>
          <w:lang w:eastAsia="zh-CN"/>
        </w:rPr>
      </w:pPr>
      <w:r w:rsidRPr="00A730F4">
        <w:rPr>
          <w:highlight w:val="lightGray"/>
          <w:u w:val="single"/>
        </w:rPr>
        <w:t>(e)</w:t>
      </w:r>
      <w:r w:rsidRPr="00A730F4">
        <w:rPr>
          <w:highlight w:val="lightGray"/>
          <w:u w:val="single"/>
        </w:rPr>
        <w:tab/>
        <w:t>robustness of performance in time and conditions (sensitiveness to subtle changes in the protocol or condition);</w:t>
      </w:r>
    </w:p>
    <w:p w14:paraId="2C6A4D76" w14:textId="77777777" w:rsidR="00702C41" w:rsidRPr="00A730F4" w:rsidRDefault="00702C41" w:rsidP="00702C41">
      <w:pPr>
        <w:ind w:left="1134" w:hanging="567"/>
        <w:rPr>
          <w:rFonts w:ascii="Times New Roman" w:hAnsi="Times New Roman"/>
          <w:sz w:val="24"/>
          <w:highlight w:val="lightGray"/>
          <w:u w:val="single"/>
          <w:lang w:eastAsia="zh-CN"/>
        </w:rPr>
      </w:pPr>
      <w:r w:rsidRPr="00A730F4">
        <w:rPr>
          <w:highlight w:val="lightGray"/>
          <w:u w:val="single"/>
        </w:rPr>
        <w:t>(f)</w:t>
      </w:r>
      <w:r w:rsidRPr="00A730F4">
        <w:rPr>
          <w:highlight w:val="lightGray"/>
          <w:u w:val="single"/>
        </w:rPr>
        <w:tab/>
        <w:t>flexibility of the method, possibility to vary in the number of samples and/or number of markers;</w:t>
      </w:r>
    </w:p>
    <w:p w14:paraId="052A8468" w14:textId="77777777" w:rsidR="00702C41" w:rsidRPr="00A730F4" w:rsidRDefault="00702C41" w:rsidP="00702C41">
      <w:pPr>
        <w:ind w:left="1134" w:hanging="567"/>
        <w:rPr>
          <w:rFonts w:ascii="Times New Roman" w:hAnsi="Times New Roman"/>
          <w:sz w:val="24"/>
          <w:highlight w:val="lightGray"/>
          <w:u w:val="single"/>
          <w:lang w:eastAsia="zh-CN"/>
        </w:rPr>
      </w:pPr>
      <w:r w:rsidRPr="00A730F4">
        <w:rPr>
          <w:highlight w:val="lightGray"/>
          <w:u w:val="single"/>
        </w:rPr>
        <w:t>(g)</w:t>
      </w:r>
      <w:r w:rsidRPr="00A730F4">
        <w:rPr>
          <w:highlight w:val="lightGray"/>
          <w:u w:val="single"/>
        </w:rPr>
        <w:tab/>
        <w:t>interpretation of the data produced is independent of the equipment;</w:t>
      </w:r>
    </w:p>
    <w:p w14:paraId="4B2649C5" w14:textId="77777777" w:rsidR="00702C41" w:rsidRPr="00A730F4" w:rsidRDefault="00702C41" w:rsidP="00702C41">
      <w:pPr>
        <w:ind w:left="1134" w:hanging="567"/>
        <w:rPr>
          <w:rFonts w:ascii="Times New Roman" w:hAnsi="Times New Roman"/>
          <w:sz w:val="24"/>
          <w:highlight w:val="lightGray"/>
          <w:u w:val="single"/>
          <w:lang w:eastAsia="zh-CN"/>
        </w:rPr>
      </w:pPr>
      <w:r w:rsidRPr="00A730F4">
        <w:rPr>
          <w:highlight w:val="lightGray"/>
          <w:u w:val="single"/>
        </w:rPr>
        <w:t>(h)</w:t>
      </w:r>
      <w:r w:rsidRPr="00A730F4">
        <w:rPr>
          <w:highlight w:val="lightGray"/>
          <w:u w:val="single"/>
        </w:rPr>
        <w:tab/>
        <w:t xml:space="preserve">sustainability of databases; </w:t>
      </w:r>
    </w:p>
    <w:p w14:paraId="16E8E90E" w14:textId="14FCA376" w:rsidR="00702C41" w:rsidRPr="00A730F4" w:rsidRDefault="00702C41" w:rsidP="00702C41">
      <w:pPr>
        <w:ind w:left="1134" w:hanging="567"/>
        <w:rPr>
          <w:rFonts w:ascii="Times New Roman" w:hAnsi="Times New Roman"/>
          <w:sz w:val="24"/>
          <w:highlight w:val="lightGray"/>
          <w:u w:val="single"/>
          <w:lang w:eastAsia="zh-CN"/>
        </w:rPr>
      </w:pPr>
      <w:r w:rsidRPr="00A730F4">
        <w:rPr>
          <w:highlight w:val="lightGray"/>
          <w:u w:val="single"/>
        </w:rPr>
        <w:t>(</w:t>
      </w:r>
      <w:proofErr w:type="spellStart"/>
      <w:r w:rsidRPr="00A730F4">
        <w:rPr>
          <w:highlight w:val="lightGray"/>
          <w:u w:val="single"/>
        </w:rPr>
        <w:t>i</w:t>
      </w:r>
      <w:proofErr w:type="spellEnd"/>
      <w:r w:rsidRPr="00A730F4">
        <w:rPr>
          <w:highlight w:val="lightGray"/>
          <w:u w:val="single"/>
        </w:rPr>
        <w:t>)</w:t>
      </w:r>
      <w:r w:rsidRPr="00A730F4">
        <w:rPr>
          <w:highlight w:val="lightGray"/>
          <w:u w:val="single"/>
        </w:rPr>
        <w:tab/>
        <w:t>accessibility of methodology;</w:t>
      </w:r>
      <w:r w:rsidR="00EE3CBC" w:rsidRPr="00A730F4">
        <w:rPr>
          <w:rFonts w:ascii="Times New Roman" w:hAnsi="Times New Roman"/>
          <w:sz w:val="24"/>
          <w:highlight w:val="lightGray"/>
          <w:u w:val="single"/>
          <w:lang w:eastAsia="zh-CN"/>
        </w:rPr>
        <w:t xml:space="preserve"> </w:t>
      </w:r>
    </w:p>
    <w:p w14:paraId="00417370" w14:textId="21B99CAA" w:rsidR="00702C41" w:rsidRPr="00A730F4" w:rsidRDefault="00702C41" w:rsidP="00702C41">
      <w:pPr>
        <w:ind w:left="1134" w:hanging="567"/>
        <w:rPr>
          <w:rFonts w:ascii="Times New Roman" w:hAnsi="Times New Roman"/>
          <w:sz w:val="24"/>
          <w:highlight w:val="lightGray"/>
          <w:u w:val="single"/>
          <w:lang w:eastAsia="zh-CN"/>
        </w:rPr>
      </w:pPr>
      <w:r w:rsidRPr="00A730F4">
        <w:rPr>
          <w:highlight w:val="lightGray"/>
          <w:u w:val="single"/>
        </w:rPr>
        <w:t>(j)</w:t>
      </w:r>
      <w:r w:rsidRPr="00A730F4">
        <w:rPr>
          <w:highlight w:val="lightGray"/>
          <w:u w:val="single"/>
        </w:rPr>
        <w:tab/>
        <w:t>independence of a specific machine, specific chemistry, specific supplier, particular partners or products;</w:t>
      </w:r>
      <w:r w:rsidR="00800307" w:rsidRPr="00A730F4">
        <w:rPr>
          <w:rFonts w:ascii="Times New Roman" w:hAnsi="Times New Roman"/>
          <w:sz w:val="24"/>
          <w:highlight w:val="lightGray"/>
          <w:u w:val="single"/>
          <w:lang w:eastAsia="zh-CN"/>
        </w:rPr>
        <w:t xml:space="preserve"> </w:t>
      </w:r>
    </w:p>
    <w:p w14:paraId="69F64FC0" w14:textId="77777777" w:rsidR="00702C41" w:rsidRPr="00A730F4" w:rsidRDefault="00702C41" w:rsidP="00702C41">
      <w:pPr>
        <w:ind w:left="1134" w:hanging="567"/>
        <w:rPr>
          <w:rFonts w:ascii="Times New Roman" w:hAnsi="Times New Roman"/>
          <w:sz w:val="24"/>
          <w:highlight w:val="lightGray"/>
          <w:u w:val="single"/>
          <w:lang w:eastAsia="zh-CN"/>
        </w:rPr>
      </w:pPr>
      <w:r w:rsidRPr="00A730F4">
        <w:rPr>
          <w:highlight w:val="lightGray"/>
          <w:u w:val="single"/>
        </w:rPr>
        <w:t>(k)</w:t>
      </w:r>
      <w:r w:rsidRPr="00A730F4">
        <w:rPr>
          <w:highlight w:val="lightGray"/>
          <w:u w:val="single"/>
        </w:rPr>
        <w:tab/>
        <w:t>suitable for automation;</w:t>
      </w:r>
    </w:p>
    <w:p w14:paraId="295E5E35" w14:textId="77777777" w:rsidR="00702C41" w:rsidRPr="00A730F4" w:rsidRDefault="00702C41" w:rsidP="00702C41">
      <w:pPr>
        <w:ind w:left="1134" w:hanging="567"/>
        <w:rPr>
          <w:rFonts w:ascii="Times New Roman" w:hAnsi="Times New Roman"/>
          <w:sz w:val="24"/>
          <w:highlight w:val="lightGray"/>
          <w:u w:val="single"/>
          <w:lang w:eastAsia="zh-CN"/>
        </w:rPr>
      </w:pPr>
      <w:r w:rsidRPr="00A730F4">
        <w:rPr>
          <w:highlight w:val="lightGray"/>
          <w:u w:val="single"/>
        </w:rPr>
        <w:t>(l)</w:t>
      </w:r>
      <w:r w:rsidRPr="00A730F4">
        <w:rPr>
          <w:highlight w:val="lightGray"/>
          <w:u w:val="single"/>
        </w:rPr>
        <w:tab/>
        <w:t xml:space="preserve">suitable for multiplexing; and </w:t>
      </w:r>
    </w:p>
    <w:p w14:paraId="2450D6DF" w14:textId="636C0AEE" w:rsidR="00702C41" w:rsidRPr="00A730F4" w:rsidRDefault="00702C41" w:rsidP="00702C41">
      <w:pPr>
        <w:ind w:left="1134" w:hanging="567"/>
        <w:rPr>
          <w:rFonts w:ascii="Times New Roman" w:hAnsi="Times New Roman"/>
          <w:sz w:val="24"/>
          <w:highlight w:val="lightGray"/>
          <w:u w:val="single"/>
          <w:lang w:eastAsia="zh-CN"/>
        </w:rPr>
      </w:pPr>
      <w:r w:rsidRPr="00A730F4">
        <w:rPr>
          <w:highlight w:val="lightGray"/>
          <w:u w:val="single"/>
        </w:rPr>
        <w:t>(m)</w:t>
      </w:r>
      <w:r w:rsidRPr="00A730F4">
        <w:rPr>
          <w:highlight w:val="lightGray"/>
          <w:u w:val="single"/>
        </w:rPr>
        <w:tab/>
        <w:t>cost effective (costs, number of samples and number of markers are in balance).</w:t>
      </w:r>
      <w:r w:rsidR="00800307" w:rsidRPr="00A730F4">
        <w:rPr>
          <w:rFonts w:ascii="Times New Roman" w:hAnsi="Times New Roman"/>
          <w:sz w:val="24"/>
          <w:highlight w:val="lightGray"/>
          <w:u w:val="single"/>
          <w:lang w:eastAsia="zh-CN"/>
        </w:rPr>
        <w:t xml:space="preserve"> </w:t>
      </w:r>
    </w:p>
    <w:p w14:paraId="196F5FC6" w14:textId="77777777" w:rsidR="0066298E" w:rsidRDefault="0066298E" w:rsidP="004944A0">
      <w:pPr>
        <w:keepNext/>
        <w:keepLines/>
        <w:ind w:left="567" w:hanging="567"/>
        <w:outlineLvl w:val="2"/>
        <w:rPr>
          <w:strike/>
          <w:highlight w:val="lightGray"/>
        </w:rPr>
      </w:pPr>
      <w:bookmarkStart w:id="7" w:name="_Toc50577345"/>
      <w:bookmarkStart w:id="8" w:name="_Toc265577977"/>
    </w:p>
    <w:p w14:paraId="69CCE7E3" w14:textId="008C1788" w:rsidR="004944A0" w:rsidRPr="00837733" w:rsidRDefault="00BD58F5" w:rsidP="004944A0">
      <w:pPr>
        <w:keepNext/>
        <w:keepLines/>
        <w:ind w:left="567" w:hanging="567"/>
        <w:outlineLvl w:val="2"/>
        <w:rPr>
          <w:i/>
          <w:snapToGrid w:val="0"/>
        </w:rPr>
      </w:pPr>
      <w:r w:rsidRPr="00A730F4">
        <w:rPr>
          <w:strike/>
          <w:highlight w:val="lightGray"/>
        </w:rPr>
        <w:t>3</w:t>
      </w:r>
      <w:r w:rsidR="004944A0" w:rsidRPr="00A730F4">
        <w:rPr>
          <w:i/>
          <w:highlight w:val="lightGray"/>
        </w:rPr>
        <w:t>.</w:t>
      </w:r>
      <w:r w:rsidR="00702C41" w:rsidRPr="00A730F4">
        <w:rPr>
          <w:i/>
          <w:highlight w:val="lightGray"/>
        </w:rPr>
        <w:t xml:space="preserve"> </w:t>
      </w:r>
      <w:r w:rsidR="00702C41" w:rsidRPr="00A730F4">
        <w:rPr>
          <w:i/>
          <w:highlight w:val="lightGray"/>
          <w:u w:val="single"/>
        </w:rPr>
        <w:t>2.2</w:t>
      </w:r>
      <w:r w:rsidR="004944A0" w:rsidRPr="00A730F4">
        <w:rPr>
          <w:i/>
        </w:rPr>
        <w:tab/>
        <w:t>Access to the Technology</w:t>
      </w:r>
      <w:bookmarkEnd w:id="7"/>
      <w:bookmarkEnd w:id="8"/>
    </w:p>
    <w:p w14:paraId="74E8E852" w14:textId="77777777" w:rsidR="004944A0" w:rsidRPr="00837733" w:rsidRDefault="004944A0" w:rsidP="00A730F4">
      <w:pPr>
        <w:keepNext/>
        <w:keepLines/>
      </w:pPr>
    </w:p>
    <w:p w14:paraId="26259178" w14:textId="12D52FA0" w:rsidR="004944A0" w:rsidRPr="00837733" w:rsidRDefault="004944A0" w:rsidP="00A730F4">
      <w:pPr>
        <w:rPr>
          <w:rFonts w:ascii="Times New Roman" w:hAnsi="Times New Roman"/>
          <w:sz w:val="24"/>
          <w:lang w:eastAsia="zh-CN"/>
        </w:rPr>
      </w:pPr>
      <w:r w:rsidRPr="00702C41">
        <w:t>Some molecular markers and materials are publicly available. However, a large investment is likely to be necessary to obtain</w:t>
      </w:r>
      <w:r w:rsidR="00BD58F5" w:rsidRPr="00A730F4">
        <w:rPr>
          <w:strike/>
          <w:snapToGrid w:val="0"/>
          <w:highlight w:val="lightGray"/>
        </w:rPr>
        <w:t>, for example,</w:t>
      </w:r>
      <w:r w:rsidRPr="00702C41">
        <w:t xml:space="preserve"> high quality </w:t>
      </w:r>
      <w:r w:rsidR="00BD58F5" w:rsidRPr="00A730F4">
        <w:rPr>
          <w:strike/>
          <w:snapToGrid w:val="0"/>
          <w:highlight w:val="lightGray"/>
        </w:rPr>
        <w:t>SSR</w:t>
      </w:r>
      <w:r w:rsidR="00BD58F5" w:rsidRPr="00A730F4">
        <w:rPr>
          <w:strike/>
          <w:snapToGrid w:val="0"/>
        </w:rPr>
        <w:t xml:space="preserve"> </w:t>
      </w:r>
      <w:r w:rsidR="00A730F4" w:rsidRPr="00702C41">
        <w:t>markers</w:t>
      </w:r>
      <w:r w:rsidR="00A730F4" w:rsidRPr="00A730F4">
        <w:rPr>
          <w:snapToGrid w:val="0"/>
          <w:highlight w:val="lightGray"/>
        </w:rPr>
        <w:t xml:space="preserve"> </w:t>
      </w:r>
      <w:r w:rsidR="00A730F4" w:rsidRPr="00A730F4">
        <w:rPr>
          <w:strike/>
          <w:snapToGrid w:val="0"/>
          <w:highlight w:val="lightGray"/>
        </w:rPr>
        <w:t>and</w:t>
      </w:r>
      <w:r w:rsidRPr="00A730F4">
        <w:rPr>
          <w:highlight w:val="lightGray"/>
        </w:rPr>
        <w:t>,</w:t>
      </w:r>
      <w:r w:rsidRPr="00702C41">
        <w:t xml:space="preserve"> consequently markers and other methods and</w:t>
      </w:r>
      <w:r w:rsidRPr="00A730F4">
        <w:rPr>
          <w:highlight w:val="lightGray"/>
          <w:u w:val="single"/>
        </w:rPr>
        <w:t>/or</w:t>
      </w:r>
      <w:r w:rsidRPr="00702C41">
        <w:t xml:space="preserve"> materials may be covered by intellectual property rights. UPOV has developed guidance for the use of products or methodologies which are the subject of intellectual property rights and </w:t>
      </w:r>
      <w:r w:rsidR="00AC015E" w:rsidRPr="0066298E">
        <w:rPr>
          <w:strike/>
          <w:snapToGrid w:val="0"/>
          <w:highlight w:val="lightGray"/>
        </w:rPr>
        <w:t>this guidance</w:t>
      </w:r>
      <w:r w:rsidR="008D13CE">
        <w:rPr>
          <w:strike/>
          <w:snapToGrid w:val="0"/>
          <w:highlight w:val="lightGray"/>
        </w:rPr>
        <w:t xml:space="preserve"> </w:t>
      </w:r>
      <w:r w:rsidRPr="0066298E">
        <w:rPr>
          <w:highlight w:val="lightGray"/>
          <w:u w:val="single"/>
        </w:rPr>
        <w:t>these</w:t>
      </w:r>
      <w:r w:rsidR="0066298E">
        <w:t xml:space="preserve"> </w:t>
      </w:r>
      <w:r w:rsidRPr="00702C41">
        <w:t>should be followed</w:t>
      </w:r>
      <w:r w:rsidR="0066298E">
        <w:rPr>
          <w:snapToGrid w:val="0"/>
        </w:rPr>
        <w:t xml:space="preserve"> </w:t>
      </w:r>
      <w:r w:rsidR="00AC015E" w:rsidRPr="0066298E">
        <w:rPr>
          <w:strike/>
          <w:snapToGrid w:val="0"/>
          <w:highlight w:val="lightGray"/>
        </w:rPr>
        <w:t>for the purposes of these guidelines</w:t>
      </w:r>
      <w:r w:rsidRPr="00702C41">
        <w:t>.  It is recommended that matters concerning intellectual property rights should be addressed at the start of any developmental work.</w:t>
      </w:r>
    </w:p>
    <w:p w14:paraId="0A4A6FDB" w14:textId="77777777" w:rsidR="004944A0" w:rsidRPr="00837733" w:rsidRDefault="004944A0" w:rsidP="0066298E">
      <w:pPr>
        <w:keepNext/>
        <w:keepLines/>
      </w:pPr>
    </w:p>
    <w:p w14:paraId="67696AFD" w14:textId="77777777" w:rsidR="00702C41" w:rsidRPr="00CF0E0D" w:rsidRDefault="00702C41" w:rsidP="00702C41">
      <w:pPr>
        <w:keepNext/>
        <w:outlineLvl w:val="1"/>
        <w:rPr>
          <w:highlight w:val="lightGray"/>
          <w:u w:val="single"/>
        </w:rPr>
      </w:pPr>
      <w:bookmarkStart w:id="9" w:name="_Toc50577346"/>
      <w:r w:rsidRPr="00CF0E0D">
        <w:rPr>
          <w:highlight w:val="lightGray"/>
          <w:u w:val="single"/>
          <w:lang w:val="en-GB"/>
        </w:rPr>
        <w:t>3.</w:t>
      </w:r>
      <w:r w:rsidRPr="00CF0E0D">
        <w:rPr>
          <w:highlight w:val="lightGray"/>
          <w:u w:val="single"/>
          <w:lang w:val="en-GB"/>
        </w:rPr>
        <w:tab/>
        <w:t>Validation and harmonization of a marker set and detection method</w:t>
      </w:r>
      <w:bookmarkEnd w:id="9"/>
    </w:p>
    <w:p w14:paraId="523A66F1" w14:textId="77777777" w:rsidR="00702C41" w:rsidRPr="00CF0E0D" w:rsidRDefault="00702C41" w:rsidP="00702C41">
      <w:pPr>
        <w:rPr>
          <w:highlight w:val="lightGray"/>
          <w:u w:val="single"/>
        </w:rPr>
      </w:pPr>
    </w:p>
    <w:p w14:paraId="258C0F22" w14:textId="77777777" w:rsidR="00702C41" w:rsidRPr="00CF0E0D" w:rsidRDefault="00702C41" w:rsidP="00702C41">
      <w:pPr>
        <w:keepNext/>
        <w:ind w:left="567" w:hanging="567"/>
        <w:outlineLvl w:val="2"/>
        <w:rPr>
          <w:i/>
          <w:snapToGrid w:val="0"/>
          <w:highlight w:val="lightGray"/>
          <w:u w:val="single"/>
        </w:rPr>
      </w:pPr>
      <w:bookmarkStart w:id="10" w:name="_Toc50577347"/>
      <w:r w:rsidRPr="00CF0E0D">
        <w:rPr>
          <w:i/>
          <w:snapToGrid w:val="0"/>
          <w:highlight w:val="lightGray"/>
          <w:u w:val="single"/>
        </w:rPr>
        <w:t>3.1</w:t>
      </w:r>
      <w:r w:rsidRPr="00CF0E0D">
        <w:rPr>
          <w:i/>
          <w:snapToGrid w:val="0"/>
          <w:highlight w:val="lightGray"/>
          <w:u w:val="single"/>
        </w:rPr>
        <w:tab/>
        <w:t>Validation and harmonization – general considerations</w:t>
      </w:r>
      <w:bookmarkEnd w:id="10"/>
    </w:p>
    <w:p w14:paraId="092D4E31" w14:textId="77777777" w:rsidR="00702C41" w:rsidRPr="00CF0E0D" w:rsidRDefault="00702C41" w:rsidP="00702C41">
      <w:pPr>
        <w:rPr>
          <w:highlight w:val="lightGray"/>
          <w:u w:val="single"/>
          <w:shd w:val="pct15" w:color="auto" w:fill="FFFFFF"/>
        </w:rPr>
      </w:pPr>
    </w:p>
    <w:p w14:paraId="2A1D622D" w14:textId="7CAA504D" w:rsidR="00702C41" w:rsidRPr="00CF0E0D" w:rsidRDefault="00702C41" w:rsidP="00702C41">
      <w:pPr>
        <w:rPr>
          <w:highlight w:val="lightGray"/>
          <w:u w:val="single"/>
        </w:rPr>
      </w:pPr>
      <w:r w:rsidRPr="00CF0E0D">
        <w:rPr>
          <w:highlight w:val="lightGray"/>
          <w:u w:val="single"/>
        </w:rPr>
        <w:t xml:space="preserve">Molecular markers and detection methods should be robust and give rise to consistent DNA profiles. Performance of molecular markers and genotyping methods </w:t>
      </w:r>
      <w:r w:rsidR="002B4BE2">
        <w:rPr>
          <w:highlight w:val="lightGray"/>
          <w:u w:val="single"/>
        </w:rPr>
        <w:t>are</w:t>
      </w:r>
      <w:r w:rsidR="002B4BE2" w:rsidRPr="00CF0E0D">
        <w:rPr>
          <w:highlight w:val="lightGray"/>
          <w:u w:val="single"/>
        </w:rPr>
        <w:t xml:space="preserve"> </w:t>
      </w:r>
      <w:r w:rsidRPr="00CF0E0D">
        <w:rPr>
          <w:highlight w:val="lightGray"/>
          <w:u w:val="single"/>
        </w:rPr>
        <w:t xml:space="preserve">evaluated in a validation process. In case of shared database, consistency of the DNA profiles in different laboratories is evaluated in the harmonization </w:t>
      </w:r>
      <w:r w:rsidRPr="00CF0E0D">
        <w:rPr>
          <w:highlight w:val="lightGray"/>
          <w:u w:val="single"/>
        </w:rPr>
        <w:lastRenderedPageBreak/>
        <w:t>process using different equipment and chemistries. The usage of validated markers and methods will lead to harmonized results.</w:t>
      </w:r>
    </w:p>
    <w:p w14:paraId="444C30EA" w14:textId="77777777" w:rsidR="00702C41" w:rsidRPr="00CF0E0D" w:rsidRDefault="00702C41" w:rsidP="00702C41">
      <w:pPr>
        <w:rPr>
          <w:highlight w:val="lightGray"/>
          <w:u w:val="single"/>
        </w:rPr>
      </w:pPr>
    </w:p>
    <w:p w14:paraId="39FD4F4F" w14:textId="77777777" w:rsidR="00702C41" w:rsidRPr="00CF0E0D" w:rsidRDefault="00702C41" w:rsidP="008D13CE">
      <w:pPr>
        <w:keepNext/>
        <w:ind w:left="567" w:hanging="567"/>
        <w:outlineLvl w:val="2"/>
        <w:rPr>
          <w:i/>
          <w:snapToGrid w:val="0"/>
          <w:highlight w:val="lightGray"/>
          <w:u w:val="single"/>
        </w:rPr>
      </w:pPr>
      <w:bookmarkStart w:id="11" w:name="_Toc50577348"/>
      <w:r w:rsidRPr="00CF0E0D">
        <w:rPr>
          <w:i/>
          <w:snapToGrid w:val="0"/>
          <w:highlight w:val="lightGray"/>
          <w:u w:val="single"/>
        </w:rPr>
        <w:t>3.2</w:t>
      </w:r>
      <w:r w:rsidRPr="00CF0E0D">
        <w:rPr>
          <w:i/>
          <w:snapToGrid w:val="0"/>
          <w:highlight w:val="lightGray"/>
          <w:u w:val="single"/>
        </w:rPr>
        <w:tab/>
        <w:t>Performance considerations - validation of markers and methods</w:t>
      </w:r>
      <w:bookmarkEnd w:id="11"/>
      <w:r w:rsidRPr="00CF0E0D">
        <w:rPr>
          <w:i/>
          <w:snapToGrid w:val="0"/>
          <w:highlight w:val="lightGray"/>
          <w:u w:val="single"/>
          <w:shd w:val="pct15" w:color="auto" w:fill="FFFFFF"/>
        </w:rPr>
        <w:t xml:space="preserve"> </w:t>
      </w:r>
    </w:p>
    <w:p w14:paraId="45D85C6C" w14:textId="77777777" w:rsidR="00702C41" w:rsidRPr="00CF0E0D" w:rsidRDefault="00702C41" w:rsidP="008D13CE">
      <w:pPr>
        <w:keepNext/>
        <w:rPr>
          <w:highlight w:val="lightGray"/>
          <w:u w:val="single"/>
          <w:shd w:val="pct15" w:color="auto" w:fill="FFFFFF"/>
        </w:rPr>
      </w:pPr>
    </w:p>
    <w:p w14:paraId="185E6318" w14:textId="77777777" w:rsidR="00702C41" w:rsidRPr="00CF0E0D" w:rsidRDefault="00702C41" w:rsidP="00702C41">
      <w:pPr>
        <w:rPr>
          <w:highlight w:val="lightGray"/>
          <w:u w:val="single"/>
          <w:shd w:val="pct15" w:color="auto" w:fill="FFFFFF"/>
        </w:rPr>
      </w:pPr>
      <w:r w:rsidRPr="00CF0E0D">
        <w:rPr>
          <w:highlight w:val="lightGray"/>
          <w:u w:val="single"/>
        </w:rPr>
        <w:t>The selected marker set should be fit-for-purpose. The accuracy should be measured. To determine the suitability of a method and DNA marker set several points should be considered:</w:t>
      </w:r>
    </w:p>
    <w:p w14:paraId="780C4A9C" w14:textId="77777777" w:rsidR="00702C41" w:rsidRPr="00CF0E0D" w:rsidRDefault="00702C41" w:rsidP="00702C41">
      <w:pPr>
        <w:rPr>
          <w:highlight w:val="lightGray"/>
          <w:u w:val="single"/>
          <w:shd w:val="pct15" w:color="auto" w:fill="FFFFFF"/>
        </w:rPr>
      </w:pPr>
    </w:p>
    <w:p w14:paraId="0A973A09" w14:textId="77777777" w:rsidR="00702C41" w:rsidRPr="00CF0E0D" w:rsidRDefault="00702C41" w:rsidP="00702C41">
      <w:pPr>
        <w:ind w:firstLine="567"/>
        <w:rPr>
          <w:highlight w:val="lightGray"/>
          <w:u w:val="single"/>
          <w:shd w:val="pct15" w:color="auto" w:fill="FFFFFF"/>
        </w:rPr>
      </w:pPr>
      <w:r w:rsidRPr="00CF0E0D">
        <w:rPr>
          <w:highlight w:val="lightGray"/>
          <w:u w:val="single"/>
        </w:rPr>
        <w:t>(a)</w:t>
      </w:r>
      <w:r w:rsidRPr="00CF0E0D">
        <w:rPr>
          <w:highlight w:val="lightGray"/>
          <w:u w:val="single"/>
        </w:rPr>
        <w:tab/>
        <w:t>Discriminative capacity/</w:t>
      </w:r>
      <w:proofErr w:type="spellStart"/>
      <w:r w:rsidRPr="00CF0E0D">
        <w:rPr>
          <w:highlight w:val="lightGray"/>
          <w:u w:val="single"/>
        </w:rPr>
        <w:t>informativeness</w:t>
      </w:r>
      <w:proofErr w:type="spellEnd"/>
      <w:r w:rsidRPr="00CF0E0D">
        <w:rPr>
          <w:highlight w:val="lightGray"/>
          <w:u w:val="single"/>
        </w:rPr>
        <w:t>;</w:t>
      </w:r>
    </w:p>
    <w:p w14:paraId="669A2C61" w14:textId="77777777" w:rsidR="00702C41" w:rsidRPr="00CF0E0D" w:rsidRDefault="00702C41" w:rsidP="00702C41">
      <w:pPr>
        <w:ind w:firstLine="567"/>
        <w:rPr>
          <w:highlight w:val="lightGray"/>
          <w:u w:val="single"/>
          <w:shd w:val="pct15" w:color="auto" w:fill="FFFFFF"/>
        </w:rPr>
      </w:pPr>
      <w:r w:rsidRPr="00CF0E0D">
        <w:rPr>
          <w:highlight w:val="lightGray"/>
          <w:u w:val="single"/>
        </w:rPr>
        <w:t>(b)</w:t>
      </w:r>
      <w:r w:rsidRPr="00CF0E0D">
        <w:rPr>
          <w:highlight w:val="lightGray"/>
          <w:u w:val="single"/>
        </w:rPr>
        <w:tab/>
        <w:t xml:space="preserve">Repeatability; </w:t>
      </w:r>
      <w:r w:rsidRPr="00CF0E0D">
        <w:rPr>
          <w:highlight w:val="lightGray"/>
          <w:u w:val="single"/>
          <w:shd w:val="pct15" w:color="auto" w:fill="FFFFFF"/>
        </w:rPr>
        <w:t>where identical test results are obtained with the same method, on identical test</w:t>
      </w:r>
      <w:r w:rsidRPr="00CF0E0D">
        <w:rPr>
          <w:sz w:val="16"/>
          <w:szCs w:val="16"/>
          <w:highlight w:val="lightGray"/>
          <w:u w:val="single"/>
        </w:rPr>
        <w:t xml:space="preserve"> </w:t>
      </w:r>
      <w:r w:rsidRPr="00CF0E0D">
        <w:rPr>
          <w:highlight w:val="lightGray"/>
          <w:u w:val="single"/>
          <w:shd w:val="pct15" w:color="auto" w:fill="FFFFFF"/>
        </w:rPr>
        <w:t>items, in the same laboratory, by the same operator, using the same equipment within short intervals of time.</w:t>
      </w:r>
    </w:p>
    <w:p w14:paraId="43A57F85" w14:textId="77777777" w:rsidR="00702C41" w:rsidRPr="00CF0E0D" w:rsidRDefault="00702C41" w:rsidP="00702C41">
      <w:pPr>
        <w:ind w:firstLine="567"/>
        <w:rPr>
          <w:highlight w:val="lightGray"/>
          <w:u w:val="single"/>
          <w:shd w:val="pct15" w:color="auto" w:fill="FFFFFF"/>
        </w:rPr>
      </w:pPr>
      <w:r w:rsidRPr="00CF0E0D">
        <w:rPr>
          <w:highlight w:val="lightGray"/>
          <w:u w:val="single"/>
        </w:rPr>
        <w:t>(c)</w:t>
      </w:r>
      <w:r w:rsidRPr="00CF0E0D">
        <w:rPr>
          <w:highlight w:val="lightGray"/>
          <w:u w:val="single"/>
        </w:rPr>
        <w:tab/>
        <w:t xml:space="preserve">Reproducibility; </w:t>
      </w:r>
      <w:r w:rsidRPr="00CF0E0D">
        <w:rPr>
          <w:highlight w:val="lightGray"/>
          <w:u w:val="single"/>
          <w:shd w:val="pct15" w:color="auto" w:fill="FFFFFF"/>
        </w:rPr>
        <w:t>where test results are obtained with the same method, on identical test items, within the same laboratory or between different laboratories, with different operators, using different equipment.</w:t>
      </w:r>
    </w:p>
    <w:p w14:paraId="3F19FBF1" w14:textId="77777777" w:rsidR="00702C41" w:rsidRPr="00CF0E0D" w:rsidRDefault="00702C41" w:rsidP="00702C41">
      <w:pPr>
        <w:ind w:firstLine="567"/>
        <w:rPr>
          <w:highlight w:val="lightGray"/>
          <w:u w:val="single"/>
          <w:shd w:val="pct15" w:color="auto" w:fill="FFFFFF"/>
        </w:rPr>
      </w:pPr>
      <w:r w:rsidRPr="00CF0E0D">
        <w:rPr>
          <w:highlight w:val="lightGray"/>
          <w:u w:val="single"/>
        </w:rPr>
        <w:t>(d)</w:t>
      </w:r>
      <w:r w:rsidRPr="00CF0E0D">
        <w:rPr>
          <w:highlight w:val="lightGray"/>
          <w:u w:val="single"/>
        </w:rPr>
        <w:tab/>
        <w:t xml:space="preserve">Robustness; </w:t>
      </w:r>
      <w:r w:rsidRPr="00CF0E0D">
        <w:rPr>
          <w:highlight w:val="lightGray"/>
          <w:u w:val="single"/>
          <w:shd w:val="pct15" w:color="auto" w:fill="FFFFFF"/>
        </w:rPr>
        <w:t>a measure of its capacity to remain unaffected by small, but deliberate deviations from the experimental conditions described in the procedure parameters and provides an indication of its reliability during normal usage;</w:t>
      </w:r>
      <w:r w:rsidRPr="00CF0E0D">
        <w:rPr>
          <w:highlight w:val="lightGray"/>
          <w:u w:val="single"/>
        </w:rPr>
        <w:t xml:space="preserve"> and </w:t>
      </w:r>
    </w:p>
    <w:p w14:paraId="62E3123B" w14:textId="77777777" w:rsidR="00702C41" w:rsidRPr="00CF0E0D" w:rsidRDefault="00702C41" w:rsidP="00702C41">
      <w:pPr>
        <w:ind w:firstLine="567"/>
        <w:rPr>
          <w:highlight w:val="lightGray"/>
          <w:u w:val="single"/>
          <w:shd w:val="pct15" w:color="auto" w:fill="FFFFFF"/>
        </w:rPr>
      </w:pPr>
      <w:r w:rsidRPr="00CF0E0D">
        <w:rPr>
          <w:highlight w:val="lightGray"/>
          <w:u w:val="single"/>
        </w:rPr>
        <w:t>(e)</w:t>
      </w:r>
      <w:r w:rsidRPr="00CF0E0D">
        <w:rPr>
          <w:highlight w:val="lightGray"/>
          <w:u w:val="single"/>
        </w:rPr>
        <w:tab/>
        <w:t>Error-rate.</w:t>
      </w:r>
      <w:r w:rsidRPr="00CF0E0D">
        <w:rPr>
          <w:highlight w:val="lightGray"/>
          <w:u w:val="single"/>
          <w:lang w:val="en-GB"/>
        </w:rPr>
        <w:t> </w:t>
      </w:r>
    </w:p>
    <w:p w14:paraId="3C3F5ECA" w14:textId="77777777" w:rsidR="00702C41" w:rsidRPr="00CF0E0D" w:rsidRDefault="00702C41" w:rsidP="00702C41">
      <w:pPr>
        <w:jc w:val="left"/>
        <w:rPr>
          <w:highlight w:val="lightGray"/>
          <w:u w:val="single"/>
        </w:rPr>
      </w:pPr>
    </w:p>
    <w:p w14:paraId="662440CD" w14:textId="77777777" w:rsidR="00702C41" w:rsidRPr="00CF0E0D" w:rsidRDefault="00702C41" w:rsidP="00702C41">
      <w:pPr>
        <w:rPr>
          <w:rFonts w:cs="Arial"/>
          <w:highlight w:val="lightGray"/>
          <w:u w:val="single"/>
        </w:rPr>
      </w:pPr>
      <w:r w:rsidRPr="00CF0E0D">
        <w:rPr>
          <w:rFonts w:cs="Arial"/>
          <w:bCs/>
          <w:highlight w:val="lightGray"/>
          <w:u w:val="single"/>
          <w:lang w:val="en-GB"/>
        </w:rPr>
        <w:t xml:space="preserve">Definitions of the performance characteristics are based on: </w:t>
      </w:r>
      <w:r w:rsidRPr="00CF0E0D">
        <w:rPr>
          <w:highlight w:val="lightGray"/>
          <w:u w:val="single"/>
          <w:lang w:val="en-GB"/>
        </w:rPr>
        <w:t>ISO 16 577:2016</w:t>
      </w:r>
    </w:p>
    <w:p w14:paraId="17D6D503" w14:textId="77777777" w:rsidR="00702C41" w:rsidRPr="00CF0E0D" w:rsidRDefault="00702C41" w:rsidP="00702C41">
      <w:pPr>
        <w:rPr>
          <w:highlight w:val="lightGray"/>
          <w:u w:val="single"/>
        </w:rPr>
      </w:pPr>
    </w:p>
    <w:p w14:paraId="27B69415" w14:textId="77777777" w:rsidR="00702C41" w:rsidRPr="00CF0E0D" w:rsidRDefault="00702C41" w:rsidP="00702C41">
      <w:pPr>
        <w:keepNext/>
        <w:ind w:left="567" w:hanging="567"/>
        <w:outlineLvl w:val="2"/>
        <w:rPr>
          <w:i/>
          <w:snapToGrid w:val="0"/>
          <w:highlight w:val="lightGray"/>
          <w:u w:val="single"/>
        </w:rPr>
      </w:pPr>
      <w:bookmarkStart w:id="12" w:name="_Toc50577349"/>
      <w:r w:rsidRPr="00CF0E0D">
        <w:rPr>
          <w:i/>
          <w:snapToGrid w:val="0"/>
          <w:highlight w:val="lightGray"/>
          <w:u w:val="single"/>
        </w:rPr>
        <w:t>3.3</w:t>
      </w:r>
      <w:r w:rsidRPr="00CF0E0D">
        <w:rPr>
          <w:i/>
          <w:snapToGrid w:val="0"/>
          <w:highlight w:val="lightGray"/>
          <w:u w:val="single"/>
        </w:rPr>
        <w:tab/>
        <w:t>Consistency considerations</w:t>
      </w:r>
    </w:p>
    <w:p w14:paraId="225BA1C1" w14:textId="77777777" w:rsidR="00702C41" w:rsidRPr="00CF0E0D" w:rsidRDefault="00702C41" w:rsidP="00702C41">
      <w:pPr>
        <w:keepNext/>
        <w:ind w:left="567" w:hanging="567"/>
        <w:outlineLvl w:val="2"/>
        <w:rPr>
          <w:i/>
          <w:snapToGrid w:val="0"/>
          <w:highlight w:val="lightGray"/>
          <w:u w:val="single"/>
        </w:rPr>
      </w:pPr>
    </w:p>
    <w:p w14:paraId="30591E77" w14:textId="61602860" w:rsidR="00702C41" w:rsidRPr="00CF0E0D" w:rsidRDefault="00702C41" w:rsidP="00702C41">
      <w:pPr>
        <w:rPr>
          <w:snapToGrid w:val="0"/>
          <w:highlight w:val="lightGray"/>
          <w:u w:val="single"/>
        </w:rPr>
      </w:pPr>
      <w:r w:rsidRPr="00CF0E0D">
        <w:rPr>
          <w:snapToGrid w:val="0"/>
          <w:highlight w:val="lightGray"/>
          <w:u w:val="single"/>
        </w:rPr>
        <w:t>To achieve consistency of results, the process of harmonization of markers and methods between different laboratories in the case of a shared database (ring test</w:t>
      </w:r>
      <w:bookmarkEnd w:id="12"/>
      <w:r w:rsidRPr="00CF0E0D">
        <w:rPr>
          <w:snapToGrid w:val="0"/>
          <w:highlight w:val="lightGray"/>
          <w:u w:val="single"/>
        </w:rPr>
        <w:t>) should consider:</w:t>
      </w:r>
      <w:r w:rsidR="00800307" w:rsidRPr="00CF0E0D">
        <w:rPr>
          <w:snapToGrid w:val="0"/>
          <w:highlight w:val="lightGray"/>
          <w:u w:val="single"/>
        </w:rPr>
        <w:t xml:space="preserve"> </w:t>
      </w:r>
    </w:p>
    <w:p w14:paraId="65F27B4B" w14:textId="77777777" w:rsidR="00702C41" w:rsidRPr="00CF0E0D" w:rsidRDefault="00702C41" w:rsidP="00702C41">
      <w:pPr>
        <w:rPr>
          <w:highlight w:val="lightGray"/>
          <w:u w:val="single"/>
          <w:shd w:val="pct15" w:color="auto" w:fill="FFFFFF"/>
        </w:rPr>
      </w:pPr>
    </w:p>
    <w:p w14:paraId="2270D1B3" w14:textId="4F663D4F" w:rsidR="00702C41" w:rsidRPr="00CF0E0D" w:rsidRDefault="00702C41" w:rsidP="00702C41">
      <w:pPr>
        <w:ind w:left="1134" w:hanging="567"/>
        <w:rPr>
          <w:highlight w:val="lightGray"/>
          <w:u w:val="single"/>
          <w:shd w:val="pct15" w:color="auto" w:fill="FFFFFF"/>
        </w:rPr>
      </w:pPr>
      <w:r w:rsidRPr="00CF0E0D">
        <w:rPr>
          <w:highlight w:val="lightGray"/>
          <w:u w:val="single"/>
        </w:rPr>
        <w:t>(a)</w:t>
      </w:r>
      <w:r w:rsidRPr="00CF0E0D">
        <w:rPr>
          <w:highlight w:val="lightGray"/>
          <w:u w:val="single"/>
        </w:rPr>
        <w:tab/>
        <w:t>Use of a defined collection of varieties representing a wide range of alleles as a reference in all labs to test consistency between labs</w:t>
      </w:r>
      <w:r w:rsidR="002B4BE2">
        <w:rPr>
          <w:highlight w:val="lightGray"/>
          <w:u w:val="single"/>
        </w:rPr>
        <w:t>;</w:t>
      </w:r>
    </w:p>
    <w:p w14:paraId="5D29979E" w14:textId="77777777" w:rsidR="00702C41" w:rsidRPr="00CF0E0D" w:rsidRDefault="00702C41" w:rsidP="00702C41">
      <w:pPr>
        <w:ind w:left="1134" w:hanging="567"/>
        <w:rPr>
          <w:highlight w:val="lightGray"/>
          <w:u w:val="single"/>
          <w:shd w:val="pct15" w:color="auto" w:fill="FFFFFF"/>
        </w:rPr>
      </w:pPr>
      <w:r w:rsidRPr="00CF0E0D">
        <w:rPr>
          <w:highlight w:val="lightGray"/>
          <w:u w:val="single"/>
          <w:shd w:val="pct15" w:color="auto" w:fill="FFFFFF"/>
        </w:rPr>
        <w:t xml:space="preserve"> </w:t>
      </w:r>
    </w:p>
    <w:p w14:paraId="1FAA6F34" w14:textId="7B35D5AD" w:rsidR="00702C41" w:rsidRPr="00CF0E0D" w:rsidRDefault="00702C41" w:rsidP="00702C41">
      <w:pPr>
        <w:ind w:left="1134" w:hanging="567"/>
        <w:rPr>
          <w:highlight w:val="lightGray"/>
          <w:u w:val="single"/>
          <w:shd w:val="pct15" w:color="auto" w:fill="FFFFFF"/>
        </w:rPr>
      </w:pPr>
      <w:r w:rsidRPr="00CF0E0D">
        <w:rPr>
          <w:highlight w:val="lightGray"/>
          <w:u w:val="single"/>
        </w:rPr>
        <w:t>(b)</w:t>
      </w:r>
      <w:r w:rsidRPr="00CF0E0D">
        <w:rPr>
          <w:highlight w:val="lightGray"/>
          <w:u w:val="single"/>
        </w:rPr>
        <w:tab/>
        <w:t>Inclusion of duplicates, sub-samples, individual plants of a variety to check the consistency of the DNA profiles and estimate the error-rate between labs</w:t>
      </w:r>
      <w:r w:rsidR="002B4BE2">
        <w:rPr>
          <w:highlight w:val="lightGray"/>
          <w:u w:val="single"/>
        </w:rPr>
        <w:t>;</w:t>
      </w:r>
      <w:r w:rsidRPr="00CF0E0D">
        <w:rPr>
          <w:highlight w:val="lightGray"/>
          <w:u w:val="single"/>
        </w:rPr>
        <w:t> </w:t>
      </w:r>
    </w:p>
    <w:p w14:paraId="6878D975" w14:textId="77777777" w:rsidR="00702C41" w:rsidRPr="00CF0E0D" w:rsidRDefault="00702C41" w:rsidP="00702C41">
      <w:pPr>
        <w:ind w:left="1134" w:hanging="567"/>
        <w:rPr>
          <w:highlight w:val="lightGray"/>
          <w:u w:val="single"/>
          <w:shd w:val="pct15" w:color="auto" w:fill="FFFFFF"/>
        </w:rPr>
      </w:pPr>
    </w:p>
    <w:p w14:paraId="7F3B46D9" w14:textId="77777777" w:rsidR="00702C41" w:rsidRPr="00CF0E0D" w:rsidRDefault="00702C41" w:rsidP="00702C41">
      <w:pPr>
        <w:ind w:left="1134" w:hanging="567"/>
        <w:rPr>
          <w:highlight w:val="lightGray"/>
          <w:u w:val="single"/>
        </w:rPr>
      </w:pPr>
      <w:r w:rsidRPr="00CF0E0D">
        <w:rPr>
          <w:highlight w:val="lightGray"/>
          <w:u w:val="single"/>
        </w:rPr>
        <w:t>(c)</w:t>
      </w:r>
      <w:r w:rsidRPr="00CF0E0D">
        <w:rPr>
          <w:highlight w:val="lightGray"/>
          <w:u w:val="single"/>
        </w:rPr>
        <w:tab/>
        <w:t xml:space="preserve">Agreements on the scoring of molecular data. The necessity to develop a protocol for allele/band scoring between labs depends on the used marker type (e.g. essential for SSR).  The protocol could address how to score the following: </w:t>
      </w:r>
    </w:p>
    <w:p w14:paraId="201A01DF" w14:textId="77777777" w:rsidR="00702C41" w:rsidRPr="00CF0E0D" w:rsidRDefault="00702C41" w:rsidP="00702C41">
      <w:pPr>
        <w:ind w:firstLine="567"/>
        <w:rPr>
          <w:highlight w:val="lightGray"/>
          <w:u w:val="single"/>
          <w:shd w:val="pct15" w:color="auto" w:fill="FFFFFF"/>
        </w:rPr>
      </w:pPr>
    </w:p>
    <w:p w14:paraId="20C69869" w14:textId="77777777" w:rsidR="00702C41" w:rsidRPr="00CF0E0D" w:rsidRDefault="00702C41" w:rsidP="00702C41">
      <w:pPr>
        <w:ind w:left="1701" w:hanging="567"/>
        <w:rPr>
          <w:highlight w:val="lightGray"/>
          <w:u w:val="single"/>
        </w:rPr>
      </w:pPr>
      <w:proofErr w:type="spellStart"/>
      <w:r w:rsidRPr="00CF0E0D">
        <w:rPr>
          <w:highlight w:val="lightGray"/>
          <w:u w:val="single"/>
        </w:rPr>
        <w:t>i</w:t>
      </w:r>
      <w:proofErr w:type="spellEnd"/>
      <w:r w:rsidRPr="00CF0E0D">
        <w:rPr>
          <w:highlight w:val="lightGray"/>
          <w:u w:val="single"/>
        </w:rPr>
        <w:t>.</w:t>
      </w:r>
      <w:r w:rsidRPr="00CF0E0D">
        <w:rPr>
          <w:highlight w:val="lightGray"/>
          <w:u w:val="single"/>
        </w:rPr>
        <w:tab/>
        <w:t>rare alleles (i.e. those at a specific locus which appear with a frequency below an agreed threshold (commonly 5-10%) in a population);</w:t>
      </w:r>
    </w:p>
    <w:p w14:paraId="7DD1CA29" w14:textId="77777777" w:rsidR="00702C41" w:rsidRPr="00CF0E0D" w:rsidRDefault="00702C41" w:rsidP="00702C41">
      <w:pPr>
        <w:ind w:left="1701" w:hanging="567"/>
        <w:rPr>
          <w:highlight w:val="lightGray"/>
          <w:u w:val="single"/>
        </w:rPr>
      </w:pPr>
    </w:p>
    <w:p w14:paraId="744574D0" w14:textId="77777777" w:rsidR="00702C41" w:rsidRPr="00CF0E0D" w:rsidRDefault="00702C41" w:rsidP="00702C41">
      <w:pPr>
        <w:ind w:left="1701" w:hanging="567"/>
        <w:rPr>
          <w:highlight w:val="lightGray"/>
          <w:u w:val="single"/>
        </w:rPr>
      </w:pPr>
      <w:r w:rsidRPr="00CF0E0D">
        <w:rPr>
          <w:highlight w:val="lightGray"/>
          <w:u w:val="single"/>
        </w:rPr>
        <w:t>ii.</w:t>
      </w:r>
      <w:r w:rsidRPr="00CF0E0D">
        <w:rPr>
          <w:highlight w:val="lightGray"/>
          <w:u w:val="single"/>
        </w:rPr>
        <w:tab/>
        <w:t>null alleles (an allele whose effect is an absence of PCR product at the molecular level);</w:t>
      </w:r>
    </w:p>
    <w:p w14:paraId="279F3B63" w14:textId="77777777" w:rsidR="00702C41" w:rsidRPr="00CF0E0D" w:rsidRDefault="00702C41" w:rsidP="00702C41">
      <w:pPr>
        <w:ind w:left="1701" w:hanging="567"/>
        <w:rPr>
          <w:highlight w:val="lightGray"/>
          <w:u w:val="single"/>
        </w:rPr>
      </w:pPr>
      <w:r w:rsidRPr="00CF0E0D">
        <w:rPr>
          <w:highlight w:val="lightGray"/>
          <w:u w:val="single"/>
        </w:rPr>
        <w:t xml:space="preserve"> </w:t>
      </w:r>
    </w:p>
    <w:p w14:paraId="22B60721" w14:textId="77777777" w:rsidR="00702C41" w:rsidRPr="00CF0E0D" w:rsidRDefault="00702C41" w:rsidP="00702C41">
      <w:pPr>
        <w:ind w:left="1701" w:hanging="567"/>
        <w:rPr>
          <w:highlight w:val="lightGray"/>
          <w:u w:val="single"/>
        </w:rPr>
      </w:pPr>
      <w:r w:rsidRPr="00CF0E0D">
        <w:rPr>
          <w:highlight w:val="lightGray"/>
          <w:u w:val="single"/>
        </w:rPr>
        <w:t>iii.</w:t>
      </w:r>
      <w:r w:rsidRPr="00CF0E0D">
        <w:rPr>
          <w:highlight w:val="lightGray"/>
          <w:u w:val="single"/>
        </w:rPr>
        <w:tab/>
        <w:t xml:space="preserve">“faint” bands (i.e. bands where the intensity falls below an agreed threshold of detection, set either empirically or automatically, and the scoring of which may be open to question); </w:t>
      </w:r>
    </w:p>
    <w:p w14:paraId="3C3C3F60" w14:textId="77777777" w:rsidR="00702C41" w:rsidRPr="00CF0E0D" w:rsidRDefault="00702C41" w:rsidP="00702C41">
      <w:pPr>
        <w:ind w:left="1701" w:hanging="567"/>
        <w:rPr>
          <w:highlight w:val="lightGray"/>
          <w:u w:val="single"/>
        </w:rPr>
      </w:pPr>
    </w:p>
    <w:p w14:paraId="6E581D2A" w14:textId="77777777" w:rsidR="00702C41" w:rsidRPr="00CF0E0D" w:rsidRDefault="00702C41" w:rsidP="00702C41">
      <w:pPr>
        <w:ind w:left="1701" w:hanging="567"/>
        <w:rPr>
          <w:highlight w:val="lightGray"/>
          <w:u w:val="single"/>
        </w:rPr>
      </w:pPr>
      <w:r w:rsidRPr="00CF0E0D">
        <w:rPr>
          <w:highlight w:val="lightGray"/>
          <w:u w:val="single"/>
        </w:rPr>
        <w:t>iv.</w:t>
      </w:r>
      <w:r w:rsidRPr="00CF0E0D">
        <w:rPr>
          <w:highlight w:val="lightGray"/>
          <w:u w:val="single"/>
        </w:rPr>
        <w:tab/>
        <w:t xml:space="preserve">missing data (i.e. any locus for which there are no data recorded for whatever reason in a variety or varieties); and </w:t>
      </w:r>
    </w:p>
    <w:p w14:paraId="4563C58D" w14:textId="77777777" w:rsidR="00702C41" w:rsidRPr="00CF0E0D" w:rsidRDefault="00702C41" w:rsidP="00702C41">
      <w:pPr>
        <w:ind w:left="1701" w:hanging="567"/>
        <w:rPr>
          <w:highlight w:val="lightGray"/>
          <w:u w:val="single"/>
        </w:rPr>
      </w:pPr>
    </w:p>
    <w:p w14:paraId="1F9E7E47" w14:textId="77777777" w:rsidR="00702C41" w:rsidRPr="00CF0E0D" w:rsidRDefault="00702C41" w:rsidP="00702C41">
      <w:pPr>
        <w:ind w:left="1701" w:hanging="567"/>
        <w:rPr>
          <w:highlight w:val="lightGray"/>
          <w:u w:val="single"/>
          <w:shd w:val="pct15" w:color="auto" w:fill="FFFFFF"/>
        </w:rPr>
      </w:pPr>
      <w:r w:rsidRPr="00CF0E0D">
        <w:rPr>
          <w:highlight w:val="lightGray"/>
          <w:u w:val="single"/>
        </w:rPr>
        <w:t>v.</w:t>
      </w:r>
      <w:r w:rsidRPr="00CF0E0D">
        <w:rPr>
          <w:highlight w:val="lightGray"/>
          <w:u w:val="single"/>
        </w:rPr>
        <w:tab/>
        <w:t>monomorphic bands or non-informative allele scores (those alleles/bands which appear in every variety analyzed, i.e. are not polymorphic in a particular variety collection).</w:t>
      </w:r>
    </w:p>
    <w:p w14:paraId="55B46AB6" w14:textId="77777777" w:rsidR="00800307" w:rsidRDefault="00800307" w:rsidP="007D32DE">
      <w:pPr>
        <w:keepNext/>
        <w:outlineLvl w:val="1"/>
        <w:rPr>
          <w:highlight w:val="lightGray"/>
          <w:u w:val="single"/>
        </w:rPr>
      </w:pPr>
    </w:p>
    <w:p w14:paraId="4D26853F" w14:textId="657507AD" w:rsidR="007D32DE" w:rsidRPr="00CF0E0D" w:rsidRDefault="007D32DE" w:rsidP="007D32DE">
      <w:pPr>
        <w:keepNext/>
        <w:outlineLvl w:val="1"/>
        <w:rPr>
          <w:highlight w:val="lightGray"/>
          <w:u w:val="single"/>
        </w:rPr>
      </w:pPr>
      <w:r w:rsidRPr="00CF0E0D">
        <w:rPr>
          <w:highlight w:val="lightGray"/>
          <w:u w:val="single"/>
        </w:rPr>
        <w:t>4.</w:t>
      </w:r>
      <w:r w:rsidRPr="00CF0E0D">
        <w:rPr>
          <w:highlight w:val="lightGray"/>
          <w:u w:val="single"/>
        </w:rPr>
        <w:tab/>
        <w:t>Construction of a Species-Specific Database</w:t>
      </w:r>
    </w:p>
    <w:p w14:paraId="59D2A7DD" w14:textId="77777777" w:rsidR="007D32DE" w:rsidRPr="00CF0E0D" w:rsidRDefault="007D32DE" w:rsidP="007D32DE">
      <w:pPr>
        <w:rPr>
          <w:highlight w:val="lightGray"/>
          <w:u w:val="single"/>
          <w:shd w:val="pct15" w:color="auto" w:fill="FFFFFF"/>
        </w:rPr>
      </w:pPr>
    </w:p>
    <w:p w14:paraId="017EAB4C" w14:textId="514613C3" w:rsidR="007D32DE" w:rsidRPr="00CF0E0D" w:rsidRDefault="007D32DE" w:rsidP="007D32DE">
      <w:pPr>
        <w:rPr>
          <w:highlight w:val="lightGray"/>
          <w:u w:val="single"/>
          <w:shd w:val="pct15" w:color="auto" w:fill="FFFFFF"/>
        </w:rPr>
      </w:pPr>
      <w:r w:rsidRPr="00CF0E0D">
        <w:rPr>
          <w:bCs/>
          <w:highlight w:val="lightGray"/>
          <w:u w:val="single"/>
          <w:lang w:val="en-GB"/>
        </w:rPr>
        <w:t>The data that is stored in a database and how it is stored should reflect the process of producing the data. Therefore, database construction should consider different levels of data processing (</w:t>
      </w:r>
      <w:r w:rsidRPr="00CF0E0D">
        <w:rPr>
          <w:bCs/>
          <w:i/>
          <w:highlight w:val="lightGray"/>
          <w:u w:val="single"/>
          <w:lang w:val="en-GB"/>
        </w:rPr>
        <w:t>i.e.</w:t>
      </w:r>
      <w:r w:rsidRPr="00CF0E0D">
        <w:rPr>
          <w:bCs/>
          <w:highlight w:val="lightGray"/>
          <w:u w:val="single"/>
          <w:lang w:val="en-GB"/>
        </w:rPr>
        <w:t xml:space="preserve"> raw data, sequence data…). The database should store the end results, e.g. the DNA profile as well as how it was derived both in terms of laboratory method description and the computational steps.</w:t>
      </w:r>
      <w:r w:rsidR="00800307" w:rsidRPr="00CF0E0D">
        <w:rPr>
          <w:highlight w:val="lightGray"/>
          <w:u w:val="single"/>
          <w:shd w:val="pct15" w:color="auto" w:fill="FFFFFF"/>
        </w:rPr>
        <w:t xml:space="preserve"> </w:t>
      </w:r>
    </w:p>
    <w:p w14:paraId="737E2633" w14:textId="77777777" w:rsidR="007D32DE" w:rsidRPr="00CF0E0D" w:rsidRDefault="007D32DE" w:rsidP="007D32DE">
      <w:pPr>
        <w:keepNext/>
        <w:ind w:left="567" w:hanging="567"/>
        <w:outlineLvl w:val="2"/>
        <w:rPr>
          <w:i/>
          <w:snapToGrid w:val="0"/>
          <w:highlight w:val="lightGray"/>
          <w:u w:val="single"/>
        </w:rPr>
      </w:pPr>
    </w:p>
    <w:p w14:paraId="498C5715" w14:textId="77777777" w:rsidR="007D32DE" w:rsidRPr="00CF0E0D" w:rsidRDefault="007D32DE" w:rsidP="007D32DE">
      <w:pPr>
        <w:keepNext/>
        <w:ind w:left="567" w:hanging="567"/>
        <w:outlineLvl w:val="2"/>
        <w:rPr>
          <w:i/>
          <w:snapToGrid w:val="0"/>
          <w:highlight w:val="lightGray"/>
          <w:u w:val="single"/>
          <w:shd w:val="pct15" w:color="auto" w:fill="FFFFFF"/>
        </w:rPr>
      </w:pPr>
      <w:r w:rsidRPr="00CF0E0D">
        <w:rPr>
          <w:i/>
          <w:snapToGrid w:val="0"/>
          <w:highlight w:val="lightGray"/>
          <w:u w:val="single"/>
        </w:rPr>
        <w:t>4.1</w:t>
      </w:r>
      <w:r w:rsidRPr="00CF0E0D">
        <w:rPr>
          <w:i/>
          <w:snapToGrid w:val="0"/>
          <w:highlight w:val="lightGray"/>
          <w:u w:val="single"/>
        </w:rPr>
        <w:tab/>
        <w:t>Recommendations for database design</w:t>
      </w:r>
    </w:p>
    <w:p w14:paraId="27F59CDE" w14:textId="77777777" w:rsidR="007D32DE" w:rsidRPr="00CF0E0D" w:rsidRDefault="007D32DE" w:rsidP="007D32DE">
      <w:pPr>
        <w:rPr>
          <w:highlight w:val="lightGray"/>
          <w:u w:val="single"/>
        </w:rPr>
      </w:pPr>
    </w:p>
    <w:p w14:paraId="148FBB21" w14:textId="77777777" w:rsidR="007D32DE" w:rsidRPr="00CF0E0D" w:rsidRDefault="007D32DE" w:rsidP="007D32DE">
      <w:pPr>
        <w:rPr>
          <w:highlight w:val="lightGray"/>
          <w:u w:val="single"/>
        </w:rPr>
      </w:pPr>
      <w:r w:rsidRPr="00CF0E0D">
        <w:rPr>
          <w:highlight w:val="lightGray"/>
          <w:u w:val="single"/>
        </w:rPr>
        <w:t>Design of databases could consider the following aspects:</w:t>
      </w:r>
    </w:p>
    <w:p w14:paraId="690AA997" w14:textId="77777777" w:rsidR="007D32DE" w:rsidRPr="00CF0E0D" w:rsidRDefault="007D32DE" w:rsidP="007D32DE">
      <w:pPr>
        <w:rPr>
          <w:highlight w:val="lightGray"/>
          <w:u w:val="single"/>
        </w:rPr>
      </w:pPr>
    </w:p>
    <w:p w14:paraId="5919066E" w14:textId="77777777" w:rsidR="007D32DE" w:rsidRPr="00CF0E0D" w:rsidRDefault="007D32DE" w:rsidP="007D32DE">
      <w:pPr>
        <w:ind w:firstLine="567"/>
        <w:rPr>
          <w:highlight w:val="lightGray"/>
          <w:u w:val="single"/>
          <w:shd w:val="pct15" w:color="auto" w:fill="FFFFFF"/>
        </w:rPr>
      </w:pPr>
      <w:r w:rsidRPr="00CF0E0D">
        <w:rPr>
          <w:highlight w:val="lightGray"/>
          <w:u w:val="single"/>
        </w:rPr>
        <w:t>(a)</w:t>
      </w:r>
      <w:r w:rsidRPr="00CF0E0D">
        <w:rPr>
          <w:highlight w:val="lightGray"/>
          <w:u w:val="single"/>
        </w:rPr>
        <w:tab/>
        <w:t>The database architecture should be flexible, e.g. allow for storing both flat files as well as compressed archives.</w:t>
      </w:r>
    </w:p>
    <w:p w14:paraId="30189E7A" w14:textId="77777777" w:rsidR="007D32DE" w:rsidRPr="00CF0E0D" w:rsidRDefault="007D32DE" w:rsidP="007D32DE">
      <w:pPr>
        <w:ind w:firstLine="567"/>
        <w:rPr>
          <w:highlight w:val="lightGray"/>
          <w:u w:val="single"/>
          <w:shd w:val="pct15" w:color="auto" w:fill="FFFFFF"/>
        </w:rPr>
      </w:pPr>
    </w:p>
    <w:p w14:paraId="3B84731B" w14:textId="24409CF9" w:rsidR="007D32DE" w:rsidRPr="00CF0E0D" w:rsidRDefault="007D32DE" w:rsidP="007D32DE">
      <w:pPr>
        <w:ind w:firstLine="567"/>
        <w:rPr>
          <w:highlight w:val="lightGray"/>
          <w:u w:val="single"/>
          <w:shd w:val="pct15" w:color="auto" w:fill="FFFFFF"/>
        </w:rPr>
      </w:pPr>
      <w:r w:rsidRPr="00CF0E0D">
        <w:rPr>
          <w:highlight w:val="lightGray"/>
          <w:u w:val="single"/>
        </w:rPr>
        <w:lastRenderedPageBreak/>
        <w:t>(b)</w:t>
      </w:r>
      <w:r w:rsidRPr="00CF0E0D">
        <w:rPr>
          <w:highlight w:val="lightGray"/>
          <w:u w:val="single"/>
        </w:rPr>
        <w:tab/>
        <w:t>Separate tables and entries are required for laboratory experimental work, data processing and the allele scores.</w:t>
      </w:r>
    </w:p>
    <w:p w14:paraId="6340A2E8" w14:textId="77777777" w:rsidR="007D32DE" w:rsidRPr="00CF0E0D" w:rsidRDefault="007D32DE" w:rsidP="007D32DE">
      <w:pPr>
        <w:ind w:firstLine="567"/>
        <w:rPr>
          <w:highlight w:val="lightGray"/>
          <w:u w:val="single"/>
          <w:shd w:val="pct15" w:color="auto" w:fill="FFFFFF"/>
        </w:rPr>
      </w:pPr>
    </w:p>
    <w:p w14:paraId="41B67ECA" w14:textId="474A913D" w:rsidR="007D32DE" w:rsidRPr="00CF0E0D" w:rsidRDefault="007D32DE" w:rsidP="007D32DE">
      <w:pPr>
        <w:ind w:firstLine="567"/>
        <w:rPr>
          <w:highlight w:val="lightGray"/>
          <w:u w:val="single"/>
          <w:shd w:val="pct15" w:color="auto" w:fill="FFFFFF"/>
        </w:rPr>
      </w:pPr>
      <w:r w:rsidRPr="00CF0E0D">
        <w:rPr>
          <w:highlight w:val="lightGray"/>
          <w:u w:val="single"/>
          <w:shd w:val="pct15" w:color="auto" w:fill="FFFFFF"/>
        </w:rPr>
        <w:t>(c)</w:t>
      </w:r>
      <w:r w:rsidRPr="00CF0E0D">
        <w:rPr>
          <w:highlight w:val="lightGray"/>
          <w:u w:val="single"/>
          <w:shd w:val="pct15" w:color="auto" w:fill="FFFFFF"/>
        </w:rPr>
        <w:tab/>
        <w:t>Storage of information at different levels for example allele scores and</w:t>
      </w:r>
      <w:r w:rsidRPr="00CF0E0D">
        <w:rPr>
          <w:sz w:val="16"/>
          <w:szCs w:val="16"/>
          <w:highlight w:val="lightGray"/>
          <w:u w:val="single"/>
        </w:rPr>
        <w:t xml:space="preserve"> </w:t>
      </w:r>
      <w:r w:rsidR="008D13CE">
        <w:rPr>
          <w:highlight w:val="lightGray"/>
          <w:u w:val="single"/>
          <w:shd w:val="pct15" w:color="auto" w:fill="FFFFFF"/>
        </w:rPr>
        <w:t xml:space="preserve">any rules for interpretation </w:t>
      </w:r>
      <w:r w:rsidRPr="00CF0E0D">
        <w:rPr>
          <w:highlight w:val="lightGray"/>
          <w:u w:val="single"/>
          <w:shd w:val="pct15" w:color="auto" w:fill="FFFFFF"/>
        </w:rPr>
        <w:t>behind the decision and links to the raw data (tiff files, bam files) that were produced.</w:t>
      </w:r>
      <w:r w:rsidRPr="00CF0E0D">
        <w:rPr>
          <w:bCs/>
          <w:highlight w:val="lightGray"/>
          <w:u w:val="single"/>
          <w:vertAlign w:val="superscript"/>
          <w:lang w:val="en-GB"/>
        </w:rPr>
        <w:t> </w:t>
      </w:r>
    </w:p>
    <w:p w14:paraId="112AE36D" w14:textId="77777777" w:rsidR="007D32DE" w:rsidRPr="00CF0E0D" w:rsidRDefault="007D32DE" w:rsidP="007D32DE">
      <w:pPr>
        <w:rPr>
          <w:highlight w:val="lightGray"/>
          <w:u w:val="single"/>
          <w:shd w:val="pct15" w:color="auto" w:fill="FFFFFF"/>
        </w:rPr>
      </w:pPr>
    </w:p>
    <w:p w14:paraId="3563907C" w14:textId="77777777" w:rsidR="007D32DE" w:rsidRPr="00CF0E0D" w:rsidRDefault="007D32DE" w:rsidP="007D32DE">
      <w:pPr>
        <w:ind w:firstLine="567"/>
        <w:rPr>
          <w:highlight w:val="lightGray"/>
          <w:u w:val="single"/>
          <w:shd w:val="pct15" w:color="auto" w:fill="FFFFFF"/>
        </w:rPr>
      </w:pPr>
      <w:r w:rsidRPr="00CF0E0D">
        <w:rPr>
          <w:highlight w:val="lightGray"/>
          <w:u w:val="single"/>
        </w:rPr>
        <w:t>(d)</w:t>
      </w:r>
      <w:r w:rsidRPr="00CF0E0D">
        <w:rPr>
          <w:highlight w:val="lightGray"/>
          <w:u w:val="single"/>
        </w:rPr>
        <w:tab/>
        <w:t xml:space="preserve">For sequencing data, variant call files in VCF or BCF format corresponding to the standard version 4.2 or higher. Header entries should contain the name and version of the different scripts used for both sequence read mapping, read filtering, variant calling and variant filtering in such a way that a </w:t>
      </w:r>
      <w:proofErr w:type="spellStart"/>
      <w:r w:rsidRPr="00CF0E0D">
        <w:rPr>
          <w:highlight w:val="lightGray"/>
          <w:u w:val="single"/>
        </w:rPr>
        <w:t>bioinformatician</w:t>
      </w:r>
      <w:proofErr w:type="spellEnd"/>
      <w:r w:rsidRPr="00CF0E0D">
        <w:rPr>
          <w:highlight w:val="lightGray"/>
          <w:u w:val="single"/>
        </w:rPr>
        <w:t xml:space="preserve"> can repeat the analysis.</w:t>
      </w:r>
    </w:p>
    <w:p w14:paraId="47AAAE40" w14:textId="77777777" w:rsidR="007D32DE" w:rsidRPr="00CF0E0D" w:rsidRDefault="007D32DE" w:rsidP="007D32DE">
      <w:pPr>
        <w:rPr>
          <w:highlight w:val="lightGray"/>
          <w:u w:val="single"/>
          <w:shd w:val="pct15" w:color="auto" w:fill="FFFFFF"/>
        </w:rPr>
      </w:pPr>
    </w:p>
    <w:p w14:paraId="79EBB8D8" w14:textId="77777777" w:rsidR="007D32DE" w:rsidRPr="00CF0E0D" w:rsidRDefault="007D32DE" w:rsidP="007D32DE">
      <w:pPr>
        <w:ind w:firstLine="567"/>
        <w:rPr>
          <w:highlight w:val="lightGray"/>
          <w:u w:val="single"/>
          <w:shd w:val="pct15" w:color="auto" w:fill="FFFFFF"/>
        </w:rPr>
      </w:pPr>
      <w:r w:rsidRPr="00CF0E0D">
        <w:rPr>
          <w:highlight w:val="lightGray"/>
          <w:u w:val="single"/>
        </w:rPr>
        <w:t>(e)</w:t>
      </w:r>
      <w:r w:rsidRPr="00CF0E0D">
        <w:rPr>
          <w:highlight w:val="lightGray"/>
          <w:u w:val="single"/>
        </w:rPr>
        <w:tab/>
        <w:t>In case of replicate samples where the DNA profile does not match, the record needs to be flagged or filtered out where appropriate. The rules applied for these cases need to be documented in a publicly accessible code repository that is referenced from the variant call file. Frequencies could also be used for heterogeneous varieties.</w:t>
      </w:r>
    </w:p>
    <w:p w14:paraId="631F3060" w14:textId="77777777" w:rsidR="007D32DE" w:rsidRPr="00CF0E0D" w:rsidRDefault="007D32DE" w:rsidP="007D32DE">
      <w:pPr>
        <w:ind w:firstLine="567"/>
        <w:rPr>
          <w:highlight w:val="lightGray"/>
          <w:u w:val="single"/>
          <w:shd w:val="pct15" w:color="auto" w:fill="FFFFFF"/>
        </w:rPr>
      </w:pPr>
    </w:p>
    <w:p w14:paraId="3E8FC118" w14:textId="77777777" w:rsidR="007D32DE" w:rsidRPr="00CF0E0D" w:rsidRDefault="007D32DE" w:rsidP="007D32DE">
      <w:pPr>
        <w:ind w:firstLine="567"/>
        <w:rPr>
          <w:highlight w:val="lightGray"/>
          <w:u w:val="single"/>
          <w:shd w:val="pct15" w:color="auto" w:fill="FFFFFF"/>
        </w:rPr>
      </w:pPr>
      <w:r w:rsidRPr="00CF0E0D">
        <w:rPr>
          <w:highlight w:val="lightGray"/>
          <w:u w:val="single"/>
        </w:rPr>
        <w:t>(f)</w:t>
      </w:r>
      <w:r w:rsidRPr="00CF0E0D">
        <w:rPr>
          <w:highlight w:val="lightGray"/>
          <w:u w:val="single"/>
        </w:rPr>
        <w:tab/>
        <w:t>Validation of the VCF and or BCF data against relevant specifications.</w:t>
      </w:r>
    </w:p>
    <w:p w14:paraId="2BEF96FA" w14:textId="77777777" w:rsidR="007D32DE" w:rsidRPr="00CF0E0D" w:rsidRDefault="007D32DE" w:rsidP="007D32DE">
      <w:pPr>
        <w:rPr>
          <w:highlight w:val="lightGray"/>
          <w:u w:val="single"/>
          <w:shd w:val="pct15" w:color="auto" w:fill="FFFFFF"/>
        </w:rPr>
      </w:pPr>
    </w:p>
    <w:p w14:paraId="217FC5D2" w14:textId="77777777" w:rsidR="007D32DE" w:rsidRPr="00CF0E0D" w:rsidRDefault="007D32DE" w:rsidP="007D32DE">
      <w:pPr>
        <w:ind w:firstLine="567"/>
        <w:rPr>
          <w:u w:val="single"/>
          <w:shd w:val="pct15" w:color="auto" w:fill="FFFFFF"/>
        </w:rPr>
      </w:pPr>
      <w:r w:rsidRPr="00CF0E0D">
        <w:rPr>
          <w:highlight w:val="lightGray"/>
          <w:u w:val="single"/>
        </w:rPr>
        <w:t>(g)</w:t>
      </w:r>
      <w:r w:rsidRPr="00CF0E0D">
        <w:rPr>
          <w:highlight w:val="lightGray"/>
          <w:u w:val="single"/>
        </w:rPr>
        <w:tab/>
        <w:t>Easy to share data, (e.g. API).</w:t>
      </w:r>
    </w:p>
    <w:p w14:paraId="18C806E9" w14:textId="369E40A0" w:rsidR="007D32DE" w:rsidRPr="007D32DE" w:rsidRDefault="007D32DE" w:rsidP="007D32DE">
      <w:pPr>
        <w:ind w:firstLine="567"/>
        <w:jc w:val="left"/>
      </w:pPr>
    </w:p>
    <w:p w14:paraId="1023ABC5" w14:textId="59EC3363" w:rsidR="004944A0" w:rsidRPr="00837733" w:rsidRDefault="007D32DE" w:rsidP="004944A0">
      <w:pPr>
        <w:keepNext/>
        <w:ind w:left="567" w:hanging="567"/>
        <w:outlineLvl w:val="2"/>
        <w:rPr>
          <w:rFonts w:ascii="Times New Roman" w:hAnsi="Times New Roman"/>
          <w:i/>
          <w:snapToGrid w:val="0"/>
          <w:sz w:val="24"/>
          <w:lang w:eastAsia="zh-CN"/>
        </w:rPr>
      </w:pPr>
      <w:bookmarkStart w:id="13" w:name="_Toc50577352"/>
      <w:r w:rsidRPr="0066298E">
        <w:rPr>
          <w:i/>
          <w:strike/>
          <w:snapToGrid w:val="0"/>
          <w:highlight w:val="lightGray"/>
        </w:rPr>
        <w:t>4.</w:t>
      </w:r>
      <w:r>
        <w:rPr>
          <w:i/>
          <w:snapToGrid w:val="0"/>
        </w:rPr>
        <w:t xml:space="preserve"> </w:t>
      </w:r>
      <w:r w:rsidR="004944A0" w:rsidRPr="0066298E">
        <w:rPr>
          <w:i/>
          <w:snapToGrid w:val="0"/>
          <w:highlight w:val="lightGray"/>
          <w:u w:val="single"/>
        </w:rPr>
        <w:t>4.2</w:t>
      </w:r>
      <w:r w:rsidR="004944A0" w:rsidRPr="00837733">
        <w:rPr>
          <w:i/>
          <w:snapToGrid w:val="0"/>
        </w:rPr>
        <w:tab/>
      </w:r>
      <w:r>
        <w:rPr>
          <w:i/>
          <w:snapToGrid w:val="0"/>
        </w:rPr>
        <w:t xml:space="preserve"> </w:t>
      </w:r>
      <w:r w:rsidRPr="0066298E">
        <w:rPr>
          <w:i/>
          <w:strike/>
          <w:snapToGrid w:val="0"/>
          <w:highlight w:val="lightGray"/>
        </w:rPr>
        <w:t>Material to be Analyzed</w:t>
      </w:r>
      <w:r>
        <w:rPr>
          <w:i/>
          <w:snapToGrid w:val="0"/>
        </w:rPr>
        <w:t xml:space="preserve"> </w:t>
      </w:r>
      <w:r w:rsidR="004944A0" w:rsidRPr="0066298E">
        <w:rPr>
          <w:i/>
          <w:snapToGrid w:val="0"/>
          <w:highlight w:val="lightGray"/>
          <w:u w:val="single"/>
        </w:rPr>
        <w:t>Requirements of the plant material</w:t>
      </w:r>
      <w:bookmarkEnd w:id="13"/>
    </w:p>
    <w:p w14:paraId="43815412" w14:textId="77777777" w:rsidR="004944A0" w:rsidRPr="00837733" w:rsidRDefault="004944A0" w:rsidP="004944A0"/>
    <w:p w14:paraId="53831685" w14:textId="1E87680D" w:rsidR="004944A0" w:rsidRPr="00837733" w:rsidRDefault="004944A0" w:rsidP="0066298E">
      <w:pPr>
        <w:keepNext/>
      </w:pPr>
      <w:r w:rsidRPr="00837733">
        <w:t>The source</w:t>
      </w:r>
      <w:r w:rsidR="00BD58F5" w:rsidRPr="00AB27C3">
        <w:rPr>
          <w:snapToGrid w:val="0"/>
        </w:rPr>
        <w:t xml:space="preserve"> </w:t>
      </w:r>
      <w:r w:rsidR="00BD58F5" w:rsidRPr="0066298E">
        <w:rPr>
          <w:strike/>
          <w:snapToGrid w:val="0"/>
          <w:highlight w:val="lightGray"/>
        </w:rPr>
        <w:t>and</w:t>
      </w:r>
      <w:r w:rsidR="00177631" w:rsidRPr="00690ABA">
        <w:rPr>
          <w:highlight w:val="lightGray"/>
          <w:u w:val="single"/>
        </w:rPr>
        <w:t>,</w:t>
      </w:r>
      <w:r w:rsidRPr="00837733">
        <w:t xml:space="preserve"> type of the material and how many samples </w:t>
      </w:r>
      <w:r w:rsidR="00BD58F5" w:rsidRPr="0066298E">
        <w:rPr>
          <w:strike/>
          <w:snapToGrid w:val="0"/>
          <w:highlight w:val="lightGray"/>
        </w:rPr>
        <w:t>need</w:t>
      </w:r>
      <w:r w:rsidR="00BD58F5" w:rsidRPr="00AB27C3">
        <w:rPr>
          <w:snapToGrid w:val="0"/>
        </w:rPr>
        <w:t xml:space="preserve"> </w:t>
      </w:r>
      <w:r w:rsidRPr="00837733">
        <w:t xml:space="preserve">to be </w:t>
      </w:r>
      <w:r w:rsidR="00BD58F5" w:rsidRPr="0066298E">
        <w:rPr>
          <w:strike/>
          <w:snapToGrid w:val="0"/>
          <w:highlight w:val="lightGray"/>
        </w:rPr>
        <w:t>analyzed are</w:t>
      </w:r>
      <w:r w:rsidRPr="0066298E">
        <w:rPr>
          <w:highlight w:val="lightGray"/>
          <w:u w:val="single"/>
          <w:lang w:val="en-GB"/>
        </w:rPr>
        <w:t>stored and shared in</w:t>
      </w:r>
      <w:r w:rsidR="00803006">
        <w:rPr>
          <w:highlight w:val="lightGray"/>
          <w:u w:val="single"/>
          <w:lang w:val="en-GB"/>
        </w:rPr>
        <w:t xml:space="preserve"> </w:t>
      </w:r>
      <w:r w:rsidRPr="00690ABA">
        <w:rPr>
          <w:highlight w:val="lightGray"/>
          <w:u w:val="single"/>
          <w:lang w:val="en-GB"/>
        </w:rPr>
        <w:t>the</w:t>
      </w:r>
      <w:r w:rsidR="0066298E">
        <w:rPr>
          <w:lang w:val="en-GB"/>
        </w:rPr>
        <w:t xml:space="preserve"> </w:t>
      </w:r>
      <w:r w:rsidR="00BD58F5" w:rsidRPr="0066298E">
        <w:rPr>
          <w:strike/>
          <w:snapToGrid w:val="0"/>
          <w:highlight w:val="lightGray"/>
        </w:rPr>
        <w:t>main issues with regard to the material to</w:t>
      </w:r>
      <w:r w:rsidR="007D32DE" w:rsidRPr="007D32DE">
        <w:rPr>
          <w:snapToGrid w:val="0"/>
        </w:rPr>
        <w:t xml:space="preserve"> </w:t>
      </w:r>
      <w:r w:rsidRPr="000B5EA5">
        <w:rPr>
          <w:highlight w:val="lightGray"/>
          <w:u w:val="single"/>
          <w:lang w:val="en-GB"/>
        </w:rPr>
        <w:t>database should</w:t>
      </w:r>
      <w:r w:rsidRPr="000B5EA5">
        <w:rPr>
          <w:lang w:val="en-GB"/>
        </w:rPr>
        <w:t xml:space="preserve"> be </w:t>
      </w:r>
      <w:r w:rsidR="00BD58F5" w:rsidRPr="000B5EA5">
        <w:rPr>
          <w:strike/>
          <w:snapToGrid w:val="0"/>
          <w:highlight w:val="lightGray"/>
        </w:rPr>
        <w:t>analyzed</w:t>
      </w:r>
      <w:r w:rsidRPr="000B5EA5">
        <w:rPr>
          <w:highlight w:val="lightGray"/>
          <w:u w:val="single"/>
          <w:lang w:val="en-GB"/>
        </w:rPr>
        <w:t>considered</w:t>
      </w:r>
      <w:r w:rsidRPr="007D32DE">
        <w:t>.</w:t>
      </w:r>
    </w:p>
    <w:p w14:paraId="6703E04E" w14:textId="77777777" w:rsidR="004944A0" w:rsidRPr="00837733" w:rsidRDefault="004944A0" w:rsidP="004944A0"/>
    <w:p w14:paraId="1AC0F112" w14:textId="77777777" w:rsidR="004944A0" w:rsidRPr="00837733" w:rsidRDefault="004944A0" w:rsidP="000B5EA5">
      <w:pPr>
        <w:keepNext/>
        <w:ind w:left="1134" w:hanging="567"/>
        <w:outlineLvl w:val="3"/>
      </w:pPr>
      <w:bookmarkStart w:id="14" w:name="_Toc265577979"/>
      <w:r w:rsidRPr="0066298E">
        <w:t>4.</w:t>
      </w:r>
      <w:r w:rsidRPr="000B5EA5">
        <w:rPr>
          <w:highlight w:val="lightGray"/>
          <w:u w:val="single"/>
        </w:rPr>
        <w:t>2.</w:t>
      </w:r>
      <w:r w:rsidRPr="0066298E">
        <w:t>1</w:t>
      </w:r>
      <w:r w:rsidRPr="0066298E">
        <w:tab/>
      </w:r>
      <w:r w:rsidRPr="00837733">
        <w:t>Source of plant material</w:t>
      </w:r>
      <w:bookmarkEnd w:id="14"/>
    </w:p>
    <w:p w14:paraId="6DCB7214" w14:textId="77777777" w:rsidR="00177631" w:rsidRDefault="00177631" w:rsidP="004944A0"/>
    <w:p w14:paraId="7E10B125" w14:textId="4E8B58DB" w:rsidR="004944A0" w:rsidRPr="00837733" w:rsidRDefault="004944A0" w:rsidP="004944A0">
      <w:pPr>
        <w:rPr>
          <w:rFonts w:ascii="Times New Roman" w:hAnsi="Times New Roman"/>
          <w:sz w:val="24"/>
          <w:lang w:eastAsia="zh-CN"/>
        </w:rPr>
      </w:pPr>
      <w:r w:rsidRPr="007D32DE">
        <w:t xml:space="preserve">The plant material to be analyzed should be an authentic, representative sample of the variety and, </w:t>
      </w:r>
      <w:r w:rsidR="00BD58F5" w:rsidRPr="000B5EA5">
        <w:rPr>
          <w:strike/>
          <w:snapToGrid w:val="0"/>
          <w:highlight w:val="lightGray"/>
        </w:rPr>
        <w:t>where</w:t>
      </w:r>
      <w:r w:rsidR="008D13CE">
        <w:rPr>
          <w:strike/>
          <w:snapToGrid w:val="0"/>
          <w:highlight w:val="lightGray"/>
        </w:rPr>
        <w:t xml:space="preserve"> </w:t>
      </w:r>
      <w:r w:rsidRPr="000B5EA5">
        <w:rPr>
          <w:highlight w:val="lightGray"/>
          <w:u w:val="single"/>
        </w:rPr>
        <w:t>when</w:t>
      </w:r>
      <w:r w:rsidRPr="007D32DE">
        <w:t xml:space="preserve"> possible, should be obtained from the sample of the variety used for examination for the purposes of Plant Breeders’ Rights or for official registration.  </w:t>
      </w:r>
      <w:r w:rsidR="00BD58F5" w:rsidRPr="007D32DE">
        <w:rPr>
          <w:snapToGrid w:val="0"/>
        </w:rPr>
        <w:t xml:space="preserve">Use of </w:t>
      </w:r>
      <w:r w:rsidR="00690ABA" w:rsidRPr="00690ABA">
        <w:rPr>
          <w:snapToGrid w:val="0"/>
          <w:highlight w:val="lightGray"/>
          <w:u w:val="single"/>
        </w:rPr>
        <w:t>these</w:t>
      </w:r>
      <w:r w:rsidR="00690ABA">
        <w:rPr>
          <w:snapToGrid w:val="0"/>
        </w:rPr>
        <w:t xml:space="preserve"> </w:t>
      </w:r>
      <w:r w:rsidR="00BD58F5" w:rsidRPr="007D32DE">
        <w:rPr>
          <w:snapToGrid w:val="0"/>
        </w:rPr>
        <w:t xml:space="preserve">samples </w:t>
      </w:r>
      <w:r w:rsidR="00BD58F5" w:rsidRPr="000B5EA5">
        <w:rPr>
          <w:strike/>
          <w:snapToGrid w:val="0"/>
          <w:highlight w:val="lightGray"/>
        </w:rPr>
        <w:t>of material submitted for examination for the purposes of Plant Breeders’ Rights or for official registration</w:t>
      </w:r>
      <w:r w:rsidRPr="007D32DE">
        <w:t xml:space="preserve"> will require the permission of the relevant authority, breeder and/or maintainer, as appropriate.  The plant material from which the samples are taken should be traceable in case</w:t>
      </w:r>
      <w:r w:rsidRPr="00837733">
        <w:t xml:space="preserve"> some of the samples subsequently prove not to be representative of the variety.</w:t>
      </w:r>
    </w:p>
    <w:p w14:paraId="6168C935" w14:textId="77777777" w:rsidR="004944A0" w:rsidRPr="00837733" w:rsidRDefault="004944A0" w:rsidP="004944A0"/>
    <w:p w14:paraId="588D21D1" w14:textId="3500B65A" w:rsidR="004944A0" w:rsidRDefault="004944A0" w:rsidP="000B5EA5">
      <w:pPr>
        <w:keepNext/>
        <w:keepLines/>
        <w:ind w:left="1134" w:hanging="567"/>
        <w:outlineLvl w:val="3"/>
      </w:pPr>
      <w:bookmarkStart w:id="15" w:name="_Toc265577980"/>
      <w:r w:rsidRPr="00837733">
        <w:t>4.</w:t>
      </w:r>
      <w:r w:rsidR="007D32DE" w:rsidRPr="000B5EA5">
        <w:rPr>
          <w:highlight w:val="lightGray"/>
          <w:u w:val="single"/>
        </w:rPr>
        <w:t>2.</w:t>
      </w:r>
      <w:r w:rsidRPr="00837733">
        <w:t>2</w:t>
      </w:r>
      <w:r w:rsidRPr="00837733">
        <w:tab/>
        <w:t>Type of plant material</w:t>
      </w:r>
      <w:bookmarkEnd w:id="15"/>
    </w:p>
    <w:p w14:paraId="7760610D" w14:textId="77777777" w:rsidR="00177631" w:rsidRPr="00837733" w:rsidRDefault="00177631" w:rsidP="00177631">
      <w:pPr>
        <w:keepNext/>
        <w:keepLines/>
        <w:ind w:left="1134" w:hanging="567"/>
        <w:outlineLvl w:val="3"/>
      </w:pPr>
    </w:p>
    <w:p w14:paraId="39573EF2" w14:textId="2FFF024D" w:rsidR="004944A0" w:rsidRPr="00837733" w:rsidRDefault="004944A0" w:rsidP="000B5EA5">
      <w:pPr>
        <w:keepNext/>
        <w:keepLines/>
      </w:pPr>
      <w:r w:rsidRPr="00837733">
        <w:t xml:space="preserve">The type of plant material to be sampled and the procedure for sampling the material for DNA extraction will, to a large extent, depend on the crop or plant species concerned. For example, in seed-propagated varieties, seed may be used as the source of DNA, whereas, in </w:t>
      </w:r>
      <w:proofErr w:type="spellStart"/>
      <w:r w:rsidRPr="00837733">
        <w:t>vegetatively</w:t>
      </w:r>
      <w:proofErr w:type="spellEnd"/>
      <w:r w:rsidRPr="00837733">
        <w:t xml:space="preserve"> propagated varieties, the DNA may be extracted from leaf material.  Whatever the source of material, the method for sampling and DNA extraction should be </w:t>
      </w:r>
      <w:r w:rsidR="00BD58F5" w:rsidRPr="000B5EA5">
        <w:rPr>
          <w:strike/>
          <w:snapToGrid w:val="0"/>
          <w:highlight w:val="lightGray"/>
        </w:rPr>
        <w:t>standardized and</w:t>
      </w:r>
      <w:r w:rsidR="00177631">
        <w:rPr>
          <w:strike/>
          <w:snapToGrid w:val="0"/>
        </w:rPr>
        <w:t xml:space="preserve"> </w:t>
      </w:r>
      <w:r w:rsidRPr="00837733">
        <w:t>documented. Furthermore, it should be verified that the sampling and extraction methods produce consistent results by DNA analysis.</w:t>
      </w:r>
    </w:p>
    <w:p w14:paraId="63169298" w14:textId="77777777" w:rsidR="004944A0" w:rsidRPr="00837733" w:rsidRDefault="004944A0" w:rsidP="004944A0"/>
    <w:p w14:paraId="7402B266" w14:textId="77777777" w:rsidR="004944A0" w:rsidRPr="00837733" w:rsidRDefault="004944A0" w:rsidP="004944A0">
      <w:pPr>
        <w:keepNext/>
        <w:ind w:left="1134" w:hanging="567"/>
        <w:outlineLvl w:val="3"/>
        <w:rPr>
          <w:rFonts w:ascii="Times New Roman" w:hAnsi="Times New Roman"/>
          <w:sz w:val="24"/>
          <w:lang w:eastAsia="zh-CN"/>
        </w:rPr>
      </w:pPr>
      <w:bookmarkStart w:id="16" w:name="_Toc265577981"/>
      <w:r w:rsidRPr="00837733">
        <w:t>4.</w:t>
      </w:r>
      <w:r w:rsidRPr="000B5EA5">
        <w:rPr>
          <w:highlight w:val="lightGray"/>
          <w:u w:val="single"/>
        </w:rPr>
        <w:t>2.</w:t>
      </w:r>
      <w:r w:rsidRPr="00837733">
        <w:t>3</w:t>
      </w:r>
      <w:r w:rsidRPr="00837733">
        <w:tab/>
        <w:t>Sample size</w:t>
      </w:r>
      <w:bookmarkEnd w:id="16"/>
      <w:r w:rsidRPr="00837733">
        <w:t xml:space="preserve"> </w:t>
      </w:r>
      <w:r w:rsidRPr="000B5EA5">
        <w:rPr>
          <w:highlight w:val="lightGray"/>
          <w:u w:val="single"/>
        </w:rPr>
        <w:t>and type (bulk or individual samples)</w:t>
      </w:r>
    </w:p>
    <w:p w14:paraId="2682E373" w14:textId="77777777" w:rsidR="004944A0" w:rsidRPr="00837733" w:rsidRDefault="004944A0" w:rsidP="000B5EA5">
      <w:pPr>
        <w:keepNext/>
      </w:pPr>
    </w:p>
    <w:p w14:paraId="065C77F1" w14:textId="49C1D211" w:rsidR="004944A0" w:rsidRPr="00837733" w:rsidRDefault="004944A0" w:rsidP="004944A0">
      <w:pPr>
        <w:rPr>
          <w:rFonts w:ascii="Times New Roman" w:hAnsi="Times New Roman"/>
          <w:sz w:val="24"/>
          <w:lang w:eastAsia="zh-CN"/>
        </w:rPr>
      </w:pPr>
      <w:r w:rsidRPr="007D32DE">
        <w:t xml:space="preserve">It is essential that the samples taken for analysis are representative of the variety.  </w:t>
      </w:r>
      <w:r w:rsidR="007F1463" w:rsidRPr="000B5EA5">
        <w:rPr>
          <w:strike/>
          <w:snapToGrid w:val="0"/>
          <w:highlight w:val="lightGray"/>
        </w:rPr>
        <w:t>With regard to being representative of the variety, consideration</w:t>
      </w:r>
      <w:r w:rsidR="008D13CE">
        <w:rPr>
          <w:strike/>
          <w:snapToGrid w:val="0"/>
          <w:highlight w:val="lightGray"/>
        </w:rPr>
        <w:t xml:space="preserve"> </w:t>
      </w:r>
      <w:proofErr w:type="spellStart"/>
      <w:r w:rsidRPr="000B5EA5">
        <w:rPr>
          <w:highlight w:val="lightGray"/>
          <w:u w:val="single"/>
        </w:rPr>
        <w:t>Consideration</w:t>
      </w:r>
      <w:proofErr w:type="spellEnd"/>
      <w:r w:rsidRPr="007D32DE">
        <w:t xml:space="preserve"> should be given to the features of propagation (see the General Introduction).  </w:t>
      </w:r>
      <w:r w:rsidR="007F1463" w:rsidRPr="000B5EA5">
        <w:rPr>
          <w:strike/>
          <w:snapToGrid w:val="0"/>
          <w:highlight w:val="lightGray"/>
        </w:rPr>
        <w:t>The size of the sample should be determined taking into account suitable statistical procedures.</w:t>
      </w:r>
    </w:p>
    <w:p w14:paraId="2471FEC4" w14:textId="77777777" w:rsidR="004944A0" w:rsidRPr="00837733" w:rsidRDefault="004944A0" w:rsidP="004944A0"/>
    <w:p w14:paraId="1C352CB5" w14:textId="6EB94696" w:rsidR="007D32DE" w:rsidRDefault="004944A0" w:rsidP="000B5EA5">
      <w:pPr>
        <w:keepNext/>
        <w:ind w:left="1134" w:hanging="567"/>
        <w:outlineLvl w:val="3"/>
      </w:pPr>
      <w:bookmarkStart w:id="17" w:name="_Toc265577982"/>
      <w:r w:rsidRPr="0066298E">
        <w:t>4</w:t>
      </w:r>
      <w:r w:rsidRPr="00BC1E6C">
        <w:rPr>
          <w:highlight w:val="lightGray"/>
          <w:u w:val="single"/>
        </w:rPr>
        <w:t>.2</w:t>
      </w:r>
      <w:r w:rsidRPr="0066298E">
        <w:t>.4</w:t>
      </w:r>
      <w:r w:rsidRPr="0066298E">
        <w:tab/>
      </w:r>
      <w:r w:rsidRPr="00837733">
        <w:t>DNA reference sample</w:t>
      </w:r>
      <w:bookmarkEnd w:id="17"/>
    </w:p>
    <w:p w14:paraId="54D5CDA5" w14:textId="77777777" w:rsidR="00177631" w:rsidRPr="00837733" w:rsidRDefault="00177631" w:rsidP="00177631">
      <w:pPr>
        <w:keepNext/>
        <w:ind w:left="1134" w:hanging="567"/>
        <w:outlineLvl w:val="3"/>
      </w:pPr>
    </w:p>
    <w:p w14:paraId="1BCE7BDA" w14:textId="33CB4C77" w:rsidR="004944A0" w:rsidRPr="000B5EA5" w:rsidRDefault="007F1463" w:rsidP="004944A0">
      <w:pPr>
        <w:rPr>
          <w:rFonts w:ascii="Times New Roman" w:hAnsi="Times New Roman"/>
          <w:sz w:val="24"/>
          <w:lang w:eastAsia="zh-CN"/>
        </w:rPr>
      </w:pPr>
      <w:r w:rsidRPr="000B5EA5">
        <w:rPr>
          <w:strike/>
          <w:snapToGrid w:val="0"/>
          <w:highlight w:val="lightGray"/>
        </w:rPr>
        <w:t>It is recommended that a</w:t>
      </w:r>
      <w:r w:rsidR="008D13CE">
        <w:rPr>
          <w:strike/>
          <w:snapToGrid w:val="0"/>
          <w:highlight w:val="lightGray"/>
        </w:rPr>
        <w:t xml:space="preserve"> </w:t>
      </w:r>
      <w:proofErr w:type="spellStart"/>
      <w:r w:rsidR="004944A0" w:rsidRPr="000B5EA5">
        <w:rPr>
          <w:spacing w:val="-2"/>
          <w:highlight w:val="lightGray"/>
          <w:u w:val="single"/>
        </w:rPr>
        <w:t>A</w:t>
      </w:r>
      <w:proofErr w:type="spellEnd"/>
      <w:r w:rsidR="004944A0" w:rsidRPr="00177631">
        <w:rPr>
          <w:spacing w:val="-2"/>
          <w:u w:val="single"/>
        </w:rPr>
        <w:t xml:space="preserve"> </w:t>
      </w:r>
      <w:r w:rsidR="004944A0" w:rsidRPr="000B5EA5">
        <w:rPr>
          <w:spacing w:val="-2"/>
        </w:rPr>
        <w:t xml:space="preserve">DNA reference </w:t>
      </w:r>
      <w:r w:rsidRPr="000B5EA5">
        <w:rPr>
          <w:strike/>
          <w:snapToGrid w:val="0"/>
        </w:rPr>
        <w:t xml:space="preserve">sample </w:t>
      </w:r>
      <w:r w:rsidR="004944A0" w:rsidRPr="000B5EA5">
        <w:rPr>
          <w:spacing w:val="-2"/>
        </w:rPr>
        <w:t xml:space="preserve">collection </w:t>
      </w:r>
      <w:r w:rsidRPr="000B5EA5">
        <w:rPr>
          <w:strike/>
          <w:snapToGrid w:val="0"/>
          <w:highlight w:val="lightGray"/>
        </w:rPr>
        <w:t>should</w:t>
      </w:r>
      <w:r w:rsidR="008D13CE">
        <w:rPr>
          <w:strike/>
          <w:snapToGrid w:val="0"/>
          <w:highlight w:val="lightGray"/>
        </w:rPr>
        <w:t xml:space="preserve"> </w:t>
      </w:r>
      <w:r w:rsidR="004944A0" w:rsidRPr="000B5EA5">
        <w:rPr>
          <w:spacing w:val="-2"/>
          <w:highlight w:val="lightGray"/>
          <w:u w:val="single"/>
        </w:rPr>
        <w:t>may</w:t>
      </w:r>
      <w:r w:rsidR="004944A0" w:rsidRPr="007D32DE">
        <w:t xml:space="preserve"> </w:t>
      </w:r>
      <w:r w:rsidR="004944A0" w:rsidRPr="000B5EA5">
        <w:rPr>
          <w:spacing w:val="-2"/>
        </w:rPr>
        <w:t>be created from the plant material sampled</w:t>
      </w:r>
      <w:r w:rsidR="00177631">
        <w:rPr>
          <w:spacing w:val="-2"/>
        </w:rPr>
        <w:t xml:space="preserve"> </w:t>
      </w:r>
      <w:r w:rsidRPr="000B5EA5">
        <w:rPr>
          <w:strike/>
          <w:snapToGrid w:val="0"/>
          <w:highlight w:val="lightGray"/>
        </w:rPr>
        <w:t>according to sections 4.1 to 4.3.</w:t>
      </w:r>
      <w:r w:rsidR="0002052A" w:rsidRPr="000B5EA5">
        <w:rPr>
          <w:strike/>
          <w:snapToGrid w:val="0"/>
          <w:highlight w:val="lightGray"/>
        </w:rPr>
        <w:t xml:space="preserve"> </w:t>
      </w:r>
      <w:r w:rsidRPr="000B5EA5">
        <w:rPr>
          <w:strike/>
          <w:snapToGrid w:val="0"/>
          <w:highlight w:val="lightGray"/>
        </w:rPr>
        <w:t xml:space="preserve"> This has the benefit that the DNA reference samples can be stored and supplied to other </w:t>
      </w:r>
      <w:r w:rsidRPr="000B5EA5">
        <w:rPr>
          <w:strike/>
          <w:highlight w:val="lightGray"/>
        </w:rPr>
        <w:t>laboratories</w:t>
      </w:r>
      <w:r w:rsidRPr="000B5EA5">
        <w:rPr>
          <w:snapToGrid w:val="0"/>
        </w:rPr>
        <w:t>.</w:t>
      </w:r>
      <w:r w:rsidR="00177631" w:rsidRPr="00177631">
        <w:rPr>
          <w:snapToGrid w:val="0"/>
        </w:rPr>
        <w:t xml:space="preserve">  </w:t>
      </w:r>
      <w:r w:rsidR="004944A0" w:rsidRPr="000B5EA5">
        <w:rPr>
          <w:highlight w:val="lightGray"/>
          <w:u w:val="single"/>
        </w:rPr>
        <w:t>The method for sampling should follow recommended procedures and quality criteria for DNA extraction should be set. Both need to be documented.</w:t>
      </w:r>
    </w:p>
    <w:p w14:paraId="5B720919" w14:textId="77777777" w:rsidR="004944A0" w:rsidRPr="007D32DE" w:rsidRDefault="004944A0" w:rsidP="004944A0"/>
    <w:p w14:paraId="40D3F90C" w14:textId="3FAE1713" w:rsidR="004944A0" w:rsidRPr="000B5EA5" w:rsidRDefault="004944A0" w:rsidP="004944A0">
      <w:pPr>
        <w:rPr>
          <w:rFonts w:ascii="Times New Roman" w:hAnsi="Times New Roman"/>
          <w:spacing w:val="-2"/>
          <w:sz w:val="24"/>
          <w:lang w:eastAsia="zh-CN"/>
        </w:rPr>
      </w:pPr>
      <w:r w:rsidRPr="000B5EA5">
        <w:rPr>
          <w:spacing w:val="-2"/>
        </w:rPr>
        <w:t>The DNA samples should be stored in such a way as to prevent degradation</w:t>
      </w:r>
      <w:r w:rsidRPr="007D32DE">
        <w:rPr>
          <w:spacing w:val="-2"/>
          <w:lang w:val="en-GB"/>
        </w:rPr>
        <w:t xml:space="preserve"> </w:t>
      </w:r>
      <w:r w:rsidRPr="000B5EA5">
        <w:rPr>
          <w:spacing w:val="-2"/>
          <w:highlight w:val="lightGray"/>
          <w:u w:val="single"/>
          <w:lang w:val="en-GB"/>
        </w:rPr>
        <w:t xml:space="preserve">(e.g. storing it at -80°C). The transfer of DNA reference samples is described in document TGP/5: </w:t>
      </w:r>
      <w:r w:rsidR="00803006">
        <w:rPr>
          <w:spacing w:val="-2"/>
          <w:highlight w:val="lightGray"/>
          <w:u w:val="single"/>
          <w:lang w:val="en-GB"/>
        </w:rPr>
        <w:t>S</w:t>
      </w:r>
      <w:r w:rsidRPr="000B5EA5">
        <w:rPr>
          <w:spacing w:val="-2"/>
          <w:highlight w:val="lightGray"/>
          <w:u w:val="single"/>
          <w:lang w:val="en-GB"/>
        </w:rPr>
        <w:t>ection 1</w:t>
      </w:r>
      <w:r w:rsidRPr="000B5EA5">
        <w:rPr>
          <w:spacing w:val="-2"/>
          <w:highlight w:val="lightGray"/>
          <w:u w:val="single"/>
        </w:rPr>
        <w:t>.</w:t>
      </w:r>
    </w:p>
    <w:p w14:paraId="1F060998" w14:textId="77777777" w:rsidR="004944A0" w:rsidRPr="00837733" w:rsidRDefault="004944A0" w:rsidP="0066298E">
      <w:pPr>
        <w:jc w:val="left"/>
      </w:pPr>
    </w:p>
    <w:p w14:paraId="0AE74307" w14:textId="6FFB41DF" w:rsidR="00BD58F5" w:rsidRPr="00CF0E0D" w:rsidRDefault="00BD58F5" w:rsidP="008D13CE">
      <w:pPr>
        <w:pStyle w:val="Heading2"/>
        <w:rPr>
          <w:strike/>
          <w:highlight w:val="lightGray"/>
        </w:rPr>
      </w:pPr>
      <w:bookmarkStart w:id="18" w:name="_Toc265577983"/>
      <w:r w:rsidRPr="00CF0E0D">
        <w:rPr>
          <w:strike/>
          <w:highlight w:val="lightGray"/>
        </w:rPr>
        <w:lastRenderedPageBreak/>
        <w:t>5.</w:t>
      </w:r>
      <w:r w:rsidRPr="00CF0E0D">
        <w:rPr>
          <w:strike/>
          <w:highlight w:val="lightGray"/>
        </w:rPr>
        <w:tab/>
        <w:t>Standardization of Analytical Protocols</w:t>
      </w:r>
      <w:bookmarkEnd w:id="18"/>
    </w:p>
    <w:p w14:paraId="151B0E10" w14:textId="77777777" w:rsidR="00484910" w:rsidRPr="00CF0E0D" w:rsidRDefault="00484910" w:rsidP="008D13CE">
      <w:pPr>
        <w:keepNext/>
        <w:rPr>
          <w:strike/>
          <w:highlight w:val="lightGray"/>
        </w:rPr>
      </w:pPr>
    </w:p>
    <w:p w14:paraId="40A2C2FE" w14:textId="6AFD8381" w:rsidR="004944A0" w:rsidRPr="00CF0E0D" w:rsidRDefault="00BD58F5" w:rsidP="008D13CE">
      <w:pPr>
        <w:pStyle w:val="Heading3"/>
        <w:rPr>
          <w:strike/>
          <w:highlight w:val="lightGray"/>
        </w:rPr>
      </w:pPr>
      <w:bookmarkStart w:id="19" w:name="_Toc265577984"/>
      <w:r w:rsidRPr="00CF0E0D">
        <w:rPr>
          <w:strike/>
          <w:highlight w:val="lightGray"/>
        </w:rPr>
        <w:t>5.1</w:t>
      </w:r>
      <w:r w:rsidRPr="00CF0E0D">
        <w:rPr>
          <w:strike/>
          <w:highlight w:val="lightGray"/>
        </w:rPr>
        <w:tab/>
        <w:t>Introduction</w:t>
      </w:r>
    </w:p>
    <w:p w14:paraId="1AAAE147" w14:textId="77777777" w:rsidR="00484910" w:rsidRPr="00CF0E0D" w:rsidRDefault="00484910" w:rsidP="008D13CE">
      <w:pPr>
        <w:keepNext/>
        <w:rPr>
          <w:strike/>
          <w:highlight w:val="lightGray"/>
          <w:u w:val="single"/>
          <w:shd w:val="pct15" w:color="auto" w:fill="FFFFFF"/>
          <w:lang w:val="en-GB"/>
        </w:rPr>
      </w:pPr>
    </w:p>
    <w:p w14:paraId="3079136B" w14:textId="77777777" w:rsidR="00BD58F5" w:rsidRPr="00CF0E0D" w:rsidRDefault="004944A0" w:rsidP="008D13CE">
      <w:pPr>
        <w:pStyle w:val="BodyText"/>
        <w:keepLines/>
        <w:rPr>
          <w:strike/>
          <w:highlight w:val="lightGray"/>
        </w:rPr>
      </w:pPr>
      <w:r w:rsidRPr="00CF0E0D">
        <w:rPr>
          <w:strike/>
          <w:highlight w:val="lightGray"/>
          <w:lang w:val="en-GB"/>
        </w:rPr>
        <w:t xml:space="preserve">This document </w:t>
      </w:r>
      <w:r w:rsidR="00BD58F5" w:rsidRPr="00CF0E0D">
        <w:rPr>
          <w:strike/>
          <w:highlight w:val="lightGray"/>
        </w:rPr>
        <w:t xml:space="preserve">is not intended to provide detailed technical protocols for the production of DNA profiles of varieties.  In principle, any suitable analytical methodology can be used, but it is important that the methodology is validated in an appropriate way. </w:t>
      </w:r>
      <w:r w:rsidR="0002052A" w:rsidRPr="00CF0E0D">
        <w:rPr>
          <w:strike/>
          <w:highlight w:val="lightGray"/>
        </w:rPr>
        <w:t xml:space="preserve"> </w:t>
      </w:r>
      <w:r w:rsidR="00BD58F5" w:rsidRPr="00CF0E0D">
        <w:rPr>
          <w:strike/>
          <w:highlight w:val="lightGray"/>
        </w:rPr>
        <w:t>This may be via an internationally recognized method of validation, or by developing a performance-based approach.  In either case, there are some useful general considerations.</w:t>
      </w:r>
    </w:p>
    <w:p w14:paraId="2FEABA93" w14:textId="77777777" w:rsidR="00BD58F5" w:rsidRPr="00CF0E0D" w:rsidRDefault="00BD58F5">
      <w:pPr>
        <w:pStyle w:val="BodyText"/>
        <w:rPr>
          <w:strike/>
          <w:highlight w:val="lightGray"/>
        </w:rPr>
      </w:pPr>
    </w:p>
    <w:p w14:paraId="5B0476E9" w14:textId="77777777" w:rsidR="00BD58F5" w:rsidRPr="00CF0E0D" w:rsidRDefault="00BD58F5">
      <w:pPr>
        <w:rPr>
          <w:strike/>
          <w:snapToGrid w:val="0"/>
          <w:highlight w:val="lightGray"/>
        </w:rPr>
      </w:pPr>
      <w:r w:rsidRPr="00CF0E0D">
        <w:rPr>
          <w:strike/>
          <w:snapToGrid w:val="0"/>
          <w:highlight w:val="lightGray"/>
        </w:rPr>
        <w:t xml:space="preserve">Any method used for genotyping and the construction of databases should be technically simple to perform, reliable and robust, allowing easy and indisputable scoring of marker profiles in different laboratories. </w:t>
      </w:r>
      <w:r w:rsidR="0002052A" w:rsidRPr="00CF0E0D">
        <w:rPr>
          <w:strike/>
          <w:snapToGrid w:val="0"/>
          <w:highlight w:val="lightGray"/>
        </w:rPr>
        <w:t xml:space="preserve"> </w:t>
      </w:r>
      <w:r w:rsidRPr="00CF0E0D">
        <w:rPr>
          <w:strike/>
          <w:snapToGrid w:val="0"/>
          <w:highlight w:val="lightGray"/>
        </w:rPr>
        <w:t>This requires a level of standardization, for instance in the selection of markers, reference alleles and allele calling/scoring.</w:t>
      </w:r>
    </w:p>
    <w:p w14:paraId="5552BCDB" w14:textId="77777777" w:rsidR="00BD58F5" w:rsidRPr="00CF0E0D" w:rsidRDefault="00BD58F5">
      <w:pPr>
        <w:rPr>
          <w:strike/>
          <w:snapToGrid w:val="0"/>
          <w:highlight w:val="lightGray"/>
        </w:rPr>
      </w:pPr>
    </w:p>
    <w:p w14:paraId="62241332" w14:textId="685336C4" w:rsidR="00BD58F5" w:rsidRPr="00CF0E0D" w:rsidRDefault="00BD58F5">
      <w:pPr>
        <w:pStyle w:val="Heading3"/>
        <w:rPr>
          <w:strike/>
          <w:highlight w:val="lightGray"/>
        </w:rPr>
      </w:pPr>
      <w:bookmarkStart w:id="20" w:name="_Toc265577985"/>
      <w:r w:rsidRPr="00CF0E0D">
        <w:rPr>
          <w:strike/>
          <w:highlight w:val="lightGray"/>
        </w:rPr>
        <w:t>5.2</w:t>
      </w:r>
      <w:r w:rsidRPr="00CF0E0D">
        <w:rPr>
          <w:strike/>
          <w:highlight w:val="lightGray"/>
        </w:rPr>
        <w:tab/>
        <w:t>Quality criteria</w:t>
      </w:r>
      <w:bookmarkEnd w:id="20"/>
    </w:p>
    <w:p w14:paraId="1D0145C0" w14:textId="77777777" w:rsidR="00BD58F5" w:rsidRPr="00CF0E0D" w:rsidRDefault="00BD58F5">
      <w:pPr>
        <w:rPr>
          <w:strike/>
          <w:highlight w:val="lightGray"/>
        </w:rPr>
      </w:pPr>
      <w:r w:rsidRPr="00CF0E0D">
        <w:rPr>
          <w:strike/>
          <w:highlight w:val="lightGray"/>
        </w:rPr>
        <w:t>5.2.1</w:t>
      </w:r>
      <w:r w:rsidRPr="00CF0E0D">
        <w:rPr>
          <w:strike/>
          <w:highlight w:val="lightGray"/>
        </w:rPr>
        <w:tab/>
        <w:t xml:space="preserve">It is important to </w:t>
      </w:r>
      <w:r w:rsidR="007F1463" w:rsidRPr="00CF0E0D">
        <w:rPr>
          <w:strike/>
          <w:highlight w:val="lightGray"/>
        </w:rPr>
        <w:t>consider</w:t>
      </w:r>
      <w:r w:rsidRPr="00CF0E0D">
        <w:rPr>
          <w:strike/>
          <w:highlight w:val="lightGray"/>
        </w:rPr>
        <w:t xml:space="preserve"> quality criteria concerning, for example:</w:t>
      </w:r>
    </w:p>
    <w:p w14:paraId="54DD8F65" w14:textId="77777777" w:rsidR="00BD58F5" w:rsidRPr="00CF0E0D" w:rsidRDefault="00BD58F5">
      <w:pPr>
        <w:rPr>
          <w:strike/>
          <w:highlight w:val="lightGray"/>
        </w:rPr>
      </w:pPr>
    </w:p>
    <w:p w14:paraId="52D2FBD1" w14:textId="77777777" w:rsidR="00BD58F5" w:rsidRPr="00CF0E0D" w:rsidRDefault="00BD58F5" w:rsidP="008D13CE">
      <w:pPr>
        <w:pStyle w:val="BodyTextIndent"/>
        <w:ind w:left="1418" w:hanging="608"/>
        <w:rPr>
          <w:strike/>
          <w:highlight w:val="lightGray"/>
          <w:lang w:val="en-US"/>
        </w:rPr>
      </w:pPr>
      <w:r w:rsidRPr="00CF0E0D">
        <w:rPr>
          <w:strike/>
          <w:highlight w:val="lightGray"/>
          <w:lang w:val="en-US"/>
        </w:rPr>
        <w:t>(a)</w:t>
      </w:r>
      <w:r w:rsidRPr="00CF0E0D">
        <w:rPr>
          <w:strike/>
          <w:highlight w:val="lightGray"/>
          <w:lang w:val="en-US"/>
        </w:rPr>
        <w:tab/>
        <w:t>the quality of DNA</w:t>
      </w:r>
      <w:r w:rsidR="006D70F3" w:rsidRPr="00CF0E0D">
        <w:rPr>
          <w:strike/>
          <w:highlight w:val="lightGray"/>
          <w:lang w:val="en-US"/>
        </w:rPr>
        <w:t>;</w:t>
      </w:r>
    </w:p>
    <w:p w14:paraId="031370DF" w14:textId="77777777" w:rsidR="00407824" w:rsidRPr="00CF0E0D" w:rsidRDefault="00407824" w:rsidP="008D13CE">
      <w:pPr>
        <w:pStyle w:val="BodyTextIndent"/>
        <w:ind w:left="1418" w:hanging="608"/>
        <w:rPr>
          <w:strike/>
          <w:highlight w:val="lightGray"/>
          <w:lang w:val="en-US"/>
        </w:rPr>
      </w:pPr>
      <w:r w:rsidRPr="00CF0E0D">
        <w:rPr>
          <w:strike/>
          <w:highlight w:val="lightGray"/>
          <w:lang w:val="en-US"/>
        </w:rPr>
        <w:t>(b)</w:t>
      </w:r>
      <w:r w:rsidRPr="00CF0E0D">
        <w:rPr>
          <w:strike/>
          <w:highlight w:val="lightGray"/>
          <w:lang w:val="en-US"/>
        </w:rPr>
        <w:tab/>
        <w:t>methods of DNA extraction</w:t>
      </w:r>
    </w:p>
    <w:p w14:paraId="1BDDDCBA" w14:textId="77777777" w:rsidR="00BD58F5" w:rsidRPr="00CF0E0D" w:rsidRDefault="00BD58F5" w:rsidP="008D13CE">
      <w:pPr>
        <w:pStyle w:val="BodyTextIndent"/>
        <w:ind w:left="1418" w:hanging="608"/>
        <w:rPr>
          <w:strike/>
          <w:highlight w:val="lightGray"/>
          <w:lang w:val="en-US"/>
        </w:rPr>
      </w:pPr>
      <w:r w:rsidRPr="00CF0E0D">
        <w:rPr>
          <w:strike/>
          <w:highlight w:val="lightGray"/>
          <w:lang w:val="en-US"/>
        </w:rPr>
        <w:t>(</w:t>
      </w:r>
      <w:r w:rsidR="00407824" w:rsidRPr="00CF0E0D">
        <w:rPr>
          <w:strike/>
          <w:highlight w:val="lightGray"/>
          <w:lang w:val="en-US"/>
        </w:rPr>
        <w:t>c</w:t>
      </w:r>
      <w:r w:rsidRPr="00CF0E0D">
        <w:rPr>
          <w:strike/>
          <w:highlight w:val="lightGray"/>
          <w:lang w:val="en-US"/>
        </w:rPr>
        <w:t>)</w:t>
      </w:r>
      <w:r w:rsidRPr="00CF0E0D">
        <w:rPr>
          <w:strike/>
          <w:highlight w:val="lightGray"/>
          <w:lang w:val="en-US"/>
        </w:rPr>
        <w:tab/>
        <w:t>the primer sequences;</w:t>
      </w:r>
    </w:p>
    <w:p w14:paraId="29698A84" w14:textId="77777777" w:rsidR="00BD58F5" w:rsidRPr="00CF0E0D" w:rsidRDefault="00BD58F5" w:rsidP="008D13CE">
      <w:pPr>
        <w:pStyle w:val="BodyTextIndent"/>
        <w:ind w:left="1418" w:hanging="608"/>
        <w:rPr>
          <w:strike/>
          <w:highlight w:val="lightGray"/>
          <w:lang w:val="en-US"/>
        </w:rPr>
      </w:pPr>
      <w:r w:rsidRPr="00CF0E0D">
        <w:rPr>
          <w:strike/>
          <w:highlight w:val="lightGray"/>
          <w:lang w:val="en-US"/>
        </w:rPr>
        <w:t>(</w:t>
      </w:r>
      <w:r w:rsidR="00407824" w:rsidRPr="00CF0E0D">
        <w:rPr>
          <w:strike/>
          <w:highlight w:val="lightGray"/>
          <w:lang w:val="en-US"/>
        </w:rPr>
        <w:t>d</w:t>
      </w:r>
      <w:r w:rsidRPr="00CF0E0D">
        <w:rPr>
          <w:strike/>
          <w:highlight w:val="lightGray"/>
          <w:lang w:val="en-US"/>
        </w:rPr>
        <w:t>)</w:t>
      </w:r>
      <w:r w:rsidRPr="00CF0E0D">
        <w:rPr>
          <w:strike/>
          <w:highlight w:val="lightGray"/>
          <w:lang w:val="en-US"/>
        </w:rPr>
        <w:tab/>
        <w:t>the polymerase to be used in PCR-based methodologies</w:t>
      </w:r>
      <w:r w:rsidR="006D70F3" w:rsidRPr="00CF0E0D">
        <w:rPr>
          <w:strike/>
          <w:highlight w:val="lightGray"/>
          <w:lang w:val="en-US"/>
        </w:rPr>
        <w:t>;</w:t>
      </w:r>
    </w:p>
    <w:p w14:paraId="2DF0EADE" w14:textId="77777777" w:rsidR="004944A0" w:rsidRPr="00CF0E0D" w:rsidRDefault="00BD58F5" w:rsidP="008D13CE">
      <w:pPr>
        <w:ind w:left="1134" w:hanging="324"/>
        <w:rPr>
          <w:strike/>
          <w:highlight w:val="lightGray"/>
          <w:u w:val="single"/>
          <w:shd w:val="pct15" w:color="auto" w:fill="FFFFFF"/>
        </w:rPr>
      </w:pPr>
      <w:r w:rsidRPr="00CF0E0D">
        <w:rPr>
          <w:strike/>
          <w:highlight w:val="lightGray"/>
        </w:rPr>
        <w:t>(</w:t>
      </w:r>
      <w:r w:rsidR="00407824" w:rsidRPr="00CF0E0D">
        <w:rPr>
          <w:strike/>
          <w:highlight w:val="lightGray"/>
        </w:rPr>
        <w:t>e</w:t>
      </w:r>
      <w:r w:rsidRPr="00CF0E0D">
        <w:rPr>
          <w:strike/>
          <w:highlight w:val="lightGray"/>
        </w:rPr>
        <w:t>)</w:t>
      </w:r>
      <w:r w:rsidRPr="00CF0E0D">
        <w:rPr>
          <w:strike/>
          <w:highlight w:val="lightGray"/>
        </w:rPr>
        <w:tab/>
        <w:t>for PCR-based methodologies, the amount/concentration of each PCR component and other components</w:t>
      </w:r>
      <w:r w:rsidR="006D70F3" w:rsidRPr="00CF0E0D">
        <w:rPr>
          <w:strike/>
          <w:highlight w:val="lightGray"/>
        </w:rPr>
        <w:t>;</w:t>
      </w:r>
      <w:r w:rsidR="00407824" w:rsidRPr="00CF0E0D">
        <w:rPr>
          <w:strike/>
          <w:highlight w:val="lightGray"/>
        </w:rPr>
        <w:t xml:space="preserve"> and</w:t>
      </w:r>
    </w:p>
    <w:p w14:paraId="53B7C133" w14:textId="6F2E87FC" w:rsidR="00BD58F5" w:rsidRDefault="004944A0">
      <w:pPr>
        <w:ind w:left="1418" w:hanging="567"/>
        <w:rPr>
          <w:strike/>
          <w:snapToGrid w:val="0"/>
          <w:highlight w:val="lightGray"/>
        </w:rPr>
      </w:pPr>
      <w:r w:rsidRPr="00CF0E0D">
        <w:rPr>
          <w:strike/>
          <w:highlight w:val="lightGray"/>
        </w:rPr>
        <w:t>(f)</w:t>
      </w:r>
      <w:r w:rsidR="00EE3122" w:rsidRPr="00CF0E0D">
        <w:rPr>
          <w:strike/>
          <w:highlight w:val="lightGray"/>
        </w:rPr>
        <w:tab/>
      </w:r>
      <w:r w:rsidR="00BD58F5" w:rsidRPr="00CF0E0D">
        <w:rPr>
          <w:strike/>
          <w:snapToGrid w:val="0"/>
          <w:highlight w:val="lightGray"/>
        </w:rPr>
        <w:t>PCR cycling conditions</w:t>
      </w:r>
      <w:r w:rsidR="006D70F3" w:rsidRPr="00CF0E0D">
        <w:rPr>
          <w:strike/>
          <w:snapToGrid w:val="0"/>
          <w:highlight w:val="lightGray"/>
        </w:rPr>
        <w:t>.</w:t>
      </w:r>
    </w:p>
    <w:p w14:paraId="6723B6C5" w14:textId="77777777" w:rsidR="00CF0E0D" w:rsidRPr="00CF0E0D" w:rsidRDefault="00CF0E0D">
      <w:pPr>
        <w:ind w:left="1418" w:hanging="567"/>
        <w:rPr>
          <w:strike/>
          <w:highlight w:val="lightGray"/>
        </w:rPr>
      </w:pPr>
    </w:p>
    <w:p w14:paraId="619F4453" w14:textId="77777777" w:rsidR="004944A0" w:rsidRPr="00CF0E0D" w:rsidRDefault="00BD58F5" w:rsidP="004944A0">
      <w:pPr>
        <w:rPr>
          <w:strike/>
          <w:highlight w:val="lightGray"/>
          <w:u w:val="double"/>
        </w:rPr>
      </w:pPr>
      <w:r w:rsidRPr="00CF0E0D">
        <w:rPr>
          <w:strike/>
          <w:snapToGrid w:val="0"/>
          <w:highlight w:val="lightGray"/>
        </w:rPr>
        <w:t>5.2.2</w:t>
      </w:r>
      <w:r w:rsidRPr="00CF0E0D">
        <w:rPr>
          <w:strike/>
          <w:snapToGrid w:val="0"/>
          <w:highlight w:val="lightGray"/>
        </w:rPr>
        <w:tab/>
      </w:r>
      <w:r w:rsidRPr="00CF0E0D">
        <w:rPr>
          <w:strike/>
          <w:highlight w:val="lightGray"/>
        </w:rPr>
        <w:t>The detailed methodology should be set out in a protocol</w:t>
      </w:r>
      <w:r w:rsidR="004944A0" w:rsidRPr="00CF0E0D">
        <w:rPr>
          <w:iCs/>
          <w:strike/>
          <w:highlight w:val="lightGray"/>
        </w:rPr>
        <w:t>.</w:t>
      </w:r>
    </w:p>
    <w:p w14:paraId="360D160B" w14:textId="77777777" w:rsidR="004944A0" w:rsidRPr="00CF0E0D" w:rsidRDefault="004944A0" w:rsidP="00CF0E0D">
      <w:pPr>
        <w:rPr>
          <w:strike/>
          <w:highlight w:val="lightGray"/>
        </w:rPr>
      </w:pPr>
    </w:p>
    <w:p w14:paraId="1A594636" w14:textId="5356D0E6" w:rsidR="00BD58F5" w:rsidRPr="00CF0E0D" w:rsidRDefault="004944A0">
      <w:pPr>
        <w:pStyle w:val="Heading3"/>
        <w:rPr>
          <w:strike/>
          <w:highlight w:val="lightGray"/>
        </w:rPr>
      </w:pPr>
      <w:bookmarkStart w:id="21" w:name="_Toc265577986"/>
      <w:r w:rsidRPr="00CF0E0D">
        <w:rPr>
          <w:rFonts w:eastAsia="Calibri"/>
          <w:strike/>
          <w:highlight w:val="lightGray"/>
        </w:rPr>
        <w:t>5.</w:t>
      </w:r>
      <w:r w:rsidR="00BD58F5" w:rsidRPr="00CF0E0D">
        <w:rPr>
          <w:strike/>
          <w:highlight w:val="lightGray"/>
        </w:rPr>
        <w:t>3</w:t>
      </w:r>
      <w:r w:rsidR="00BD58F5" w:rsidRPr="00CF0E0D">
        <w:rPr>
          <w:strike/>
          <w:highlight w:val="lightGray"/>
        </w:rPr>
        <w:tab/>
        <w:t>Evaluation Phase</w:t>
      </w:r>
      <w:bookmarkEnd w:id="21"/>
    </w:p>
    <w:p w14:paraId="4498EBA9" w14:textId="77777777" w:rsidR="00484910" w:rsidRPr="00CF0E0D" w:rsidRDefault="00484910" w:rsidP="00484910">
      <w:pPr>
        <w:rPr>
          <w:strike/>
          <w:highlight w:val="lightGray"/>
        </w:rPr>
      </w:pPr>
    </w:p>
    <w:p w14:paraId="598EEA83" w14:textId="01224CF7" w:rsidR="004944A0" w:rsidRPr="00BF30D8" w:rsidRDefault="00BD58F5" w:rsidP="00CF0E0D">
      <w:pPr>
        <w:pStyle w:val="Heading4"/>
        <w:rPr>
          <w:strike/>
          <w:highlight w:val="lightGray"/>
          <w:lang w:val="en-US"/>
        </w:rPr>
      </w:pPr>
      <w:r w:rsidRPr="00BF30D8">
        <w:rPr>
          <w:strike/>
          <w:highlight w:val="lightGray"/>
          <w:lang w:val="en-US"/>
        </w:rPr>
        <w:t xml:space="preserve">5.3.1 </w:t>
      </w:r>
      <w:r w:rsidRPr="00BF30D8">
        <w:rPr>
          <w:strike/>
          <w:highlight w:val="lightGray"/>
          <w:lang w:val="en-US"/>
        </w:rPr>
        <w:tab/>
        <w:t>Introduction</w:t>
      </w:r>
    </w:p>
    <w:p w14:paraId="1BEF444C" w14:textId="77777777" w:rsidR="00484910" w:rsidRPr="00CF0E0D" w:rsidRDefault="00484910" w:rsidP="00484910">
      <w:pPr>
        <w:rPr>
          <w:rFonts w:eastAsia="Calibri"/>
          <w:strike/>
          <w:highlight w:val="lightGray"/>
        </w:rPr>
      </w:pPr>
    </w:p>
    <w:p w14:paraId="65422D10" w14:textId="72EFD3BD" w:rsidR="00BD58F5" w:rsidRDefault="004944A0">
      <w:pPr>
        <w:pStyle w:val="Heading4"/>
        <w:rPr>
          <w:strike/>
          <w:snapToGrid w:val="0"/>
          <w:highlight w:val="lightGray"/>
          <w:lang w:val="en-US"/>
        </w:rPr>
      </w:pPr>
      <w:r w:rsidRPr="00BF30D8">
        <w:rPr>
          <w:rFonts w:eastAsia="Calibri"/>
          <w:strike/>
          <w:highlight w:val="lightGray"/>
          <w:lang w:val="en-US"/>
        </w:rPr>
        <w:t xml:space="preserve">In order to </w:t>
      </w:r>
      <w:bookmarkStart w:id="22" w:name="_Toc50577353"/>
      <w:bookmarkEnd w:id="19"/>
      <w:r w:rsidR="00BD58F5" w:rsidRPr="00BF30D8">
        <w:rPr>
          <w:strike/>
          <w:snapToGrid w:val="0"/>
          <w:highlight w:val="lightGray"/>
          <w:lang w:val="en-US"/>
        </w:rPr>
        <w:t xml:space="preserve">select suitable markers and produce acceptable laboratory protocols for a given species, a preliminary evaluation phase involving more than one laboratory (i.e. an </w:t>
      </w:r>
      <w:r w:rsidR="00BD58F5" w:rsidRPr="00BF30D8">
        <w:rPr>
          <w:strike/>
          <w:highlight w:val="lightGray"/>
          <w:lang w:val="en-US"/>
        </w:rPr>
        <w:t xml:space="preserve">internationally recognized method of validation, e.g. </w:t>
      </w:r>
      <w:r w:rsidR="00BD58F5" w:rsidRPr="00BF30D8">
        <w:rPr>
          <w:strike/>
          <w:snapToGrid w:val="0"/>
          <w:highlight w:val="lightGray"/>
          <w:lang w:val="en-US"/>
        </w:rPr>
        <w:t xml:space="preserve">a ring test according to internationally agreed standards) is recommended. </w:t>
      </w:r>
      <w:r w:rsidR="0002052A" w:rsidRPr="00BF30D8">
        <w:rPr>
          <w:strike/>
          <w:snapToGrid w:val="0"/>
          <w:highlight w:val="lightGray"/>
          <w:lang w:val="en-US"/>
        </w:rPr>
        <w:t xml:space="preserve"> </w:t>
      </w:r>
      <w:r w:rsidR="00BD58F5" w:rsidRPr="00BF30D8">
        <w:rPr>
          <w:strike/>
          <w:snapToGrid w:val="0"/>
          <w:highlight w:val="lightGray"/>
          <w:lang w:val="en-US"/>
        </w:rPr>
        <w:t>This phase should be mainly concerned with selecting a set of markers, and will usually involve the evaluation of existing markers, either published or available via other means.</w:t>
      </w:r>
      <w:r w:rsidR="0002052A" w:rsidRPr="00BF30D8">
        <w:rPr>
          <w:strike/>
          <w:snapToGrid w:val="0"/>
          <w:highlight w:val="lightGray"/>
          <w:lang w:val="en-US"/>
        </w:rPr>
        <w:t xml:space="preserve"> </w:t>
      </w:r>
      <w:r w:rsidR="00BD58F5" w:rsidRPr="00BF30D8">
        <w:rPr>
          <w:strike/>
          <w:snapToGrid w:val="0"/>
          <w:highlight w:val="lightGray"/>
          <w:lang w:val="en-US"/>
        </w:rPr>
        <w:t xml:space="preserve"> The number of markers to be evaluated will vary and depends on the possibilities presented by different species.</w:t>
      </w:r>
      <w:r w:rsidR="0002052A" w:rsidRPr="00BF30D8">
        <w:rPr>
          <w:strike/>
          <w:snapToGrid w:val="0"/>
          <w:highlight w:val="lightGray"/>
          <w:lang w:val="en-US"/>
        </w:rPr>
        <w:t xml:space="preserve"> </w:t>
      </w:r>
      <w:r w:rsidR="00BD58F5" w:rsidRPr="00BF30D8">
        <w:rPr>
          <w:strike/>
          <w:snapToGrid w:val="0"/>
          <w:highlight w:val="lightGray"/>
          <w:lang w:val="en-US"/>
        </w:rPr>
        <w:t xml:space="preserve"> The markers should derive from reliable sources (e.g. peer-reviewed pub</w:t>
      </w:r>
      <w:r w:rsidR="008650D8" w:rsidRPr="00BF30D8">
        <w:rPr>
          <w:strike/>
          <w:snapToGrid w:val="0"/>
          <w:highlight w:val="lightGray"/>
          <w:lang w:val="en-US"/>
        </w:rPr>
        <w:t xml:space="preserve">lications) and be sourced from </w:t>
      </w:r>
      <w:r w:rsidR="00BD58F5" w:rsidRPr="00BF30D8">
        <w:rPr>
          <w:strike/>
          <w:snapToGrid w:val="0"/>
          <w:highlight w:val="lightGray"/>
          <w:lang w:val="en-US"/>
        </w:rPr>
        <w:t xml:space="preserve">assured suppliers. </w:t>
      </w:r>
      <w:r w:rsidR="0002052A" w:rsidRPr="00BF30D8">
        <w:rPr>
          <w:strike/>
          <w:snapToGrid w:val="0"/>
          <w:highlight w:val="lightGray"/>
          <w:lang w:val="en-US"/>
        </w:rPr>
        <w:t xml:space="preserve"> </w:t>
      </w:r>
      <w:r w:rsidR="00BD58F5" w:rsidRPr="00BF30D8">
        <w:rPr>
          <w:strike/>
          <w:snapToGrid w:val="0"/>
          <w:highlight w:val="lightGray"/>
          <w:lang w:val="en-US"/>
        </w:rPr>
        <w:t xml:space="preserve">The final choice of a number to be evaluated will be a balance between costs and the requirement to produce a satisfactory set of agreed markers at the end of the process. </w:t>
      </w:r>
      <w:r w:rsidR="0002052A" w:rsidRPr="00BF30D8">
        <w:rPr>
          <w:strike/>
          <w:snapToGrid w:val="0"/>
          <w:highlight w:val="lightGray"/>
          <w:lang w:val="en-US"/>
        </w:rPr>
        <w:t xml:space="preserve"> </w:t>
      </w:r>
      <w:r w:rsidR="00BD58F5" w:rsidRPr="00BF30D8">
        <w:rPr>
          <w:strike/>
          <w:snapToGrid w:val="0"/>
          <w:highlight w:val="lightGray"/>
          <w:lang w:val="en-US"/>
        </w:rPr>
        <w:t xml:space="preserve">The objective is to produce an agreed set of markers that can be reliably and reproducibly analyzed, scored and recorded in different laboratories, potentially using different types of equipment and different sources of chemical reagents, </w:t>
      </w:r>
      <w:proofErr w:type="spellStart"/>
      <w:r w:rsidR="00BD58F5" w:rsidRPr="00BF30D8">
        <w:rPr>
          <w:strike/>
          <w:snapToGrid w:val="0"/>
          <w:highlight w:val="lightGray"/>
          <w:lang w:val="en-US"/>
        </w:rPr>
        <w:t>etc</w:t>
      </w:r>
      <w:proofErr w:type="spellEnd"/>
    </w:p>
    <w:p w14:paraId="759B003A" w14:textId="25A6BCBD" w:rsidR="006E7D14" w:rsidRDefault="006E7D14" w:rsidP="006E7D14">
      <w:pPr>
        <w:rPr>
          <w:highlight w:val="lightGray"/>
        </w:rPr>
      </w:pPr>
    </w:p>
    <w:p w14:paraId="25A8D37C" w14:textId="3CC31F1B" w:rsidR="006E7D14" w:rsidRPr="006E7D14" w:rsidRDefault="006E7D14" w:rsidP="006E7D14">
      <w:pPr>
        <w:pStyle w:val="Heading4"/>
        <w:rPr>
          <w:strike/>
          <w:highlight w:val="lightGray"/>
          <w:lang w:val="en-US"/>
        </w:rPr>
      </w:pPr>
      <w:r w:rsidRPr="006E7D14">
        <w:rPr>
          <w:strike/>
          <w:highlight w:val="lightGray"/>
          <w:lang w:val="en-US"/>
        </w:rPr>
        <w:t xml:space="preserve">5.3.2 </w:t>
      </w:r>
      <w:r w:rsidRPr="006E7D14">
        <w:rPr>
          <w:strike/>
          <w:highlight w:val="lightGray"/>
          <w:lang w:val="en-US"/>
        </w:rPr>
        <w:tab/>
        <w:t>Variety choice</w:t>
      </w:r>
    </w:p>
    <w:p w14:paraId="248D2B7F" w14:textId="77777777" w:rsidR="006E7D14" w:rsidRPr="006E7D14" w:rsidRDefault="006E7D14" w:rsidP="006E7D14">
      <w:pPr>
        <w:rPr>
          <w:strike/>
          <w:highlight w:val="lightGray"/>
        </w:rPr>
      </w:pPr>
    </w:p>
    <w:p w14:paraId="58C604A7" w14:textId="77777777" w:rsidR="006E7D14" w:rsidRPr="006E7D14" w:rsidRDefault="006E7D14" w:rsidP="006E7D14">
      <w:pPr>
        <w:rPr>
          <w:strike/>
          <w:snapToGrid w:val="0"/>
          <w:highlight w:val="lightGray"/>
        </w:rPr>
      </w:pPr>
      <w:r w:rsidRPr="006E7D14">
        <w:rPr>
          <w:strike/>
          <w:snapToGrid w:val="0"/>
          <w:highlight w:val="lightGray"/>
        </w:rPr>
        <w:t xml:space="preserve">An appropriate number of varieties, based on the genetic variability </w:t>
      </w:r>
      <w:r w:rsidRPr="006E7D14">
        <w:rPr>
          <w:strike/>
          <w:highlight w:val="lightGray"/>
        </w:rPr>
        <w:t>within the species and type of variety</w:t>
      </w:r>
      <w:r w:rsidRPr="006E7D14">
        <w:rPr>
          <w:strike/>
          <w:snapToGrid w:val="0"/>
          <w:highlight w:val="lightGray"/>
        </w:rPr>
        <w:t xml:space="preserve"> concerned, should be selected as the basis for the evaluation phase.  The choice of varieties should reflect an appropriate range of diversity and where possible should include some closely related and some morphologically similar varieties, to enable the level of discrimination in such cases to be assessed.</w:t>
      </w:r>
    </w:p>
    <w:p w14:paraId="3FAD54E2" w14:textId="77777777" w:rsidR="006E7D14" w:rsidRPr="006E7D14" w:rsidRDefault="006E7D14" w:rsidP="006E7D14">
      <w:pPr>
        <w:rPr>
          <w:strike/>
          <w:snapToGrid w:val="0"/>
          <w:highlight w:val="lightGray"/>
        </w:rPr>
      </w:pPr>
    </w:p>
    <w:p w14:paraId="779E3040" w14:textId="25C30E77" w:rsidR="006E7D14" w:rsidRPr="006E7D14" w:rsidRDefault="006E7D14" w:rsidP="006E7D14">
      <w:pPr>
        <w:pStyle w:val="Heading4"/>
        <w:rPr>
          <w:strike/>
          <w:highlight w:val="lightGray"/>
          <w:lang w:val="en-US"/>
        </w:rPr>
      </w:pPr>
      <w:r w:rsidRPr="006E7D14">
        <w:rPr>
          <w:strike/>
          <w:highlight w:val="lightGray"/>
          <w:lang w:val="en-US"/>
        </w:rPr>
        <w:t xml:space="preserve">5.3.3 </w:t>
      </w:r>
      <w:r w:rsidRPr="006E7D14">
        <w:rPr>
          <w:strike/>
          <w:highlight w:val="lightGray"/>
          <w:lang w:val="en-US"/>
        </w:rPr>
        <w:tab/>
        <w:t>Interpretation of results</w:t>
      </w:r>
    </w:p>
    <w:p w14:paraId="470EACF1" w14:textId="77777777" w:rsidR="006E7D14" w:rsidRPr="006E7D14" w:rsidRDefault="006E7D14" w:rsidP="006E7D14">
      <w:pPr>
        <w:rPr>
          <w:strike/>
          <w:highlight w:val="lightGray"/>
        </w:rPr>
      </w:pPr>
    </w:p>
    <w:p w14:paraId="0AADF267" w14:textId="77777777" w:rsidR="006E7D14" w:rsidRPr="006E7D14" w:rsidRDefault="006E7D14" w:rsidP="006E7D14">
      <w:pPr>
        <w:rPr>
          <w:strike/>
          <w:snapToGrid w:val="0"/>
          <w:highlight w:val="lightGray"/>
        </w:rPr>
      </w:pPr>
      <w:r w:rsidRPr="006E7D14">
        <w:rPr>
          <w:strike/>
          <w:snapToGrid w:val="0"/>
          <w:highlight w:val="lightGray"/>
        </w:rPr>
        <w:t>The next evaluation stage should</w:t>
      </w:r>
      <w:r w:rsidRPr="006E7D14">
        <w:rPr>
          <w:strike/>
          <w:highlight w:val="lightGray"/>
        </w:rPr>
        <w:t>,</w:t>
      </w:r>
      <w:r w:rsidRPr="006E7D14">
        <w:rPr>
          <w:strike/>
          <w:snapToGrid w:val="0"/>
          <w:highlight w:val="lightGray"/>
        </w:rPr>
        <w:t xml:space="preserve"> if possible, include </w:t>
      </w:r>
      <w:r w:rsidRPr="006E7D14">
        <w:rPr>
          <w:strike/>
          <w:highlight w:val="lightGray"/>
        </w:rPr>
        <w:t xml:space="preserve">an internationally recognized method of validation </w:t>
      </w:r>
      <w:r w:rsidRPr="006E7D14">
        <w:rPr>
          <w:strike/>
          <w:snapToGrid w:val="0"/>
          <w:highlight w:val="lightGray"/>
        </w:rPr>
        <w:t xml:space="preserve">to assess the whole methodology in an objective way.  Any marker which causes difficulties in any of the laboratories involved in this evaluation phase should be rejected for subsequent use.  As most errors in the analysis of large variety collections seem to arise from scoring errors, construction of databases should be based on duplicate samples (e.g. different sub-samples of seed from the same variety), analyzed </w:t>
      </w:r>
      <w:r w:rsidRPr="006E7D14">
        <w:rPr>
          <w:strike/>
          <w:highlight w:val="lightGray"/>
        </w:rPr>
        <w:t>by more than one laboratory</w:t>
      </w:r>
      <w:r w:rsidRPr="006E7D14">
        <w:rPr>
          <w:strike/>
          <w:snapToGrid w:val="0"/>
          <w:highlight w:val="lightGray"/>
        </w:rPr>
        <w:t>.  Since the sub-samples (or DNA extracts from them) can be exchanged in the event of any discrepancy, this approach is very effective in highlighting sampling errors, or those due to heterogeneity within the samples, and eliminates possible laboratory artifacts.</w:t>
      </w:r>
    </w:p>
    <w:p w14:paraId="4E39034D" w14:textId="77777777" w:rsidR="006E7D14" w:rsidRPr="006E7D14" w:rsidRDefault="006E7D14" w:rsidP="006E7D14">
      <w:pPr>
        <w:rPr>
          <w:strike/>
          <w:snapToGrid w:val="0"/>
          <w:highlight w:val="lightGray"/>
        </w:rPr>
      </w:pPr>
    </w:p>
    <w:p w14:paraId="7C408F6A" w14:textId="6BE0C546" w:rsidR="006E7D14" w:rsidRPr="006E7D14" w:rsidRDefault="006E7D14" w:rsidP="006E7D14">
      <w:pPr>
        <w:pStyle w:val="Heading3"/>
        <w:rPr>
          <w:strike/>
          <w:highlight w:val="lightGray"/>
        </w:rPr>
      </w:pPr>
      <w:bookmarkStart w:id="23" w:name="_Toc265577987"/>
      <w:r w:rsidRPr="006E7D14">
        <w:rPr>
          <w:strike/>
          <w:highlight w:val="lightGray"/>
        </w:rPr>
        <w:lastRenderedPageBreak/>
        <w:t xml:space="preserve">5.4 </w:t>
      </w:r>
      <w:r w:rsidRPr="006E7D14">
        <w:rPr>
          <w:strike/>
          <w:highlight w:val="lightGray"/>
        </w:rPr>
        <w:tab/>
        <w:t>Scoring of molecular data</w:t>
      </w:r>
      <w:bookmarkEnd w:id="23"/>
    </w:p>
    <w:p w14:paraId="28FD086A" w14:textId="77777777" w:rsidR="006E7D14" w:rsidRPr="006E7D14" w:rsidRDefault="006E7D14" w:rsidP="006E7D14">
      <w:pPr>
        <w:rPr>
          <w:strike/>
          <w:highlight w:val="lightGray"/>
        </w:rPr>
      </w:pPr>
    </w:p>
    <w:p w14:paraId="53CACBAB" w14:textId="77777777" w:rsidR="006E7D14" w:rsidRPr="006E7D14" w:rsidRDefault="006E7D14" w:rsidP="006E7D14">
      <w:pPr>
        <w:rPr>
          <w:strike/>
          <w:snapToGrid w:val="0"/>
          <w:highlight w:val="lightGray"/>
        </w:rPr>
      </w:pPr>
      <w:r w:rsidRPr="006E7D14">
        <w:rPr>
          <w:strike/>
          <w:snapToGrid w:val="0"/>
          <w:highlight w:val="lightGray"/>
        </w:rPr>
        <w:tab/>
        <w:t>A protocol for allele/band scoring should be developed in conjunction with the evaluation phase.  The protocol should address how to score the following:</w:t>
      </w:r>
    </w:p>
    <w:p w14:paraId="25F44A32" w14:textId="77777777" w:rsidR="006E7D14" w:rsidRPr="006E7D14" w:rsidRDefault="006E7D14" w:rsidP="006E7D14">
      <w:pPr>
        <w:pStyle w:val="BodyTextIndent3"/>
        <w:ind w:left="1418" w:hanging="567"/>
        <w:rPr>
          <w:strike/>
          <w:highlight w:val="lightGray"/>
        </w:rPr>
      </w:pPr>
    </w:p>
    <w:p w14:paraId="27CF294C" w14:textId="77777777" w:rsidR="006E7D14" w:rsidRPr="006E7D14" w:rsidRDefault="006E7D14" w:rsidP="006E7D14">
      <w:pPr>
        <w:ind w:left="1036" w:hanging="490"/>
        <w:rPr>
          <w:strike/>
          <w:highlight w:val="lightGray"/>
        </w:rPr>
      </w:pPr>
      <w:r w:rsidRPr="006E7D14">
        <w:rPr>
          <w:strike/>
          <w:highlight w:val="lightGray"/>
        </w:rPr>
        <w:t>(a)</w:t>
      </w:r>
      <w:r w:rsidRPr="006E7D14">
        <w:rPr>
          <w:strike/>
          <w:highlight w:val="lightGray"/>
        </w:rPr>
        <w:tab/>
        <w:t xml:space="preserve">rare alleles (i.e. those at a specific locus which appear with a frequency below an agreed threshold (commonly 5-10%) in a population); </w:t>
      </w:r>
    </w:p>
    <w:p w14:paraId="517006E0" w14:textId="77777777" w:rsidR="006E7D14" w:rsidRPr="006E7D14" w:rsidRDefault="006E7D14" w:rsidP="006E7D14">
      <w:pPr>
        <w:ind w:left="1036" w:hanging="490"/>
        <w:rPr>
          <w:strike/>
          <w:snapToGrid w:val="0"/>
          <w:highlight w:val="lightGray"/>
        </w:rPr>
      </w:pPr>
      <w:r w:rsidRPr="006E7D14">
        <w:rPr>
          <w:strike/>
          <w:snapToGrid w:val="0"/>
          <w:highlight w:val="lightGray"/>
        </w:rPr>
        <w:t>(b)</w:t>
      </w:r>
      <w:r w:rsidRPr="006E7D14">
        <w:rPr>
          <w:strike/>
          <w:snapToGrid w:val="0"/>
          <w:highlight w:val="lightGray"/>
        </w:rPr>
        <w:tab/>
        <w:t>null alleles (a</w:t>
      </w:r>
      <w:r w:rsidRPr="006E7D14">
        <w:rPr>
          <w:strike/>
          <w:highlight w:val="lightGray"/>
        </w:rPr>
        <w:t>n allele whose effect is an absence of PCR product at the molecular level</w:t>
      </w:r>
      <w:r w:rsidRPr="006E7D14">
        <w:rPr>
          <w:strike/>
          <w:snapToGrid w:val="0"/>
          <w:highlight w:val="lightGray"/>
        </w:rPr>
        <w:t xml:space="preserve">); </w:t>
      </w:r>
    </w:p>
    <w:p w14:paraId="51C4970A" w14:textId="77777777" w:rsidR="006E7D14" w:rsidRPr="006E7D14" w:rsidRDefault="006E7D14" w:rsidP="006E7D14">
      <w:pPr>
        <w:ind w:left="1036" w:hanging="490"/>
        <w:rPr>
          <w:strike/>
          <w:highlight w:val="lightGray"/>
        </w:rPr>
      </w:pPr>
      <w:r w:rsidRPr="006E7D14">
        <w:rPr>
          <w:strike/>
          <w:highlight w:val="lightGray"/>
        </w:rPr>
        <w:t>(c)</w:t>
      </w:r>
      <w:r w:rsidRPr="006E7D14">
        <w:rPr>
          <w:strike/>
          <w:highlight w:val="lightGray"/>
        </w:rPr>
        <w:tab/>
        <w:t>“faint” bands (i.e. bands where the intensity falls below an agreed threshold of detection, set either empirically or automatically, and the scoring of which may be open to question);</w:t>
      </w:r>
    </w:p>
    <w:p w14:paraId="7DE34866" w14:textId="77777777" w:rsidR="006E7D14" w:rsidRPr="006E7D14" w:rsidRDefault="006E7D14" w:rsidP="006E7D14">
      <w:pPr>
        <w:ind w:left="1036" w:hanging="490"/>
        <w:rPr>
          <w:strike/>
          <w:highlight w:val="lightGray"/>
        </w:rPr>
      </w:pPr>
      <w:r w:rsidRPr="006E7D14">
        <w:rPr>
          <w:strike/>
          <w:highlight w:val="lightGray"/>
        </w:rPr>
        <w:t>(d)</w:t>
      </w:r>
      <w:r w:rsidRPr="006E7D14">
        <w:rPr>
          <w:strike/>
          <w:highlight w:val="lightGray"/>
        </w:rPr>
        <w:tab/>
        <w:t xml:space="preserve">missing data (i.e. any locus for which there are no data recorded for whatever reason in a variety or varieties); </w:t>
      </w:r>
    </w:p>
    <w:p w14:paraId="135D753B" w14:textId="77777777" w:rsidR="006E7D14" w:rsidRPr="006E7D14" w:rsidRDefault="006E7D14" w:rsidP="006E7D14">
      <w:pPr>
        <w:ind w:left="1036" w:hanging="490"/>
        <w:rPr>
          <w:strike/>
        </w:rPr>
      </w:pPr>
      <w:r w:rsidRPr="006E7D14">
        <w:rPr>
          <w:strike/>
          <w:highlight w:val="lightGray"/>
        </w:rPr>
        <w:t>(e)</w:t>
      </w:r>
      <w:r w:rsidRPr="006E7D14">
        <w:rPr>
          <w:strike/>
          <w:highlight w:val="lightGray"/>
        </w:rPr>
        <w:tab/>
        <w:t>monomorphic bands (those alleles/bands which appear in every variety analyzed, i.e. are not polymorphic in a particular variety collection).</w:t>
      </w:r>
    </w:p>
    <w:p w14:paraId="3ACDB9F3" w14:textId="77777777" w:rsidR="00484910" w:rsidRDefault="00484910" w:rsidP="004944A0">
      <w:pPr>
        <w:keepNext/>
        <w:ind w:left="567" w:hanging="567"/>
        <w:outlineLvl w:val="2"/>
      </w:pPr>
    </w:p>
    <w:bookmarkEnd w:id="22"/>
    <w:p w14:paraId="500DC95A" w14:textId="77777777" w:rsidR="005B2B0F" w:rsidRPr="00CF0E0D" w:rsidRDefault="005B2B0F" w:rsidP="005B2B0F">
      <w:pPr>
        <w:keepNext/>
        <w:ind w:left="567" w:hanging="567"/>
        <w:outlineLvl w:val="2"/>
        <w:rPr>
          <w:i/>
          <w:snapToGrid w:val="0"/>
          <w:highlight w:val="lightGray"/>
          <w:u w:val="single"/>
          <w:shd w:val="pct15" w:color="auto" w:fill="FFFFFF"/>
        </w:rPr>
      </w:pPr>
      <w:r w:rsidRPr="00CF0E0D">
        <w:rPr>
          <w:i/>
          <w:snapToGrid w:val="0"/>
          <w:highlight w:val="lightGray"/>
          <w:u w:val="single"/>
          <w:lang w:val="en-GB"/>
        </w:rPr>
        <w:t>4.3</w:t>
      </w:r>
      <w:r w:rsidRPr="00CF0E0D">
        <w:rPr>
          <w:i/>
          <w:snapToGrid w:val="0"/>
          <w:highlight w:val="lightGray"/>
          <w:u w:val="single"/>
          <w:lang w:val="en-GB"/>
        </w:rPr>
        <w:tab/>
        <w:t>Processing of sequence data</w:t>
      </w:r>
    </w:p>
    <w:p w14:paraId="3BF26ABF" w14:textId="77777777" w:rsidR="005B2B0F" w:rsidRPr="00CF0E0D" w:rsidRDefault="005B2B0F" w:rsidP="005B2B0F">
      <w:pPr>
        <w:keepNext/>
        <w:rPr>
          <w:highlight w:val="lightGray"/>
          <w:u w:val="single"/>
          <w:shd w:val="pct15" w:color="auto" w:fill="FFFFFF"/>
          <w:lang w:val="en-GB"/>
        </w:rPr>
      </w:pPr>
    </w:p>
    <w:p w14:paraId="5DF5EE30" w14:textId="77777777" w:rsidR="005B2B0F" w:rsidRPr="00CF0E0D" w:rsidRDefault="005B2B0F" w:rsidP="005B2B0F">
      <w:pPr>
        <w:rPr>
          <w:highlight w:val="lightGray"/>
          <w:u w:val="single"/>
          <w:shd w:val="pct15" w:color="auto" w:fill="FFFFFF"/>
          <w:lang w:val="en-GB"/>
        </w:rPr>
      </w:pPr>
      <w:r w:rsidRPr="00CF0E0D">
        <w:rPr>
          <w:highlight w:val="lightGray"/>
          <w:u w:val="single"/>
          <w:lang w:val="en-GB"/>
        </w:rPr>
        <w:t>A detailed log of the data processing pipeline may include:</w:t>
      </w:r>
    </w:p>
    <w:p w14:paraId="3EBF883F" w14:textId="77777777" w:rsidR="005B2B0F" w:rsidRPr="00CF0E0D" w:rsidRDefault="005B2B0F" w:rsidP="005B2B0F">
      <w:pPr>
        <w:rPr>
          <w:highlight w:val="lightGray"/>
          <w:u w:val="single"/>
          <w:shd w:val="pct15" w:color="auto" w:fill="FFFFFF"/>
          <w:lang w:val="en-GB"/>
        </w:rPr>
      </w:pPr>
    </w:p>
    <w:p w14:paraId="54DAA670" w14:textId="77777777" w:rsidR="005B2B0F" w:rsidRPr="00CF0E0D" w:rsidRDefault="005B2B0F" w:rsidP="005B2B0F">
      <w:pPr>
        <w:ind w:left="1134" w:hanging="567"/>
        <w:rPr>
          <w:highlight w:val="lightGray"/>
          <w:u w:val="single"/>
          <w:shd w:val="pct15" w:color="auto" w:fill="FFFFFF"/>
          <w:lang w:val="en-GB"/>
        </w:rPr>
      </w:pPr>
      <w:r w:rsidRPr="00CF0E0D">
        <w:rPr>
          <w:highlight w:val="lightGray"/>
          <w:u w:val="single"/>
          <w:lang w:val="en-GB"/>
        </w:rPr>
        <w:t>(a)</w:t>
      </w:r>
      <w:r w:rsidRPr="00CF0E0D">
        <w:rPr>
          <w:highlight w:val="lightGray"/>
          <w:u w:val="single"/>
          <w:lang w:val="en-GB"/>
        </w:rPr>
        <w:tab/>
        <w:t>type and versions of tools;</w:t>
      </w:r>
    </w:p>
    <w:p w14:paraId="632FF073" w14:textId="77777777" w:rsidR="005B2B0F" w:rsidRPr="00CF0E0D" w:rsidRDefault="005B2B0F" w:rsidP="005B2B0F">
      <w:pPr>
        <w:ind w:left="1134" w:hanging="567"/>
        <w:rPr>
          <w:highlight w:val="lightGray"/>
          <w:u w:val="single"/>
          <w:shd w:val="pct15" w:color="auto" w:fill="FFFFFF"/>
          <w:lang w:val="en-GB"/>
        </w:rPr>
      </w:pPr>
      <w:r w:rsidRPr="00CF0E0D">
        <w:rPr>
          <w:highlight w:val="lightGray"/>
          <w:u w:val="single"/>
          <w:lang w:val="en-GB"/>
        </w:rPr>
        <w:t>(b)</w:t>
      </w:r>
      <w:r w:rsidRPr="00CF0E0D">
        <w:rPr>
          <w:highlight w:val="lightGray"/>
          <w:u w:val="single"/>
          <w:lang w:val="en-GB"/>
        </w:rPr>
        <w:tab/>
        <w:t>command line used for the tool including thresholds;</w:t>
      </w:r>
    </w:p>
    <w:p w14:paraId="41285CD8" w14:textId="6A6BE902" w:rsidR="005B2B0F" w:rsidRPr="00CF0E0D" w:rsidRDefault="005B2B0F" w:rsidP="005B2B0F">
      <w:pPr>
        <w:ind w:left="1134" w:hanging="567"/>
        <w:rPr>
          <w:highlight w:val="lightGray"/>
          <w:u w:val="single"/>
          <w:shd w:val="pct15" w:color="auto" w:fill="FFFFFF"/>
          <w:lang w:val="en-GB"/>
        </w:rPr>
      </w:pPr>
      <w:r w:rsidRPr="00CF0E0D">
        <w:rPr>
          <w:highlight w:val="lightGray"/>
          <w:u w:val="single"/>
          <w:lang w:val="en-GB"/>
        </w:rPr>
        <w:t>(c)</w:t>
      </w:r>
      <w:r w:rsidRPr="00CF0E0D">
        <w:rPr>
          <w:highlight w:val="lightGray"/>
          <w:u w:val="single"/>
          <w:lang w:val="en-GB"/>
        </w:rPr>
        <w:tab/>
        <w:t>reproducibility counts</w:t>
      </w:r>
      <w:r w:rsidR="00803006">
        <w:rPr>
          <w:highlight w:val="lightGray"/>
          <w:u w:val="single"/>
          <w:lang w:val="en-GB"/>
        </w:rPr>
        <w:t>;</w:t>
      </w:r>
    </w:p>
    <w:p w14:paraId="447EA7FB" w14:textId="77777777" w:rsidR="005B2B0F" w:rsidRPr="00CF0E0D" w:rsidRDefault="005B2B0F" w:rsidP="005B2B0F">
      <w:pPr>
        <w:ind w:left="1134" w:hanging="567"/>
        <w:rPr>
          <w:highlight w:val="lightGray"/>
          <w:u w:val="single"/>
          <w:shd w:val="pct15" w:color="auto" w:fill="FFFFFF"/>
          <w:lang w:val="en-GB"/>
        </w:rPr>
      </w:pPr>
      <w:r w:rsidRPr="00CF0E0D">
        <w:rPr>
          <w:highlight w:val="lightGray"/>
          <w:u w:val="single"/>
          <w:lang w:val="en-GB"/>
        </w:rPr>
        <w:t>(d)</w:t>
      </w:r>
      <w:r w:rsidRPr="00CF0E0D">
        <w:rPr>
          <w:highlight w:val="lightGray"/>
          <w:u w:val="single"/>
          <w:lang w:val="en-GB"/>
        </w:rPr>
        <w:tab/>
        <w:t>possibility for sharing the data and process;</w:t>
      </w:r>
    </w:p>
    <w:p w14:paraId="49FF1609" w14:textId="77777777" w:rsidR="005B2B0F" w:rsidRPr="00CF0E0D" w:rsidRDefault="005B2B0F" w:rsidP="005B2B0F">
      <w:pPr>
        <w:ind w:left="1134" w:hanging="567"/>
        <w:rPr>
          <w:highlight w:val="lightGray"/>
          <w:u w:val="single"/>
          <w:shd w:val="pct15" w:color="auto" w:fill="FFFFFF"/>
          <w:lang w:val="en-GB"/>
        </w:rPr>
      </w:pPr>
      <w:r w:rsidRPr="00CF0E0D">
        <w:rPr>
          <w:highlight w:val="lightGray"/>
          <w:u w:val="single"/>
          <w:lang w:val="en-GB"/>
        </w:rPr>
        <w:t>(e)</w:t>
      </w:r>
      <w:r w:rsidRPr="00CF0E0D">
        <w:rPr>
          <w:highlight w:val="lightGray"/>
          <w:u w:val="single"/>
          <w:lang w:val="en-GB"/>
        </w:rPr>
        <w:tab/>
        <w:t>raw alignment data (BAM or CRAM files) should be stored where possible;</w:t>
      </w:r>
    </w:p>
    <w:p w14:paraId="59FD268B" w14:textId="77777777" w:rsidR="005B2B0F" w:rsidRPr="00CF0E0D" w:rsidRDefault="005B2B0F" w:rsidP="005B2B0F">
      <w:pPr>
        <w:ind w:left="1134" w:hanging="567"/>
        <w:rPr>
          <w:highlight w:val="lightGray"/>
          <w:u w:val="single"/>
          <w:shd w:val="pct15" w:color="auto" w:fill="FFFFFF"/>
          <w:lang w:val="en-GB"/>
        </w:rPr>
      </w:pPr>
      <w:r w:rsidRPr="00CF0E0D">
        <w:rPr>
          <w:highlight w:val="lightGray"/>
          <w:u w:val="single"/>
          <w:lang w:val="en-GB"/>
        </w:rPr>
        <w:t>(f)</w:t>
      </w:r>
      <w:r w:rsidRPr="00CF0E0D">
        <w:rPr>
          <w:highlight w:val="lightGray"/>
          <w:u w:val="single"/>
          <w:lang w:val="en-GB"/>
        </w:rPr>
        <w:tab/>
        <w:t>multi-sample VCF files are not suitable, one VCF file per variety must be present;</w:t>
      </w:r>
    </w:p>
    <w:p w14:paraId="5FBC8314" w14:textId="77777777" w:rsidR="005B2B0F" w:rsidRPr="00CF0E0D" w:rsidRDefault="005B2B0F" w:rsidP="005B2B0F">
      <w:pPr>
        <w:ind w:left="1134" w:hanging="567"/>
        <w:rPr>
          <w:highlight w:val="lightGray"/>
          <w:u w:val="single"/>
          <w:shd w:val="pct15" w:color="auto" w:fill="FFFFFF"/>
          <w:lang w:val="en-GB"/>
        </w:rPr>
      </w:pPr>
      <w:r w:rsidRPr="00CF0E0D">
        <w:rPr>
          <w:highlight w:val="lightGray"/>
          <w:u w:val="single"/>
          <w:lang w:val="en-GB"/>
        </w:rPr>
        <w:t>(g)</w:t>
      </w:r>
      <w:r w:rsidRPr="00CF0E0D">
        <w:rPr>
          <w:highlight w:val="lightGray"/>
          <w:u w:val="single"/>
          <w:lang w:val="en-GB"/>
        </w:rPr>
        <w:tab/>
        <w:t>if VCF files are stored, all positions (both variants &amp; non-variants) and their depth should be stored;</w:t>
      </w:r>
    </w:p>
    <w:p w14:paraId="5DFD7546" w14:textId="77777777" w:rsidR="005B2B0F" w:rsidRPr="00CF0E0D" w:rsidRDefault="005B2B0F" w:rsidP="005B2B0F">
      <w:pPr>
        <w:ind w:left="1134" w:hanging="567"/>
        <w:rPr>
          <w:highlight w:val="lightGray"/>
          <w:u w:val="single"/>
          <w:shd w:val="pct15" w:color="auto" w:fill="FFFFFF"/>
          <w:lang w:val="en-GB"/>
        </w:rPr>
      </w:pPr>
      <w:r w:rsidRPr="00CF0E0D">
        <w:rPr>
          <w:highlight w:val="lightGray"/>
          <w:u w:val="single"/>
          <w:lang w:val="en-GB"/>
        </w:rPr>
        <w:t>(h)</w:t>
      </w:r>
      <w:r w:rsidRPr="00CF0E0D">
        <w:rPr>
          <w:highlight w:val="lightGray"/>
          <w:u w:val="single"/>
          <w:lang w:val="en-GB"/>
        </w:rPr>
        <w:tab/>
        <w:t>both heuristic and probabilistic approaches should be considered and compared for detection methods;</w:t>
      </w:r>
    </w:p>
    <w:p w14:paraId="5F88E48E" w14:textId="77777777" w:rsidR="005B2B0F" w:rsidRPr="00CF0E0D" w:rsidRDefault="005B2B0F" w:rsidP="005B2B0F">
      <w:pPr>
        <w:ind w:left="1134" w:hanging="567"/>
        <w:rPr>
          <w:highlight w:val="lightGray"/>
          <w:u w:val="single"/>
          <w:shd w:val="pct15" w:color="auto" w:fill="FFFFFF"/>
          <w:lang w:val="en-GB"/>
        </w:rPr>
      </w:pPr>
      <w:r w:rsidRPr="00CF0E0D">
        <w:rPr>
          <w:highlight w:val="lightGray"/>
          <w:u w:val="single"/>
          <w:lang w:val="en-GB"/>
        </w:rPr>
        <w:t>(i)</w:t>
      </w:r>
      <w:r w:rsidRPr="00CF0E0D">
        <w:rPr>
          <w:highlight w:val="lightGray"/>
          <w:u w:val="single"/>
          <w:lang w:val="en-GB"/>
        </w:rPr>
        <w:tab/>
        <w:t>databases should facilitate input and output of variant call data in standardized format (VCF or BCF);</w:t>
      </w:r>
    </w:p>
    <w:p w14:paraId="21B50B88" w14:textId="77777777" w:rsidR="005B2B0F" w:rsidRPr="00CF0E0D" w:rsidRDefault="005B2B0F" w:rsidP="005B2B0F">
      <w:pPr>
        <w:ind w:left="1134" w:hanging="567"/>
        <w:rPr>
          <w:highlight w:val="lightGray"/>
          <w:u w:val="single"/>
          <w:shd w:val="pct15" w:color="auto" w:fill="FFFFFF"/>
          <w:lang w:val="en-GB"/>
        </w:rPr>
      </w:pPr>
      <w:r w:rsidRPr="00CF0E0D">
        <w:rPr>
          <w:highlight w:val="lightGray"/>
          <w:u w:val="single"/>
          <w:lang w:val="en-GB"/>
        </w:rPr>
        <w:t>(j)</w:t>
      </w:r>
      <w:r w:rsidRPr="00CF0E0D">
        <w:rPr>
          <w:highlight w:val="lightGray"/>
          <w:u w:val="single"/>
          <w:lang w:val="en-GB"/>
        </w:rPr>
        <w:tab/>
        <w:t>the data processing pipeline should result in a detailed log file which should be stored in conjunction to the variant call data;</w:t>
      </w:r>
    </w:p>
    <w:p w14:paraId="3988221E" w14:textId="77777777" w:rsidR="005B2B0F" w:rsidRPr="00CF0E0D" w:rsidRDefault="005B2B0F" w:rsidP="005B2B0F">
      <w:pPr>
        <w:ind w:left="1134" w:hanging="567"/>
        <w:rPr>
          <w:highlight w:val="lightGray"/>
          <w:u w:val="single"/>
          <w:shd w:val="pct15" w:color="auto" w:fill="FFFFFF"/>
          <w:lang w:val="en-GB"/>
        </w:rPr>
      </w:pPr>
      <w:r w:rsidRPr="00CF0E0D">
        <w:rPr>
          <w:highlight w:val="lightGray"/>
          <w:u w:val="single"/>
          <w:lang w:val="en-GB"/>
        </w:rPr>
        <w:t>(k)</w:t>
      </w:r>
      <w:r w:rsidRPr="00CF0E0D">
        <w:rPr>
          <w:highlight w:val="lightGray"/>
          <w:u w:val="single"/>
          <w:lang w:val="en-GB"/>
        </w:rPr>
        <w:tab/>
        <w:t>if possible, raw data should be stored so that data processing can be repeated with new or updated tools; and</w:t>
      </w:r>
    </w:p>
    <w:p w14:paraId="3691BE34" w14:textId="77777777" w:rsidR="005B2B0F" w:rsidRPr="00CF0E0D" w:rsidRDefault="005B2B0F" w:rsidP="005B2B0F">
      <w:pPr>
        <w:ind w:left="1134" w:hanging="567"/>
        <w:rPr>
          <w:u w:val="single"/>
          <w:shd w:val="pct15" w:color="auto" w:fill="FFFFFF"/>
          <w:lang w:val="en-GB"/>
        </w:rPr>
      </w:pPr>
      <w:r w:rsidRPr="00CF0E0D">
        <w:rPr>
          <w:highlight w:val="lightGray"/>
          <w:u w:val="single"/>
          <w:lang w:val="en-GB"/>
        </w:rPr>
        <w:t>(l)</w:t>
      </w:r>
      <w:r w:rsidRPr="00CF0E0D">
        <w:rPr>
          <w:highlight w:val="lightGray"/>
          <w:u w:val="single"/>
          <w:lang w:val="en-GB"/>
        </w:rPr>
        <w:tab/>
        <w:t>a p-value or uncertainty for a given allele should be stored.</w:t>
      </w:r>
    </w:p>
    <w:p w14:paraId="2AC69CB3" w14:textId="77777777" w:rsidR="00177631" w:rsidRDefault="00177631" w:rsidP="00177631">
      <w:pPr>
        <w:rPr>
          <w:strike/>
          <w:highlight w:val="lightGray"/>
        </w:rPr>
      </w:pPr>
      <w:bookmarkStart w:id="24" w:name="_Toc265577988"/>
    </w:p>
    <w:p w14:paraId="42BDC86D" w14:textId="09AC1C4E" w:rsidR="00BD58F5" w:rsidRPr="00177631" w:rsidRDefault="00BD58F5" w:rsidP="006E7D14">
      <w:pPr>
        <w:keepNext/>
        <w:rPr>
          <w:strike/>
          <w:highlight w:val="lightGray"/>
        </w:rPr>
      </w:pPr>
      <w:r w:rsidRPr="00177631">
        <w:rPr>
          <w:strike/>
          <w:highlight w:val="lightGray"/>
        </w:rPr>
        <w:t>6.</w:t>
      </w:r>
      <w:r w:rsidRPr="00177631">
        <w:rPr>
          <w:strike/>
          <w:highlight w:val="lightGray"/>
        </w:rPr>
        <w:tab/>
        <w:t>Databases</w:t>
      </w:r>
      <w:bookmarkEnd w:id="24"/>
      <w:r w:rsidRPr="00177631">
        <w:rPr>
          <w:strike/>
          <w:highlight w:val="lightGray"/>
        </w:rPr>
        <w:t xml:space="preserve"> </w:t>
      </w:r>
    </w:p>
    <w:p w14:paraId="19D1031B" w14:textId="77777777" w:rsidR="005B2B0F" w:rsidRPr="005B2B0F" w:rsidRDefault="005B2B0F" w:rsidP="005B2B0F">
      <w:pPr>
        <w:rPr>
          <w:highlight w:val="lightGray"/>
        </w:rPr>
      </w:pPr>
    </w:p>
    <w:p w14:paraId="464F691C" w14:textId="52D848B6" w:rsidR="004944A0" w:rsidRPr="00837733" w:rsidRDefault="00BD58F5" w:rsidP="000B5EA5">
      <w:bookmarkStart w:id="25" w:name="_Toc265577989"/>
      <w:r w:rsidRPr="00177631">
        <w:rPr>
          <w:strike/>
          <w:highlight w:val="lightGray"/>
        </w:rPr>
        <w:t>6.1</w:t>
      </w:r>
      <w:bookmarkStart w:id="26" w:name="_Toc50577354"/>
      <w:r w:rsidR="004944A0" w:rsidRPr="00177631">
        <w:rPr>
          <w:i/>
          <w:snapToGrid w:val="0"/>
          <w:highlight w:val="lightGray"/>
          <w:u w:val="single"/>
        </w:rPr>
        <w:t>4.4</w:t>
      </w:r>
      <w:r w:rsidR="004944A0" w:rsidRPr="00837733">
        <w:rPr>
          <w:i/>
        </w:rPr>
        <w:t xml:space="preserve"> </w:t>
      </w:r>
      <w:r w:rsidR="004944A0" w:rsidRPr="00837733">
        <w:rPr>
          <w:i/>
        </w:rPr>
        <w:tab/>
        <w:t>Type of database</w:t>
      </w:r>
      <w:bookmarkEnd w:id="25"/>
      <w:bookmarkEnd w:id="26"/>
    </w:p>
    <w:p w14:paraId="58D9E946" w14:textId="77777777" w:rsidR="00177631" w:rsidRDefault="00177631" w:rsidP="00177631">
      <w:pPr>
        <w:keepNext/>
      </w:pPr>
    </w:p>
    <w:p w14:paraId="23441902" w14:textId="5AC1D374" w:rsidR="004944A0" w:rsidRPr="00837733" w:rsidRDefault="004944A0" w:rsidP="000B5EA5">
      <w:pPr>
        <w:keepNext/>
      </w:pPr>
      <w:r w:rsidRPr="00837733">
        <w:t xml:space="preserve">There are many ways in which molecular data can be stored, therefore, it is important that the database structure is developed to be compatible with all intended uses of </w:t>
      </w:r>
      <w:r w:rsidRPr="005638B9">
        <w:t>the data.</w:t>
      </w:r>
      <w:r w:rsidRPr="00837733">
        <w:t xml:space="preserve"> </w:t>
      </w:r>
    </w:p>
    <w:p w14:paraId="06801581" w14:textId="77777777" w:rsidR="004944A0" w:rsidRPr="00837733" w:rsidRDefault="004944A0" w:rsidP="004944A0">
      <w:bookmarkStart w:id="27" w:name="_Toc110052498"/>
    </w:p>
    <w:p w14:paraId="7AC5BD0B" w14:textId="5A57B831" w:rsidR="004944A0" w:rsidRPr="00837733" w:rsidRDefault="00BD58F5" w:rsidP="000B5EA5">
      <w:pPr>
        <w:keepNext/>
        <w:ind w:left="567" w:hanging="567"/>
        <w:outlineLvl w:val="2"/>
      </w:pPr>
      <w:bookmarkStart w:id="28" w:name="_Toc50577355"/>
      <w:bookmarkStart w:id="29" w:name="_Toc265577990"/>
      <w:r w:rsidRPr="00177631">
        <w:rPr>
          <w:strike/>
          <w:highlight w:val="lightGray"/>
        </w:rPr>
        <w:t>6.2</w:t>
      </w:r>
      <w:r w:rsidR="004944A0" w:rsidRPr="00177631">
        <w:rPr>
          <w:i/>
          <w:snapToGrid w:val="0"/>
          <w:highlight w:val="lightGray"/>
          <w:u w:val="single"/>
        </w:rPr>
        <w:t>4.5</w:t>
      </w:r>
      <w:r w:rsidR="004944A0" w:rsidRPr="00837733">
        <w:rPr>
          <w:i/>
        </w:rPr>
        <w:t xml:space="preserve"> </w:t>
      </w:r>
      <w:r w:rsidR="004944A0" w:rsidRPr="00837733">
        <w:rPr>
          <w:i/>
        </w:rPr>
        <w:tab/>
        <w:t>Database</w:t>
      </w:r>
      <w:bookmarkEnd w:id="27"/>
      <w:r w:rsidR="004944A0" w:rsidRPr="00837733">
        <w:rPr>
          <w:i/>
        </w:rPr>
        <w:t xml:space="preserve"> model</w:t>
      </w:r>
      <w:bookmarkEnd w:id="28"/>
      <w:bookmarkEnd w:id="29"/>
    </w:p>
    <w:p w14:paraId="67AE0627" w14:textId="77777777" w:rsidR="00177631" w:rsidRDefault="00177631" w:rsidP="004944A0"/>
    <w:p w14:paraId="7E4B8680" w14:textId="06B1E95C" w:rsidR="004944A0" w:rsidRPr="00837733" w:rsidRDefault="004944A0" w:rsidP="004944A0">
      <w:r w:rsidRPr="00837733">
        <w:t xml:space="preserve">The database model should be defined by IT database experts in conjunction with the users of the database. As a minimum the database model should contain six core objects:  Species; </w:t>
      </w:r>
      <w:r w:rsidR="00803006">
        <w:t xml:space="preserve">Variety; </w:t>
      </w:r>
      <w:r w:rsidR="008D13CE">
        <w:rPr>
          <w:strike/>
          <w:snapToGrid w:val="0"/>
          <w:highlight w:val="lightGray"/>
        </w:rPr>
        <w:t xml:space="preserve">Variety;  Technique;  </w:t>
      </w:r>
      <w:r w:rsidR="00BD58F5" w:rsidRPr="00177631">
        <w:rPr>
          <w:strike/>
          <w:snapToGrid w:val="0"/>
          <w:highlight w:val="lightGray"/>
        </w:rPr>
        <w:t>and Allele</w:t>
      </w:r>
      <w:r w:rsidR="008D13CE">
        <w:rPr>
          <w:strike/>
          <w:snapToGrid w:val="0"/>
          <w:highlight w:val="lightGray"/>
        </w:rPr>
        <w:t xml:space="preserve"> </w:t>
      </w:r>
      <w:r w:rsidRPr="00177631">
        <w:rPr>
          <w:highlight w:val="lightGray"/>
          <w:u w:val="single"/>
        </w:rPr>
        <w:t xml:space="preserve">Marker detection method;  </w:t>
      </w:r>
      <w:r w:rsidRPr="008D13CE">
        <w:t>Marker;  Locus</w:t>
      </w:r>
      <w:r w:rsidRPr="00177631">
        <w:rPr>
          <w:highlight w:val="lightGray"/>
          <w:u w:val="single"/>
        </w:rPr>
        <w:t>;  and Allele. For variants obtained from sequencing data, VCF files can be stored in a relational or no SQL database. In this case, each database record for a variant has a defined genome version, chromosome, position, reference allele.</w:t>
      </w:r>
    </w:p>
    <w:p w14:paraId="4C8EECEA" w14:textId="7E12A73C" w:rsidR="004944A0" w:rsidRDefault="004944A0" w:rsidP="00EE3122">
      <w:pPr>
        <w:rPr>
          <w:noProof/>
        </w:rPr>
      </w:pPr>
    </w:p>
    <w:p w14:paraId="2CA69179" w14:textId="3F23E612" w:rsidR="00177631" w:rsidRDefault="00177631" w:rsidP="00EE3122">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4944A0" w:rsidRPr="00837733" w14:paraId="4332AB25" w14:textId="77777777" w:rsidTr="00EE3122">
        <w:tc>
          <w:tcPr>
            <w:tcW w:w="9639" w:type="dxa"/>
          </w:tcPr>
          <w:p w14:paraId="1EB93BAA" w14:textId="68A63D6A" w:rsidR="004944A0" w:rsidRPr="00837733" w:rsidRDefault="004944A0" w:rsidP="00EE3122">
            <w:r w:rsidRPr="00837733">
              <w:rPr>
                <w:noProof/>
              </w:rPr>
              <w:lastRenderedPageBreak/>
              <w:drawing>
                <wp:inline distT="0" distB="0" distL="0" distR="0" wp14:anchorId="07B9D120" wp14:editId="7E987E61">
                  <wp:extent cx="5555411" cy="3905971"/>
                  <wp:effectExtent l="19050" t="19050" r="26670" b="184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0775" cy="3916773"/>
                          </a:xfrm>
                          <a:prstGeom prst="rect">
                            <a:avLst/>
                          </a:prstGeom>
                          <a:noFill/>
                          <a:ln>
                            <a:solidFill>
                              <a:sysClr val="window" lastClr="FFFFFF"/>
                            </a:solidFill>
                          </a:ln>
                        </pic:spPr>
                      </pic:pic>
                    </a:graphicData>
                  </a:graphic>
                </wp:inline>
              </w:drawing>
            </w:r>
          </w:p>
        </w:tc>
      </w:tr>
      <w:tr w:rsidR="004944A0" w:rsidRPr="00837733" w14:paraId="6B69D439" w14:textId="77777777" w:rsidTr="00EE3122">
        <w:tc>
          <w:tcPr>
            <w:tcW w:w="9639" w:type="dxa"/>
          </w:tcPr>
          <w:p w14:paraId="09DC81BD" w14:textId="77777777" w:rsidR="004944A0" w:rsidRPr="00837733" w:rsidRDefault="004944A0" w:rsidP="00EE3122">
            <w:pPr>
              <w:rPr>
                <w:noProof/>
                <w:lang w:val="es-ES_tradnl" w:eastAsia="es-ES_tradnl"/>
              </w:rPr>
            </w:pPr>
          </w:p>
        </w:tc>
      </w:tr>
    </w:tbl>
    <w:p w14:paraId="622A3DEB" w14:textId="77777777" w:rsidR="005B2B0F" w:rsidRPr="008D13CE" w:rsidRDefault="005B2B0F" w:rsidP="005B2B0F">
      <w:pPr>
        <w:keepNext/>
        <w:ind w:left="567" w:hanging="567"/>
        <w:outlineLvl w:val="2"/>
        <w:rPr>
          <w:i/>
          <w:snapToGrid w:val="0"/>
          <w:sz w:val="16"/>
        </w:rPr>
      </w:pPr>
      <w:bookmarkStart w:id="30" w:name="_Toc50577356"/>
    </w:p>
    <w:p w14:paraId="55FF811F" w14:textId="18BE0C83" w:rsidR="004944A0" w:rsidRPr="00837733" w:rsidRDefault="004944A0" w:rsidP="000B5EA5">
      <w:pPr>
        <w:keepNext/>
        <w:ind w:left="567" w:hanging="567"/>
        <w:outlineLvl w:val="2"/>
      </w:pPr>
      <w:bookmarkStart w:id="31" w:name="_Toc265577991"/>
      <w:r w:rsidRPr="00177631">
        <w:rPr>
          <w:i/>
          <w:strike/>
          <w:highlight w:val="lightGray"/>
        </w:rPr>
        <w:t>6</w:t>
      </w:r>
      <w:r w:rsidR="00BD58F5" w:rsidRPr="00177631">
        <w:rPr>
          <w:strike/>
          <w:highlight w:val="lightGray"/>
        </w:rPr>
        <w:t>.3</w:t>
      </w:r>
      <w:r w:rsidR="005B2B0F" w:rsidRPr="00177631">
        <w:rPr>
          <w:i/>
          <w:highlight w:val="lightGray"/>
          <w:u w:val="single"/>
        </w:rPr>
        <w:t>4.6</w:t>
      </w:r>
      <w:r w:rsidR="005B2B0F">
        <w:rPr>
          <w:i/>
        </w:rPr>
        <w:tab/>
      </w:r>
      <w:r w:rsidRPr="00837733">
        <w:rPr>
          <w:i/>
        </w:rPr>
        <w:t>Data Dictionary</w:t>
      </w:r>
      <w:bookmarkEnd w:id="30"/>
      <w:bookmarkEnd w:id="31"/>
    </w:p>
    <w:p w14:paraId="46096A30" w14:textId="77777777" w:rsidR="004944A0" w:rsidRPr="00837733" w:rsidRDefault="004944A0" w:rsidP="004944A0">
      <w:pPr>
        <w:keepNext/>
      </w:pPr>
    </w:p>
    <w:p w14:paraId="723B8ACD" w14:textId="4D881BB6" w:rsidR="004944A0" w:rsidRPr="00837733" w:rsidRDefault="004944A0" w:rsidP="000B5EA5">
      <w:pPr>
        <w:keepNext/>
      </w:pPr>
      <w:r w:rsidRPr="00177631">
        <w:rPr>
          <w:highlight w:val="lightGray"/>
          <w:u w:val="single"/>
        </w:rPr>
        <w:t>4.</w:t>
      </w:r>
      <w:r w:rsidRPr="005B2B0F">
        <w:rPr>
          <w:highlight w:val="lightGray"/>
        </w:rPr>
        <w:t>6</w:t>
      </w:r>
      <w:r w:rsidR="00BD58F5" w:rsidRPr="00177631">
        <w:rPr>
          <w:strike/>
          <w:highlight w:val="lightGray"/>
        </w:rPr>
        <w:t>.3</w:t>
      </w:r>
      <w:r w:rsidRPr="005B2B0F">
        <w:rPr>
          <w:highlight w:val="lightGray"/>
        </w:rPr>
        <w:t>.1</w:t>
      </w:r>
      <w:r w:rsidRPr="00837733">
        <w:tab/>
        <w:t>In a database, each of the objects becomes a table in which fields are defined.  For example:</w:t>
      </w:r>
    </w:p>
    <w:p w14:paraId="7148D2BB" w14:textId="77777777" w:rsidR="004944A0" w:rsidRPr="00837733" w:rsidRDefault="004944A0" w:rsidP="004944A0"/>
    <w:p w14:paraId="11C93E4E" w14:textId="51665567" w:rsidR="004944A0" w:rsidRPr="000B5EA5" w:rsidRDefault="004944A0">
      <w:pPr>
        <w:ind w:left="851"/>
      </w:pPr>
      <w:r w:rsidRPr="00837733">
        <w:t>(a)</w:t>
      </w:r>
      <w:r w:rsidRPr="00837733">
        <w:tab/>
      </w:r>
      <w:r w:rsidR="00BD58F5" w:rsidRPr="00177631">
        <w:rPr>
          <w:strike/>
          <w:highlight w:val="lightGray"/>
        </w:rPr>
        <w:t>Technique/</w:t>
      </w:r>
      <w:r w:rsidRPr="005B2B0F">
        <w:t xml:space="preserve">Marker </w:t>
      </w:r>
      <w:r w:rsidR="00BD58F5" w:rsidRPr="00177631">
        <w:rPr>
          <w:strike/>
          <w:highlight w:val="lightGray"/>
        </w:rPr>
        <w:t>code:</w:t>
      </w:r>
      <w:r w:rsidR="008D13CE">
        <w:rPr>
          <w:strike/>
          <w:highlight w:val="lightGray"/>
        </w:rPr>
        <w:t xml:space="preserve"> </w:t>
      </w:r>
      <w:r w:rsidRPr="00177631">
        <w:rPr>
          <w:highlight w:val="lightGray"/>
          <w:u w:val="single"/>
        </w:rPr>
        <w:t>type:</w:t>
      </w:r>
      <w:r w:rsidRPr="005B2B0F">
        <w:t xml:space="preserve"> indicates the code or name of the technique or type of marker used, </w:t>
      </w:r>
      <w:r w:rsidRPr="000B5EA5">
        <w:t>e.g. SSR, SNP, etc.</w:t>
      </w:r>
    </w:p>
    <w:p w14:paraId="7067FF3D" w14:textId="77777777" w:rsidR="004944A0" w:rsidRPr="005B2B0F" w:rsidRDefault="004944A0" w:rsidP="000B5EA5"/>
    <w:p w14:paraId="60B7BD3F" w14:textId="6F1E5039" w:rsidR="004944A0" w:rsidRPr="000B5EA5" w:rsidRDefault="004944A0">
      <w:pPr>
        <w:keepNext/>
        <w:ind w:left="851"/>
      </w:pPr>
      <w:r w:rsidRPr="005B2B0F">
        <w:t>(b)</w:t>
      </w:r>
      <w:r w:rsidRPr="005B2B0F">
        <w:tab/>
      </w:r>
      <w:r w:rsidRPr="00177631">
        <w:rPr>
          <w:highlight w:val="lightGray"/>
          <w:u w:val="single"/>
        </w:rPr>
        <w:t>Reference genome position or</w:t>
      </w:r>
      <w:r w:rsidRPr="005B2B0F">
        <w:t xml:space="preserve"> Locus code: </w:t>
      </w:r>
      <w:r w:rsidR="00BD58F5" w:rsidRPr="00177631">
        <w:rPr>
          <w:strike/>
          <w:highlight w:val="lightGray"/>
        </w:rPr>
        <w:t>indicates</w:t>
      </w:r>
      <w:r w:rsidR="008D13CE">
        <w:rPr>
          <w:strike/>
          <w:highlight w:val="lightGray"/>
        </w:rPr>
        <w:t xml:space="preserve"> </w:t>
      </w:r>
      <w:r w:rsidRPr="00177631">
        <w:rPr>
          <w:highlight w:val="lightGray"/>
          <w:u w:val="single"/>
        </w:rPr>
        <w:t xml:space="preserve">Preferably, a genome assembly version, chromosome and position should be provided if a reference genome is available for the species concerned, e.g. SL2.50ch05:63309763 for tomato </w:t>
      </w:r>
      <w:proofErr w:type="spellStart"/>
      <w:r w:rsidRPr="00177631">
        <w:rPr>
          <w:i/>
          <w:highlight w:val="lightGray"/>
          <w:u w:val="single"/>
        </w:rPr>
        <w:t>Solanum</w:t>
      </w:r>
      <w:proofErr w:type="spellEnd"/>
      <w:r w:rsidRPr="00177631">
        <w:rPr>
          <w:i/>
          <w:highlight w:val="lightGray"/>
          <w:u w:val="single"/>
        </w:rPr>
        <w:t xml:space="preserve"> </w:t>
      </w:r>
      <w:proofErr w:type="spellStart"/>
      <w:r w:rsidRPr="00177631">
        <w:rPr>
          <w:i/>
          <w:highlight w:val="lightGray"/>
          <w:u w:val="single"/>
        </w:rPr>
        <w:t>lycopersicum</w:t>
      </w:r>
      <w:proofErr w:type="spellEnd"/>
      <w:r w:rsidRPr="00177631">
        <w:rPr>
          <w:highlight w:val="lightGray"/>
          <w:u w:val="single"/>
        </w:rPr>
        <w:t xml:space="preserve"> assembly version 2.50 on chromosome 5 position 63309763. If no reference genome is available or the location is unknown, a</w:t>
      </w:r>
      <w:r w:rsidRPr="005B2B0F">
        <w:t xml:space="preserve"> name or code of the locus for the species concerned</w:t>
      </w:r>
      <w:r w:rsidRPr="00177631">
        <w:rPr>
          <w:u w:val="single"/>
        </w:rPr>
        <w:t xml:space="preserve"> </w:t>
      </w:r>
      <w:r w:rsidRPr="00177631">
        <w:rPr>
          <w:highlight w:val="lightGray"/>
          <w:u w:val="single"/>
        </w:rPr>
        <w:t>can be used</w:t>
      </w:r>
      <w:r w:rsidRPr="005B2B0F">
        <w:t xml:space="preserve">, </w:t>
      </w:r>
      <w:r w:rsidRPr="000B5EA5">
        <w:t xml:space="preserve">e.g. </w:t>
      </w:r>
      <w:proofErr w:type="spellStart"/>
      <w:r w:rsidRPr="000B5EA5">
        <w:t>gwm</w:t>
      </w:r>
      <w:proofErr w:type="spellEnd"/>
      <w:r w:rsidRPr="000B5EA5">
        <w:t xml:space="preserve"> 149, A2, etc.</w:t>
      </w:r>
    </w:p>
    <w:p w14:paraId="03E3FDEC" w14:textId="77777777" w:rsidR="004944A0" w:rsidRPr="005B2B0F" w:rsidRDefault="004944A0" w:rsidP="000B5EA5"/>
    <w:p w14:paraId="5C90E6A7" w14:textId="6C82E3DD" w:rsidR="004944A0" w:rsidRPr="000B5EA5" w:rsidRDefault="004944A0">
      <w:pPr>
        <w:ind w:left="851"/>
      </w:pPr>
      <w:r w:rsidRPr="005B2B0F">
        <w:t>(c)</w:t>
      </w:r>
      <w:r w:rsidRPr="005B2B0F">
        <w:tab/>
      </w:r>
      <w:r w:rsidR="00BD58F5" w:rsidRPr="00177631">
        <w:rPr>
          <w:strike/>
          <w:highlight w:val="lightGray"/>
        </w:rPr>
        <w:t>Allele code: indicates</w:t>
      </w:r>
      <w:r w:rsidR="008D13CE">
        <w:rPr>
          <w:strike/>
          <w:highlight w:val="lightGray"/>
        </w:rPr>
        <w:t xml:space="preserve"> </w:t>
      </w:r>
      <w:r w:rsidRPr="00177631">
        <w:rPr>
          <w:highlight w:val="lightGray"/>
          <w:u w:val="single"/>
        </w:rPr>
        <w:t>Genotype: For SNP profiles, the allele composition of the SNP or MNP should be given, e.g. A/T or A/A. For other techniques, genotype indicates the</w:t>
      </w:r>
      <w:r w:rsidRPr="00177631">
        <w:rPr>
          <w:u w:val="single"/>
        </w:rPr>
        <w:t xml:space="preserve"> </w:t>
      </w:r>
      <w:r w:rsidRPr="005B2B0F">
        <w:t xml:space="preserve">name or code of the allele of a given locus for the species concerned, </w:t>
      </w:r>
      <w:r w:rsidRPr="000B5EA5">
        <w:t>e.g. 1, 123, etc.</w:t>
      </w:r>
    </w:p>
    <w:p w14:paraId="3DED7D0B" w14:textId="77777777" w:rsidR="004944A0" w:rsidRPr="005B2B0F" w:rsidRDefault="004944A0" w:rsidP="000B5EA5"/>
    <w:p w14:paraId="5AE2E9CF" w14:textId="0282FE4E" w:rsidR="004944A0" w:rsidRPr="000B5EA5" w:rsidRDefault="00BD58F5" w:rsidP="005B2B0F">
      <w:pPr>
        <w:ind w:left="851"/>
      </w:pPr>
      <w:r w:rsidRPr="005B2B0F">
        <w:t>(d)</w:t>
      </w:r>
      <w:r w:rsidRPr="005B2B0F">
        <w:tab/>
      </w:r>
      <w:r w:rsidRPr="00177631">
        <w:rPr>
          <w:strike/>
          <w:highlight w:val="lightGray"/>
        </w:rPr>
        <w:t>Data value:</w:t>
      </w:r>
      <w:r w:rsidR="008D13CE">
        <w:rPr>
          <w:strike/>
          <w:highlight w:val="lightGray"/>
        </w:rPr>
        <w:t xml:space="preserve"> </w:t>
      </w:r>
      <w:r w:rsidR="004944A0" w:rsidRPr="00177631">
        <w:rPr>
          <w:highlight w:val="lightGray"/>
          <w:u w:val="single"/>
        </w:rPr>
        <w:t>Allele depths or Data value:  For SNPs obtained from next generation sequencing data this should indicate the depth of coverage for alleles e.g. 10/20 for an A/T allele in which the A is covered by 10 reads and the T by 20. Otherwise,</w:t>
      </w:r>
      <w:r w:rsidR="004944A0" w:rsidRPr="00177631">
        <w:rPr>
          <w:u w:val="single"/>
        </w:rPr>
        <w:t xml:space="preserve"> </w:t>
      </w:r>
      <w:r w:rsidR="004944A0" w:rsidRPr="005B2B0F">
        <w:t xml:space="preserve">indicates a data value for a given sample on a given locus-allele, </w:t>
      </w:r>
      <w:r w:rsidR="004944A0" w:rsidRPr="000B5EA5">
        <w:t>e.g. 0 (absence), 1 (presence), 0.25 (frequency) etc.</w:t>
      </w:r>
    </w:p>
    <w:p w14:paraId="4E3089BB" w14:textId="77777777" w:rsidR="004944A0" w:rsidRPr="005B2B0F" w:rsidRDefault="004944A0" w:rsidP="000B5EA5"/>
    <w:p w14:paraId="3720BB7A" w14:textId="78DA1593" w:rsidR="004944A0" w:rsidRPr="005B2B0F" w:rsidRDefault="004944A0">
      <w:pPr>
        <w:ind w:left="851"/>
      </w:pPr>
      <w:r w:rsidRPr="005B2B0F">
        <w:t>(e)</w:t>
      </w:r>
      <w:r w:rsidRPr="005B2B0F">
        <w:tab/>
        <w:t xml:space="preserve">Variety: </w:t>
      </w:r>
      <w:r w:rsidRPr="00177631">
        <w:rPr>
          <w:highlight w:val="lightGray"/>
          <w:u w:val="single"/>
        </w:rPr>
        <w:t>Variety denomination or breeder’s reference:</w:t>
      </w:r>
      <w:r w:rsidRPr="005B2B0F">
        <w:t xml:space="preserve"> the variety is the object for whic</w:t>
      </w:r>
      <w:r w:rsidR="00FE014B" w:rsidRPr="005B2B0F">
        <w:t>h the data have been obtained.</w:t>
      </w:r>
    </w:p>
    <w:p w14:paraId="05C24600" w14:textId="1007A6F5" w:rsidR="005B2B0F" w:rsidRPr="005B2B0F" w:rsidRDefault="005B2B0F" w:rsidP="005B2B0F">
      <w:pPr>
        <w:ind w:left="851"/>
      </w:pPr>
    </w:p>
    <w:p w14:paraId="0B2D6F36" w14:textId="1FF1E975" w:rsidR="004944A0" w:rsidRPr="00177631" w:rsidRDefault="005B2B0F" w:rsidP="005B2B0F">
      <w:pPr>
        <w:ind w:left="851"/>
        <w:rPr>
          <w:rFonts w:ascii="Times New Roman" w:hAnsi="Times New Roman"/>
          <w:sz w:val="24"/>
          <w:highlight w:val="lightGray"/>
          <w:u w:val="single"/>
          <w:lang w:eastAsia="zh-CN"/>
        </w:rPr>
      </w:pPr>
      <w:r w:rsidRPr="000B5EA5">
        <w:rPr>
          <w:highlight w:val="lightGray"/>
          <w:u w:val="single"/>
        </w:rPr>
        <w:t>(f)</w:t>
      </w:r>
      <w:r w:rsidRPr="00177631">
        <w:rPr>
          <w:highlight w:val="lightGray"/>
          <w:u w:val="single"/>
        </w:rPr>
        <w:t xml:space="preserve"> </w:t>
      </w:r>
      <w:r w:rsidR="004944A0" w:rsidRPr="00177631">
        <w:rPr>
          <w:highlight w:val="lightGray"/>
          <w:u w:val="single"/>
        </w:rPr>
        <w:t>Type of variety: e.g. Inbred Line or Hybrid</w:t>
      </w:r>
    </w:p>
    <w:p w14:paraId="691010E7" w14:textId="77777777" w:rsidR="004944A0" w:rsidRPr="005B2B0F" w:rsidRDefault="004944A0" w:rsidP="004944A0">
      <w:pPr>
        <w:rPr>
          <w:highlight w:val="lightGray"/>
        </w:rPr>
      </w:pPr>
    </w:p>
    <w:p w14:paraId="28656727" w14:textId="0EE7BC54" w:rsidR="004944A0" w:rsidRPr="00837733" w:rsidRDefault="005B2B0F">
      <w:pPr>
        <w:ind w:left="851"/>
      </w:pPr>
      <w:r w:rsidRPr="00177631">
        <w:rPr>
          <w:strike/>
          <w:highlight w:val="lightGray"/>
        </w:rPr>
        <w:t>(f)</w:t>
      </w:r>
      <w:r w:rsidR="004944A0" w:rsidRPr="00177631">
        <w:rPr>
          <w:highlight w:val="lightGray"/>
          <w:u w:val="single"/>
        </w:rPr>
        <w:t>(g)</w:t>
      </w:r>
      <w:r w:rsidR="00177631" w:rsidRPr="00177631">
        <w:t xml:space="preserve"> </w:t>
      </w:r>
      <w:r w:rsidR="004944A0" w:rsidRPr="005B2B0F">
        <w:t>Species:</w:t>
      </w:r>
      <w:r w:rsidR="001B0230">
        <w:t xml:space="preserve"> </w:t>
      </w:r>
      <w:r w:rsidR="004944A0" w:rsidRPr="005B2B0F">
        <w:t xml:space="preserve">the species is indicated by the botanical name or the national common name, which sometimes also refers to the type of variety (e.g. use, winter/spring type etc.).  The use of the UPOV code </w:t>
      </w:r>
      <w:r w:rsidR="00BD58F5" w:rsidRPr="001B0230">
        <w:rPr>
          <w:strike/>
          <w:highlight w:val="lightGray"/>
        </w:rPr>
        <w:t>would</w:t>
      </w:r>
      <w:r w:rsidR="008D13CE">
        <w:rPr>
          <w:strike/>
          <w:highlight w:val="lightGray"/>
        </w:rPr>
        <w:t xml:space="preserve"> </w:t>
      </w:r>
      <w:r w:rsidR="004944A0" w:rsidRPr="001B0230">
        <w:rPr>
          <w:highlight w:val="lightGray"/>
          <w:u w:val="single"/>
        </w:rPr>
        <w:t>is recommended to</w:t>
      </w:r>
      <w:r w:rsidR="004944A0" w:rsidRPr="005B2B0F">
        <w:t xml:space="preserve"> avoid problems of synonyms</w:t>
      </w:r>
      <w:r w:rsidR="001B0230">
        <w:t xml:space="preserve"> </w:t>
      </w:r>
      <w:r w:rsidR="00BD58F5" w:rsidRPr="001B0230">
        <w:rPr>
          <w:strike/>
          <w:highlight w:val="lightGray"/>
        </w:rPr>
        <w:t>and would, therefore, be beneficial for coordination</w:t>
      </w:r>
      <w:r w:rsidR="000B5EA5">
        <w:rPr>
          <w:highlight w:val="lightGray"/>
        </w:rPr>
        <w:t>.</w:t>
      </w:r>
    </w:p>
    <w:p w14:paraId="553318F6" w14:textId="77777777" w:rsidR="004944A0" w:rsidRPr="00837733" w:rsidRDefault="004944A0" w:rsidP="004944A0"/>
    <w:p w14:paraId="24516E62" w14:textId="1BA8892A" w:rsidR="004944A0" w:rsidRPr="00837733" w:rsidRDefault="004944A0" w:rsidP="004944A0">
      <w:r w:rsidRPr="001B0230">
        <w:rPr>
          <w:highlight w:val="lightGray"/>
          <w:u w:val="single"/>
        </w:rPr>
        <w:t>4.</w:t>
      </w:r>
      <w:r w:rsidRPr="005B2B0F">
        <w:rPr>
          <w:highlight w:val="lightGray"/>
        </w:rPr>
        <w:t>6</w:t>
      </w:r>
      <w:r w:rsidR="00BD58F5" w:rsidRPr="001B0230">
        <w:rPr>
          <w:strike/>
          <w:highlight w:val="lightGray"/>
        </w:rPr>
        <w:t>.3</w:t>
      </w:r>
      <w:r w:rsidRPr="005B2B0F">
        <w:rPr>
          <w:highlight w:val="lightGray"/>
        </w:rPr>
        <w:t>.2</w:t>
      </w:r>
      <w:r w:rsidRPr="00837733">
        <w:tab/>
        <w:t>In each table, the number of fields, their name and definition, the possible values and the rules to be followed, need to be defined in the “data dictionary”.</w:t>
      </w:r>
    </w:p>
    <w:p w14:paraId="63047759" w14:textId="77777777" w:rsidR="004944A0" w:rsidRPr="008D13CE" w:rsidRDefault="004944A0" w:rsidP="004944A0">
      <w:pPr>
        <w:rPr>
          <w:sz w:val="16"/>
        </w:rPr>
      </w:pPr>
    </w:p>
    <w:p w14:paraId="1E447495" w14:textId="29E85AE9" w:rsidR="00BD58F5" w:rsidRPr="0075209A" w:rsidRDefault="00BD58F5">
      <w:pPr>
        <w:pStyle w:val="Heading3"/>
        <w:rPr>
          <w:strike/>
          <w:highlight w:val="lightGray"/>
        </w:rPr>
      </w:pPr>
      <w:bookmarkStart w:id="32" w:name="_Toc265577992"/>
      <w:bookmarkStart w:id="33" w:name="_Toc50577357"/>
      <w:r w:rsidRPr="0075209A">
        <w:rPr>
          <w:strike/>
          <w:highlight w:val="lightGray"/>
        </w:rPr>
        <w:lastRenderedPageBreak/>
        <w:t>6.</w:t>
      </w:r>
      <w:r w:rsidR="004944A0" w:rsidRPr="0075209A">
        <w:rPr>
          <w:strike/>
          <w:highlight w:val="lightGray"/>
        </w:rPr>
        <w:t>4</w:t>
      </w:r>
      <w:r w:rsidRPr="0075209A">
        <w:rPr>
          <w:strike/>
          <w:highlight w:val="lightGray"/>
        </w:rPr>
        <w:tab/>
        <w:t>Table Relationship</w:t>
      </w:r>
      <w:bookmarkEnd w:id="32"/>
    </w:p>
    <w:p w14:paraId="103318F6" w14:textId="77777777" w:rsidR="005B2B0F" w:rsidRPr="0075209A" w:rsidRDefault="005B2B0F" w:rsidP="005B2B0F">
      <w:pPr>
        <w:rPr>
          <w:strike/>
          <w:highlight w:val="lightGray"/>
        </w:rPr>
      </w:pPr>
    </w:p>
    <w:p w14:paraId="43394528" w14:textId="77777777" w:rsidR="00BD58F5" w:rsidRPr="0075209A" w:rsidRDefault="00BD58F5">
      <w:pPr>
        <w:rPr>
          <w:strike/>
          <w:highlight w:val="lightGray"/>
        </w:rPr>
      </w:pPr>
      <w:r w:rsidRPr="0075209A">
        <w:rPr>
          <w:strike/>
          <w:highlight w:val="lightGray"/>
        </w:rPr>
        <w:t>6.4.1</w:t>
      </w:r>
      <w:r w:rsidRPr="0075209A">
        <w:rPr>
          <w:strike/>
          <w:highlight w:val="lightGray"/>
        </w:rPr>
        <w:tab/>
        <w:t>The links between the tables are an important aspect of the database design.  The links between tables can be illustrated as follows:</w:t>
      </w:r>
    </w:p>
    <w:p w14:paraId="071EDEE2" w14:textId="77777777" w:rsidR="00BD58F5" w:rsidRPr="0075209A" w:rsidRDefault="00BD58F5">
      <w:pPr>
        <w:ind w:firstLine="567"/>
        <w:rPr>
          <w:i/>
          <w:strike/>
          <w:highlight w:val="lightGray"/>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976"/>
        <w:gridCol w:w="1826"/>
        <w:gridCol w:w="1832"/>
        <w:gridCol w:w="3654"/>
      </w:tblGrid>
      <w:tr w:rsidR="00BD58F5" w:rsidRPr="0075209A" w14:paraId="4E012F0D" w14:textId="77777777">
        <w:tc>
          <w:tcPr>
            <w:tcW w:w="1976" w:type="dxa"/>
          </w:tcPr>
          <w:p w14:paraId="4659454A" w14:textId="77777777" w:rsidR="00BD58F5" w:rsidRPr="0075209A" w:rsidRDefault="00BD58F5">
            <w:pPr>
              <w:rPr>
                <w:strike/>
                <w:highlight w:val="lightGray"/>
              </w:rPr>
            </w:pPr>
            <w:r w:rsidRPr="0075209A">
              <w:rPr>
                <w:strike/>
                <w:highlight w:val="lightGray"/>
              </w:rPr>
              <w:t>Table</w:t>
            </w:r>
          </w:p>
        </w:tc>
        <w:tc>
          <w:tcPr>
            <w:tcW w:w="1826" w:type="dxa"/>
          </w:tcPr>
          <w:p w14:paraId="69C402C5" w14:textId="77777777" w:rsidR="00BD58F5" w:rsidRPr="0075209A" w:rsidRDefault="00BD58F5">
            <w:pPr>
              <w:rPr>
                <w:strike/>
                <w:highlight w:val="lightGray"/>
              </w:rPr>
            </w:pPr>
            <w:r w:rsidRPr="0075209A">
              <w:rPr>
                <w:strike/>
                <w:highlight w:val="lightGray"/>
              </w:rPr>
              <w:t>Link</w:t>
            </w:r>
          </w:p>
        </w:tc>
        <w:tc>
          <w:tcPr>
            <w:tcW w:w="1832" w:type="dxa"/>
          </w:tcPr>
          <w:p w14:paraId="1FAB2612" w14:textId="77777777" w:rsidR="00BD58F5" w:rsidRPr="0075209A" w:rsidRDefault="00BD58F5">
            <w:pPr>
              <w:rPr>
                <w:strike/>
                <w:highlight w:val="lightGray"/>
              </w:rPr>
            </w:pPr>
            <w:r w:rsidRPr="0075209A">
              <w:rPr>
                <w:strike/>
                <w:highlight w:val="lightGray"/>
              </w:rPr>
              <w:t>Table</w:t>
            </w:r>
          </w:p>
        </w:tc>
        <w:tc>
          <w:tcPr>
            <w:tcW w:w="3654" w:type="dxa"/>
          </w:tcPr>
          <w:p w14:paraId="03E0469A" w14:textId="77777777" w:rsidR="00BD58F5" w:rsidRPr="0075209A" w:rsidRDefault="00BD58F5">
            <w:pPr>
              <w:pStyle w:val="NormalWeb"/>
              <w:spacing w:before="0" w:after="0"/>
              <w:rPr>
                <w:strike/>
                <w:highlight w:val="lightGray"/>
              </w:rPr>
            </w:pPr>
            <w:r w:rsidRPr="0075209A">
              <w:rPr>
                <w:strike/>
                <w:highlight w:val="lightGray"/>
              </w:rPr>
              <w:t>Description</w:t>
            </w:r>
          </w:p>
        </w:tc>
      </w:tr>
      <w:tr w:rsidR="00BD58F5" w:rsidRPr="0075209A" w14:paraId="11943089" w14:textId="77777777">
        <w:tc>
          <w:tcPr>
            <w:tcW w:w="1976" w:type="dxa"/>
          </w:tcPr>
          <w:p w14:paraId="1E76ECE7" w14:textId="77777777" w:rsidR="00BD58F5" w:rsidRPr="0075209A" w:rsidRDefault="00BD58F5">
            <w:pPr>
              <w:rPr>
                <w:strike/>
                <w:highlight w:val="lightGray"/>
              </w:rPr>
            </w:pPr>
            <w:r w:rsidRPr="0075209A">
              <w:rPr>
                <w:strike/>
                <w:highlight w:val="lightGray"/>
              </w:rPr>
              <w:t>Woman</w:t>
            </w:r>
          </w:p>
        </w:tc>
        <w:tc>
          <w:tcPr>
            <w:tcW w:w="1826" w:type="dxa"/>
          </w:tcPr>
          <w:p w14:paraId="536B11F7" w14:textId="77777777" w:rsidR="00BD58F5" w:rsidRPr="0075209A" w:rsidRDefault="00BD58F5">
            <w:pPr>
              <w:rPr>
                <w:strike/>
                <w:highlight w:val="lightGray"/>
              </w:rPr>
            </w:pPr>
            <w:r w:rsidRPr="0075209A">
              <w:rPr>
                <w:i/>
                <w:strike/>
                <w:highlight w:val="lightGray"/>
              </w:rPr>
              <w:t>0</w:t>
            </w:r>
            <w:r w:rsidRPr="0075209A">
              <w:rPr>
                <w:strike/>
                <w:highlight w:val="lightGray"/>
              </w:rPr>
              <w:t xml:space="preserve">   </w:t>
            </w:r>
            <w:r w:rsidRPr="0075209A">
              <w:rPr>
                <w:strike/>
                <w:highlight w:val="lightGray"/>
              </w:rPr>
              <w:tab/>
              <w:t xml:space="preserve">or </w:t>
            </w:r>
          </w:p>
          <w:p w14:paraId="4D9D0579" w14:textId="77777777" w:rsidR="00BD58F5" w:rsidRPr="0075209A" w:rsidRDefault="00BD58F5">
            <w:pPr>
              <w:rPr>
                <w:i/>
                <w:strike/>
                <w:highlight w:val="lightGray"/>
              </w:rPr>
            </w:pPr>
            <w:r w:rsidRPr="0075209A">
              <w:rPr>
                <w:i/>
                <w:strike/>
                <w:highlight w:val="lightGray"/>
              </w:rPr>
              <w:t>1 to n</w:t>
            </w:r>
          </w:p>
          <w:p w14:paraId="1BE7DD82" w14:textId="77777777" w:rsidR="00BD58F5" w:rsidRPr="0075209A" w:rsidRDefault="00BD58F5">
            <w:pPr>
              <w:rPr>
                <w:i/>
                <w:strike/>
                <w:highlight w:val="lightGray"/>
              </w:rPr>
            </w:pPr>
            <w:r w:rsidRPr="0075209A">
              <w:rPr>
                <w:i/>
                <w:strike/>
                <w:highlight w:val="lightGray"/>
              </w:rPr>
              <w:t>(0, n)</w:t>
            </w:r>
          </w:p>
        </w:tc>
        <w:tc>
          <w:tcPr>
            <w:tcW w:w="1832" w:type="dxa"/>
          </w:tcPr>
          <w:p w14:paraId="292982F1" w14:textId="77777777" w:rsidR="00BD58F5" w:rsidRPr="0075209A" w:rsidRDefault="00BD58F5">
            <w:pPr>
              <w:rPr>
                <w:strike/>
                <w:highlight w:val="lightGray"/>
              </w:rPr>
            </w:pPr>
            <w:r w:rsidRPr="0075209A">
              <w:rPr>
                <w:strike/>
                <w:highlight w:val="lightGray"/>
              </w:rPr>
              <w:t>Child</w:t>
            </w:r>
          </w:p>
        </w:tc>
        <w:tc>
          <w:tcPr>
            <w:tcW w:w="3654" w:type="dxa"/>
          </w:tcPr>
          <w:p w14:paraId="389132AA" w14:textId="77777777" w:rsidR="00BD58F5" w:rsidRPr="0075209A" w:rsidRDefault="00BD58F5">
            <w:pPr>
              <w:jc w:val="left"/>
              <w:rPr>
                <w:strike/>
                <w:highlight w:val="lightGray"/>
              </w:rPr>
            </w:pPr>
            <w:r w:rsidRPr="0075209A">
              <w:rPr>
                <w:i/>
                <w:strike/>
                <w:highlight w:val="lightGray"/>
              </w:rPr>
              <w:t>0</w:t>
            </w:r>
            <w:r w:rsidRPr="0075209A">
              <w:rPr>
                <w:strike/>
                <w:highlight w:val="lightGray"/>
              </w:rPr>
              <w:t>:  A woman may have no child</w:t>
            </w:r>
          </w:p>
          <w:p w14:paraId="355178CD" w14:textId="77777777" w:rsidR="00BD58F5" w:rsidRPr="0075209A" w:rsidRDefault="00BD58F5">
            <w:pPr>
              <w:jc w:val="left"/>
              <w:rPr>
                <w:strike/>
                <w:highlight w:val="lightGray"/>
              </w:rPr>
            </w:pPr>
            <w:r w:rsidRPr="0075209A">
              <w:rPr>
                <w:i/>
                <w:strike/>
                <w:highlight w:val="lightGray"/>
              </w:rPr>
              <w:t xml:space="preserve">1 </w:t>
            </w:r>
            <w:proofErr w:type="spellStart"/>
            <w:r w:rsidRPr="0075209A">
              <w:rPr>
                <w:i/>
                <w:strike/>
                <w:highlight w:val="lightGray"/>
              </w:rPr>
              <w:t>to n</w:t>
            </w:r>
            <w:proofErr w:type="spellEnd"/>
            <w:r w:rsidRPr="0075209A">
              <w:rPr>
                <w:strike/>
                <w:highlight w:val="lightGray"/>
              </w:rPr>
              <w:t xml:space="preserve">: a woman may have 1 </w:t>
            </w:r>
            <w:proofErr w:type="spellStart"/>
            <w:r w:rsidRPr="0075209A">
              <w:rPr>
                <w:strike/>
                <w:highlight w:val="lightGray"/>
              </w:rPr>
              <w:t>to n</w:t>
            </w:r>
            <w:proofErr w:type="spellEnd"/>
            <w:r w:rsidRPr="0075209A">
              <w:rPr>
                <w:strike/>
                <w:highlight w:val="lightGray"/>
              </w:rPr>
              <w:t xml:space="preserve"> children (she is then a mother)</w:t>
            </w:r>
          </w:p>
        </w:tc>
      </w:tr>
      <w:tr w:rsidR="00BD58F5" w:rsidRPr="0075209A" w14:paraId="68F676E0" w14:textId="77777777">
        <w:tc>
          <w:tcPr>
            <w:tcW w:w="1976" w:type="dxa"/>
          </w:tcPr>
          <w:p w14:paraId="7D16A5FF" w14:textId="77777777" w:rsidR="00BD58F5" w:rsidRPr="0075209A" w:rsidRDefault="00BD58F5">
            <w:pPr>
              <w:rPr>
                <w:strike/>
                <w:highlight w:val="lightGray"/>
              </w:rPr>
            </w:pPr>
            <w:r w:rsidRPr="0075209A">
              <w:rPr>
                <w:strike/>
                <w:highlight w:val="lightGray"/>
              </w:rPr>
              <w:t>Child</w:t>
            </w:r>
          </w:p>
        </w:tc>
        <w:tc>
          <w:tcPr>
            <w:tcW w:w="1826" w:type="dxa"/>
          </w:tcPr>
          <w:p w14:paraId="68EB2A9C" w14:textId="77777777" w:rsidR="00BD58F5" w:rsidRPr="0075209A" w:rsidRDefault="00BD58F5">
            <w:pPr>
              <w:rPr>
                <w:i/>
                <w:strike/>
                <w:highlight w:val="lightGray"/>
              </w:rPr>
            </w:pPr>
            <w:r w:rsidRPr="0075209A">
              <w:rPr>
                <w:i/>
                <w:strike/>
                <w:highlight w:val="lightGray"/>
              </w:rPr>
              <w:t>1 to 1</w:t>
            </w:r>
          </w:p>
          <w:p w14:paraId="20CE8FFF" w14:textId="77777777" w:rsidR="00BD58F5" w:rsidRPr="0075209A" w:rsidRDefault="00BD58F5">
            <w:pPr>
              <w:rPr>
                <w:i/>
                <w:strike/>
                <w:highlight w:val="lightGray"/>
              </w:rPr>
            </w:pPr>
            <w:r w:rsidRPr="0075209A">
              <w:rPr>
                <w:i/>
                <w:strike/>
                <w:highlight w:val="lightGray"/>
              </w:rPr>
              <w:t>(1,1)</w:t>
            </w:r>
          </w:p>
        </w:tc>
        <w:tc>
          <w:tcPr>
            <w:tcW w:w="1832" w:type="dxa"/>
          </w:tcPr>
          <w:p w14:paraId="2F76DDA3" w14:textId="77777777" w:rsidR="00BD58F5" w:rsidRPr="0075209A" w:rsidRDefault="00BD58F5">
            <w:pPr>
              <w:rPr>
                <w:strike/>
                <w:highlight w:val="lightGray"/>
              </w:rPr>
            </w:pPr>
            <w:r w:rsidRPr="0075209A">
              <w:rPr>
                <w:strike/>
                <w:highlight w:val="lightGray"/>
              </w:rPr>
              <w:t>Woman</w:t>
            </w:r>
          </w:p>
        </w:tc>
        <w:tc>
          <w:tcPr>
            <w:tcW w:w="3654" w:type="dxa"/>
          </w:tcPr>
          <w:p w14:paraId="7E21924C" w14:textId="77777777" w:rsidR="00BD58F5" w:rsidRPr="0075209A" w:rsidRDefault="00BD58F5">
            <w:pPr>
              <w:jc w:val="left"/>
              <w:rPr>
                <w:strike/>
                <w:highlight w:val="lightGray"/>
              </w:rPr>
            </w:pPr>
            <w:r w:rsidRPr="0075209A">
              <w:rPr>
                <w:strike/>
                <w:highlight w:val="lightGray"/>
              </w:rPr>
              <w:t>A given child has only one biological mother</w:t>
            </w:r>
          </w:p>
        </w:tc>
      </w:tr>
    </w:tbl>
    <w:p w14:paraId="523B6696" w14:textId="77777777" w:rsidR="00BD58F5" w:rsidRPr="0075209A" w:rsidRDefault="00BD58F5">
      <w:pPr>
        <w:rPr>
          <w:i/>
          <w:strike/>
          <w:highlight w:val="lightGray"/>
        </w:rPr>
      </w:pPr>
    </w:p>
    <w:p w14:paraId="4BDB61F5" w14:textId="77777777" w:rsidR="00BD58F5" w:rsidRPr="0075209A" w:rsidRDefault="00BD58F5">
      <w:pPr>
        <w:rPr>
          <w:strike/>
          <w:highlight w:val="lightGray"/>
        </w:rPr>
      </w:pPr>
      <w:r w:rsidRPr="0075209A">
        <w:rPr>
          <w:strike/>
          <w:highlight w:val="lightGray"/>
        </w:rPr>
        <w:t>6.4.2</w:t>
      </w:r>
      <w:r w:rsidRPr="0075209A">
        <w:rPr>
          <w:strike/>
          <w:highlight w:val="lightGray"/>
        </w:rPr>
        <w:tab/>
        <w:t>The following table indicates the relationship between the six minimum core objects, as proposed in the database model in Section 6.2:</w:t>
      </w:r>
    </w:p>
    <w:p w14:paraId="3A49C933" w14:textId="77777777" w:rsidR="00FC1BFA" w:rsidRPr="0075209A" w:rsidRDefault="00FC1BFA">
      <w:pPr>
        <w:rPr>
          <w:strike/>
          <w:highlight w:val="lightGray"/>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976"/>
        <w:gridCol w:w="1766"/>
        <w:gridCol w:w="1976"/>
        <w:gridCol w:w="3570"/>
      </w:tblGrid>
      <w:tr w:rsidR="00BD58F5" w:rsidRPr="0075209A" w14:paraId="3EE5F1C6" w14:textId="77777777">
        <w:tc>
          <w:tcPr>
            <w:tcW w:w="1976" w:type="dxa"/>
          </w:tcPr>
          <w:p w14:paraId="3BB87129" w14:textId="77777777" w:rsidR="00BD58F5" w:rsidRPr="0075209A" w:rsidRDefault="00BD58F5">
            <w:pPr>
              <w:keepNext/>
              <w:rPr>
                <w:strike/>
                <w:highlight w:val="lightGray"/>
              </w:rPr>
            </w:pPr>
            <w:r w:rsidRPr="0075209A">
              <w:rPr>
                <w:strike/>
                <w:highlight w:val="lightGray"/>
              </w:rPr>
              <w:t>Table</w:t>
            </w:r>
          </w:p>
        </w:tc>
        <w:tc>
          <w:tcPr>
            <w:tcW w:w="1766" w:type="dxa"/>
          </w:tcPr>
          <w:p w14:paraId="2DD9FE3F" w14:textId="77777777" w:rsidR="00BD58F5" w:rsidRPr="0075209A" w:rsidRDefault="00BD58F5">
            <w:pPr>
              <w:keepNext/>
              <w:rPr>
                <w:i/>
                <w:strike/>
                <w:highlight w:val="lightGray"/>
              </w:rPr>
            </w:pPr>
            <w:r w:rsidRPr="0075209A">
              <w:rPr>
                <w:i/>
                <w:strike/>
                <w:highlight w:val="lightGray"/>
              </w:rPr>
              <w:t>Link</w:t>
            </w:r>
          </w:p>
        </w:tc>
        <w:tc>
          <w:tcPr>
            <w:tcW w:w="1976" w:type="dxa"/>
          </w:tcPr>
          <w:p w14:paraId="1EFB9440" w14:textId="77777777" w:rsidR="00BD58F5" w:rsidRPr="0075209A" w:rsidRDefault="00BD58F5">
            <w:pPr>
              <w:keepNext/>
              <w:rPr>
                <w:strike/>
                <w:highlight w:val="lightGray"/>
              </w:rPr>
            </w:pPr>
            <w:r w:rsidRPr="0075209A">
              <w:rPr>
                <w:strike/>
                <w:highlight w:val="lightGray"/>
              </w:rPr>
              <w:t>Table</w:t>
            </w:r>
          </w:p>
        </w:tc>
        <w:tc>
          <w:tcPr>
            <w:tcW w:w="3570" w:type="dxa"/>
          </w:tcPr>
          <w:p w14:paraId="34731B2A" w14:textId="77777777" w:rsidR="00BD58F5" w:rsidRPr="0075209A" w:rsidRDefault="00BD58F5">
            <w:pPr>
              <w:pStyle w:val="NormalWeb"/>
              <w:spacing w:before="0" w:after="0"/>
              <w:rPr>
                <w:strike/>
                <w:highlight w:val="lightGray"/>
              </w:rPr>
            </w:pPr>
            <w:r w:rsidRPr="0075209A">
              <w:rPr>
                <w:strike/>
                <w:highlight w:val="lightGray"/>
              </w:rPr>
              <w:t>description</w:t>
            </w:r>
          </w:p>
        </w:tc>
      </w:tr>
      <w:tr w:rsidR="00BD58F5" w:rsidRPr="0075209A" w14:paraId="6FBAF9FD" w14:textId="77777777">
        <w:tc>
          <w:tcPr>
            <w:tcW w:w="1976" w:type="dxa"/>
          </w:tcPr>
          <w:p w14:paraId="167918C4" w14:textId="77777777" w:rsidR="00BD58F5" w:rsidRPr="0075209A" w:rsidRDefault="00BD58F5">
            <w:pPr>
              <w:keepNext/>
              <w:rPr>
                <w:strike/>
                <w:highlight w:val="lightGray"/>
              </w:rPr>
            </w:pPr>
            <w:r w:rsidRPr="0075209A">
              <w:rPr>
                <w:strike/>
                <w:highlight w:val="lightGray"/>
              </w:rPr>
              <w:t>Technique/marker</w:t>
            </w:r>
          </w:p>
        </w:tc>
        <w:tc>
          <w:tcPr>
            <w:tcW w:w="1766" w:type="dxa"/>
          </w:tcPr>
          <w:p w14:paraId="3EB7D6E5" w14:textId="77777777" w:rsidR="00BD58F5" w:rsidRPr="0075209A" w:rsidRDefault="00BD58F5">
            <w:pPr>
              <w:keepNext/>
              <w:rPr>
                <w:i/>
                <w:strike/>
                <w:highlight w:val="lightGray"/>
              </w:rPr>
            </w:pPr>
            <w:r w:rsidRPr="0075209A">
              <w:rPr>
                <w:i/>
                <w:strike/>
                <w:highlight w:val="lightGray"/>
              </w:rPr>
              <w:t>0</w:t>
            </w:r>
            <w:r w:rsidRPr="0075209A">
              <w:rPr>
                <w:i/>
                <w:strike/>
                <w:highlight w:val="lightGray"/>
              </w:rPr>
              <w:tab/>
            </w:r>
            <w:r w:rsidRPr="0075209A">
              <w:rPr>
                <w:strike/>
                <w:highlight w:val="lightGray"/>
              </w:rPr>
              <w:t>or</w:t>
            </w:r>
            <w:r w:rsidRPr="0075209A">
              <w:rPr>
                <w:i/>
                <w:strike/>
                <w:highlight w:val="lightGray"/>
              </w:rPr>
              <w:t xml:space="preserve"> </w:t>
            </w:r>
          </w:p>
          <w:p w14:paraId="2DBBD1CE" w14:textId="77777777" w:rsidR="00BD58F5" w:rsidRPr="0075209A" w:rsidRDefault="00BD58F5">
            <w:pPr>
              <w:keepNext/>
              <w:rPr>
                <w:i/>
                <w:strike/>
                <w:highlight w:val="lightGray"/>
              </w:rPr>
            </w:pPr>
            <w:r w:rsidRPr="0075209A">
              <w:rPr>
                <w:i/>
                <w:strike/>
                <w:highlight w:val="lightGray"/>
              </w:rPr>
              <w:t>1 to n</w:t>
            </w:r>
          </w:p>
        </w:tc>
        <w:tc>
          <w:tcPr>
            <w:tcW w:w="1976" w:type="dxa"/>
          </w:tcPr>
          <w:p w14:paraId="196C91AC" w14:textId="77777777" w:rsidR="00BD58F5" w:rsidRPr="0075209A" w:rsidRDefault="00BD58F5">
            <w:pPr>
              <w:keepNext/>
              <w:rPr>
                <w:strike/>
                <w:highlight w:val="lightGray"/>
              </w:rPr>
            </w:pPr>
            <w:r w:rsidRPr="0075209A">
              <w:rPr>
                <w:strike/>
                <w:highlight w:val="lightGray"/>
              </w:rPr>
              <w:t>Locus</w:t>
            </w:r>
          </w:p>
        </w:tc>
        <w:tc>
          <w:tcPr>
            <w:tcW w:w="3570" w:type="dxa"/>
          </w:tcPr>
          <w:p w14:paraId="751D320C" w14:textId="77777777" w:rsidR="00BD58F5" w:rsidRPr="0075209A" w:rsidRDefault="00BD58F5">
            <w:pPr>
              <w:jc w:val="left"/>
              <w:rPr>
                <w:strike/>
                <w:highlight w:val="lightGray"/>
              </w:rPr>
            </w:pPr>
            <w:r w:rsidRPr="0075209A">
              <w:rPr>
                <w:i/>
                <w:strike/>
                <w:highlight w:val="lightGray"/>
              </w:rPr>
              <w:t>0</w:t>
            </w:r>
            <w:r w:rsidRPr="0075209A">
              <w:rPr>
                <w:strike/>
                <w:highlight w:val="lightGray"/>
              </w:rPr>
              <w:t>: A technique/marker can be present in Technique/marker, even if no locus/allele is yet used in the database</w:t>
            </w:r>
          </w:p>
          <w:p w14:paraId="7C15E9E5" w14:textId="77777777" w:rsidR="00BD58F5" w:rsidRPr="0075209A" w:rsidRDefault="00BD58F5">
            <w:pPr>
              <w:jc w:val="left"/>
              <w:rPr>
                <w:strike/>
                <w:highlight w:val="lightGray"/>
              </w:rPr>
            </w:pPr>
            <w:r w:rsidRPr="0075209A">
              <w:rPr>
                <w:i/>
                <w:strike/>
                <w:highlight w:val="lightGray"/>
              </w:rPr>
              <w:t xml:space="preserve">1 </w:t>
            </w:r>
            <w:proofErr w:type="spellStart"/>
            <w:r w:rsidRPr="0075209A">
              <w:rPr>
                <w:i/>
                <w:strike/>
                <w:highlight w:val="lightGray"/>
              </w:rPr>
              <w:t>to n</w:t>
            </w:r>
            <w:proofErr w:type="spellEnd"/>
            <w:r w:rsidRPr="0075209A">
              <w:rPr>
                <w:strike/>
                <w:highlight w:val="lightGray"/>
              </w:rPr>
              <w:t xml:space="preserve">: a given type of marker can provide 1 </w:t>
            </w:r>
            <w:proofErr w:type="spellStart"/>
            <w:r w:rsidRPr="0075209A">
              <w:rPr>
                <w:strike/>
                <w:highlight w:val="lightGray"/>
              </w:rPr>
              <w:t>to n</w:t>
            </w:r>
            <w:proofErr w:type="spellEnd"/>
            <w:r w:rsidRPr="0075209A">
              <w:rPr>
                <w:strike/>
                <w:highlight w:val="lightGray"/>
              </w:rPr>
              <w:t xml:space="preserve"> useful loci</w:t>
            </w:r>
          </w:p>
        </w:tc>
      </w:tr>
      <w:tr w:rsidR="00BD58F5" w:rsidRPr="0075209A" w14:paraId="436A59A1" w14:textId="77777777">
        <w:tc>
          <w:tcPr>
            <w:tcW w:w="1976" w:type="dxa"/>
          </w:tcPr>
          <w:p w14:paraId="73154C3A" w14:textId="77777777" w:rsidR="00BD58F5" w:rsidRPr="0075209A" w:rsidRDefault="00BD58F5">
            <w:pPr>
              <w:rPr>
                <w:strike/>
                <w:highlight w:val="lightGray"/>
              </w:rPr>
            </w:pPr>
            <w:r w:rsidRPr="0075209A">
              <w:rPr>
                <w:strike/>
                <w:highlight w:val="lightGray"/>
              </w:rPr>
              <w:t>Locus</w:t>
            </w:r>
          </w:p>
        </w:tc>
        <w:tc>
          <w:tcPr>
            <w:tcW w:w="1766" w:type="dxa"/>
          </w:tcPr>
          <w:p w14:paraId="131A4DE0" w14:textId="77777777" w:rsidR="00BD58F5" w:rsidRPr="0075209A" w:rsidRDefault="00BD58F5">
            <w:pPr>
              <w:rPr>
                <w:i/>
                <w:strike/>
                <w:highlight w:val="lightGray"/>
              </w:rPr>
            </w:pPr>
            <w:r w:rsidRPr="0075209A">
              <w:rPr>
                <w:i/>
                <w:strike/>
                <w:highlight w:val="lightGray"/>
              </w:rPr>
              <w:t>1 to 1</w:t>
            </w:r>
          </w:p>
        </w:tc>
        <w:tc>
          <w:tcPr>
            <w:tcW w:w="1976" w:type="dxa"/>
          </w:tcPr>
          <w:p w14:paraId="732A4724" w14:textId="77777777" w:rsidR="00BD58F5" w:rsidRPr="0075209A" w:rsidRDefault="00BD58F5">
            <w:pPr>
              <w:rPr>
                <w:strike/>
                <w:highlight w:val="lightGray"/>
              </w:rPr>
            </w:pPr>
            <w:r w:rsidRPr="0075209A">
              <w:rPr>
                <w:strike/>
                <w:highlight w:val="lightGray"/>
              </w:rPr>
              <w:t>Technique/marker</w:t>
            </w:r>
          </w:p>
        </w:tc>
        <w:tc>
          <w:tcPr>
            <w:tcW w:w="3570" w:type="dxa"/>
          </w:tcPr>
          <w:p w14:paraId="37F815D5" w14:textId="77777777" w:rsidR="00BD58F5" w:rsidRPr="0075209A" w:rsidRDefault="00BD58F5">
            <w:pPr>
              <w:jc w:val="left"/>
              <w:rPr>
                <w:strike/>
                <w:highlight w:val="lightGray"/>
              </w:rPr>
            </w:pPr>
            <w:r w:rsidRPr="0075209A">
              <w:rPr>
                <w:strike/>
                <w:highlight w:val="lightGray"/>
              </w:rPr>
              <w:t>A given locus is defined within the scope of a given technique/marker</w:t>
            </w:r>
          </w:p>
        </w:tc>
      </w:tr>
      <w:tr w:rsidR="00BD58F5" w:rsidRPr="0075209A" w14:paraId="18E1CEA5" w14:textId="77777777">
        <w:tc>
          <w:tcPr>
            <w:tcW w:w="1976" w:type="dxa"/>
          </w:tcPr>
          <w:p w14:paraId="61FD59BE" w14:textId="77777777" w:rsidR="00BD58F5" w:rsidRPr="0075209A" w:rsidRDefault="00BD58F5">
            <w:pPr>
              <w:rPr>
                <w:strike/>
                <w:highlight w:val="lightGray"/>
              </w:rPr>
            </w:pPr>
            <w:r w:rsidRPr="0075209A">
              <w:rPr>
                <w:strike/>
                <w:highlight w:val="lightGray"/>
              </w:rPr>
              <w:t>Locus</w:t>
            </w:r>
          </w:p>
        </w:tc>
        <w:tc>
          <w:tcPr>
            <w:tcW w:w="1766" w:type="dxa"/>
          </w:tcPr>
          <w:p w14:paraId="4F68A936" w14:textId="77777777" w:rsidR="00BD58F5" w:rsidRPr="0075209A" w:rsidRDefault="00BD58F5">
            <w:pPr>
              <w:rPr>
                <w:i/>
                <w:strike/>
                <w:highlight w:val="lightGray"/>
              </w:rPr>
            </w:pPr>
            <w:r w:rsidRPr="0075209A">
              <w:rPr>
                <w:i/>
                <w:strike/>
                <w:highlight w:val="lightGray"/>
              </w:rPr>
              <w:t>1 to n</w:t>
            </w:r>
          </w:p>
        </w:tc>
        <w:tc>
          <w:tcPr>
            <w:tcW w:w="1976" w:type="dxa"/>
          </w:tcPr>
          <w:p w14:paraId="7D3058A0" w14:textId="77777777" w:rsidR="00BD58F5" w:rsidRPr="0075209A" w:rsidRDefault="00BD58F5">
            <w:pPr>
              <w:rPr>
                <w:strike/>
                <w:highlight w:val="lightGray"/>
              </w:rPr>
            </w:pPr>
            <w:r w:rsidRPr="0075209A">
              <w:rPr>
                <w:strike/>
                <w:highlight w:val="lightGray"/>
              </w:rPr>
              <w:t>Allele</w:t>
            </w:r>
          </w:p>
        </w:tc>
        <w:tc>
          <w:tcPr>
            <w:tcW w:w="3570" w:type="dxa"/>
          </w:tcPr>
          <w:p w14:paraId="42C4F46D" w14:textId="77777777" w:rsidR="00BD58F5" w:rsidRPr="0075209A" w:rsidRDefault="00BD58F5">
            <w:pPr>
              <w:jc w:val="left"/>
              <w:rPr>
                <w:strike/>
                <w:highlight w:val="lightGray"/>
              </w:rPr>
            </w:pPr>
            <w:r w:rsidRPr="0075209A">
              <w:rPr>
                <w:strike/>
                <w:highlight w:val="lightGray"/>
              </w:rPr>
              <w:t>For each Locus 1, or more than 1, allele can be described</w:t>
            </w:r>
          </w:p>
        </w:tc>
      </w:tr>
      <w:tr w:rsidR="00BD58F5" w:rsidRPr="0075209A" w14:paraId="4A4239C1" w14:textId="77777777">
        <w:tc>
          <w:tcPr>
            <w:tcW w:w="1976" w:type="dxa"/>
          </w:tcPr>
          <w:p w14:paraId="29C149A3" w14:textId="77777777" w:rsidR="00BD58F5" w:rsidRPr="0075209A" w:rsidRDefault="00BD58F5">
            <w:pPr>
              <w:rPr>
                <w:strike/>
                <w:highlight w:val="lightGray"/>
              </w:rPr>
            </w:pPr>
            <w:r w:rsidRPr="0075209A">
              <w:rPr>
                <w:strike/>
                <w:highlight w:val="lightGray"/>
              </w:rPr>
              <w:t>Allele</w:t>
            </w:r>
          </w:p>
        </w:tc>
        <w:tc>
          <w:tcPr>
            <w:tcW w:w="1766" w:type="dxa"/>
          </w:tcPr>
          <w:p w14:paraId="7732C6CE" w14:textId="77777777" w:rsidR="00BD58F5" w:rsidRPr="0075209A" w:rsidRDefault="00BD58F5">
            <w:pPr>
              <w:rPr>
                <w:i/>
                <w:strike/>
                <w:highlight w:val="lightGray"/>
              </w:rPr>
            </w:pPr>
            <w:r w:rsidRPr="0075209A">
              <w:rPr>
                <w:i/>
                <w:strike/>
                <w:highlight w:val="lightGray"/>
              </w:rPr>
              <w:t>1 to 1</w:t>
            </w:r>
          </w:p>
        </w:tc>
        <w:tc>
          <w:tcPr>
            <w:tcW w:w="1976" w:type="dxa"/>
          </w:tcPr>
          <w:p w14:paraId="7201CFCF" w14:textId="77777777" w:rsidR="00BD58F5" w:rsidRPr="0075209A" w:rsidRDefault="00BD58F5">
            <w:pPr>
              <w:rPr>
                <w:strike/>
                <w:highlight w:val="lightGray"/>
              </w:rPr>
            </w:pPr>
            <w:r w:rsidRPr="0075209A">
              <w:rPr>
                <w:strike/>
                <w:highlight w:val="lightGray"/>
              </w:rPr>
              <w:t>Locus</w:t>
            </w:r>
          </w:p>
        </w:tc>
        <w:tc>
          <w:tcPr>
            <w:tcW w:w="3570" w:type="dxa"/>
          </w:tcPr>
          <w:p w14:paraId="4A8E2585" w14:textId="77777777" w:rsidR="00BD58F5" w:rsidRPr="0075209A" w:rsidRDefault="00BD58F5">
            <w:pPr>
              <w:jc w:val="left"/>
              <w:rPr>
                <w:strike/>
                <w:highlight w:val="lightGray"/>
              </w:rPr>
            </w:pPr>
            <w:r w:rsidRPr="0075209A">
              <w:rPr>
                <w:strike/>
                <w:highlight w:val="lightGray"/>
              </w:rPr>
              <w:t>A given Allele is defined within the scope of a given Locus</w:t>
            </w:r>
          </w:p>
        </w:tc>
      </w:tr>
      <w:tr w:rsidR="00BD58F5" w:rsidRPr="0075209A" w14:paraId="357F9D13" w14:textId="77777777">
        <w:tc>
          <w:tcPr>
            <w:tcW w:w="1976" w:type="dxa"/>
          </w:tcPr>
          <w:p w14:paraId="69AE842B" w14:textId="77777777" w:rsidR="00BD58F5" w:rsidRPr="0075209A" w:rsidRDefault="00BD58F5">
            <w:pPr>
              <w:rPr>
                <w:strike/>
                <w:highlight w:val="lightGray"/>
              </w:rPr>
            </w:pPr>
            <w:r w:rsidRPr="0075209A">
              <w:rPr>
                <w:strike/>
                <w:highlight w:val="lightGray"/>
              </w:rPr>
              <w:t>Allele</w:t>
            </w:r>
          </w:p>
        </w:tc>
        <w:tc>
          <w:tcPr>
            <w:tcW w:w="1766" w:type="dxa"/>
          </w:tcPr>
          <w:p w14:paraId="67114467" w14:textId="77777777" w:rsidR="00BD58F5" w:rsidRPr="0075209A" w:rsidRDefault="00BD58F5">
            <w:pPr>
              <w:rPr>
                <w:i/>
                <w:strike/>
                <w:highlight w:val="lightGray"/>
              </w:rPr>
            </w:pPr>
            <w:r w:rsidRPr="0075209A">
              <w:rPr>
                <w:i/>
                <w:strike/>
                <w:highlight w:val="lightGray"/>
              </w:rPr>
              <w:t>0</w:t>
            </w:r>
            <w:r w:rsidRPr="0075209A">
              <w:rPr>
                <w:i/>
                <w:strike/>
                <w:highlight w:val="lightGray"/>
              </w:rPr>
              <w:tab/>
            </w:r>
            <w:r w:rsidRPr="0075209A">
              <w:rPr>
                <w:strike/>
                <w:highlight w:val="lightGray"/>
              </w:rPr>
              <w:t>or</w:t>
            </w:r>
            <w:r w:rsidRPr="0075209A">
              <w:rPr>
                <w:i/>
                <w:strike/>
                <w:highlight w:val="lightGray"/>
              </w:rPr>
              <w:t xml:space="preserve"> </w:t>
            </w:r>
          </w:p>
          <w:p w14:paraId="1C7A1B02" w14:textId="77777777" w:rsidR="00BD58F5" w:rsidRPr="0075209A" w:rsidRDefault="00BD58F5">
            <w:pPr>
              <w:rPr>
                <w:i/>
                <w:strike/>
                <w:highlight w:val="lightGray"/>
              </w:rPr>
            </w:pPr>
            <w:r w:rsidRPr="0075209A">
              <w:rPr>
                <w:i/>
                <w:strike/>
                <w:highlight w:val="lightGray"/>
              </w:rPr>
              <w:t>1 to n</w:t>
            </w:r>
          </w:p>
        </w:tc>
        <w:tc>
          <w:tcPr>
            <w:tcW w:w="1976" w:type="dxa"/>
          </w:tcPr>
          <w:p w14:paraId="136ACB4F" w14:textId="77777777" w:rsidR="00BD58F5" w:rsidRPr="0075209A" w:rsidRDefault="00BD58F5">
            <w:pPr>
              <w:rPr>
                <w:strike/>
                <w:highlight w:val="lightGray"/>
              </w:rPr>
            </w:pPr>
            <w:r w:rsidRPr="0075209A">
              <w:rPr>
                <w:strike/>
                <w:highlight w:val="lightGray"/>
              </w:rPr>
              <w:t>Data</w:t>
            </w:r>
          </w:p>
        </w:tc>
        <w:tc>
          <w:tcPr>
            <w:tcW w:w="3570" w:type="dxa"/>
          </w:tcPr>
          <w:p w14:paraId="0306564B" w14:textId="77777777" w:rsidR="00BD58F5" w:rsidRPr="0075209A" w:rsidRDefault="00BD58F5">
            <w:pPr>
              <w:jc w:val="left"/>
              <w:rPr>
                <w:strike/>
                <w:highlight w:val="lightGray"/>
              </w:rPr>
            </w:pPr>
            <w:r w:rsidRPr="0075209A">
              <w:rPr>
                <w:i/>
                <w:strike/>
                <w:highlight w:val="lightGray"/>
              </w:rPr>
              <w:t>0</w:t>
            </w:r>
            <w:r w:rsidRPr="0075209A">
              <w:rPr>
                <w:strike/>
                <w:highlight w:val="lightGray"/>
              </w:rPr>
              <w:t xml:space="preserve">: a given Allele can be defined, but without data </w:t>
            </w:r>
          </w:p>
          <w:p w14:paraId="25291E64" w14:textId="77777777" w:rsidR="00BD58F5" w:rsidRPr="0075209A" w:rsidRDefault="00BD58F5">
            <w:pPr>
              <w:jc w:val="left"/>
              <w:rPr>
                <w:strike/>
                <w:highlight w:val="lightGray"/>
              </w:rPr>
            </w:pPr>
            <w:r w:rsidRPr="0075209A">
              <w:rPr>
                <w:i/>
                <w:strike/>
                <w:highlight w:val="lightGray"/>
              </w:rPr>
              <w:t xml:space="preserve">1 </w:t>
            </w:r>
            <w:proofErr w:type="spellStart"/>
            <w:r w:rsidRPr="0075209A">
              <w:rPr>
                <w:i/>
                <w:strike/>
                <w:highlight w:val="lightGray"/>
              </w:rPr>
              <w:t>to n</w:t>
            </w:r>
            <w:proofErr w:type="spellEnd"/>
            <w:r w:rsidRPr="0075209A">
              <w:rPr>
                <w:strike/>
                <w:highlight w:val="lightGray"/>
              </w:rPr>
              <w:t>: a given allele can be found in 1 to n data</w:t>
            </w:r>
          </w:p>
        </w:tc>
      </w:tr>
      <w:tr w:rsidR="00BD58F5" w:rsidRPr="0075209A" w14:paraId="03D164D4" w14:textId="77777777">
        <w:tc>
          <w:tcPr>
            <w:tcW w:w="1976" w:type="dxa"/>
          </w:tcPr>
          <w:p w14:paraId="7BB9BBF6" w14:textId="77777777" w:rsidR="00BD58F5" w:rsidRPr="0075209A" w:rsidRDefault="00BD58F5">
            <w:pPr>
              <w:rPr>
                <w:strike/>
                <w:highlight w:val="lightGray"/>
              </w:rPr>
            </w:pPr>
            <w:r w:rsidRPr="0075209A">
              <w:rPr>
                <w:strike/>
                <w:highlight w:val="lightGray"/>
              </w:rPr>
              <w:t>Data</w:t>
            </w:r>
          </w:p>
        </w:tc>
        <w:tc>
          <w:tcPr>
            <w:tcW w:w="1766" w:type="dxa"/>
          </w:tcPr>
          <w:p w14:paraId="1F6CD94F" w14:textId="77777777" w:rsidR="00BD58F5" w:rsidRPr="0075209A" w:rsidRDefault="00BD58F5">
            <w:pPr>
              <w:rPr>
                <w:i/>
                <w:strike/>
                <w:highlight w:val="lightGray"/>
              </w:rPr>
            </w:pPr>
            <w:r w:rsidRPr="0075209A">
              <w:rPr>
                <w:i/>
                <w:strike/>
                <w:highlight w:val="lightGray"/>
              </w:rPr>
              <w:t>1 to 1</w:t>
            </w:r>
          </w:p>
        </w:tc>
        <w:tc>
          <w:tcPr>
            <w:tcW w:w="1976" w:type="dxa"/>
          </w:tcPr>
          <w:p w14:paraId="2DD978CD" w14:textId="77777777" w:rsidR="00BD58F5" w:rsidRPr="0075209A" w:rsidRDefault="00BD58F5">
            <w:pPr>
              <w:rPr>
                <w:strike/>
                <w:highlight w:val="lightGray"/>
              </w:rPr>
            </w:pPr>
            <w:r w:rsidRPr="0075209A">
              <w:rPr>
                <w:strike/>
                <w:highlight w:val="lightGray"/>
              </w:rPr>
              <w:t>Allele</w:t>
            </w:r>
          </w:p>
        </w:tc>
        <w:tc>
          <w:tcPr>
            <w:tcW w:w="3570" w:type="dxa"/>
          </w:tcPr>
          <w:p w14:paraId="0AFC26CB" w14:textId="77777777" w:rsidR="00BD58F5" w:rsidRPr="0075209A" w:rsidRDefault="00BD58F5">
            <w:pPr>
              <w:jc w:val="left"/>
              <w:rPr>
                <w:strike/>
                <w:highlight w:val="lightGray"/>
              </w:rPr>
            </w:pPr>
            <w:r w:rsidRPr="0075209A">
              <w:rPr>
                <w:strike/>
                <w:highlight w:val="lightGray"/>
              </w:rPr>
              <w:t>data corresponds to a given allele</w:t>
            </w:r>
          </w:p>
          <w:p w14:paraId="0668F6D1" w14:textId="77777777" w:rsidR="00BD58F5" w:rsidRPr="0075209A" w:rsidRDefault="00BD58F5">
            <w:pPr>
              <w:jc w:val="left"/>
              <w:rPr>
                <w:strike/>
                <w:highlight w:val="lightGray"/>
              </w:rPr>
            </w:pPr>
          </w:p>
        </w:tc>
      </w:tr>
      <w:tr w:rsidR="00BD58F5" w:rsidRPr="0075209A" w14:paraId="6900C72C" w14:textId="77777777">
        <w:tc>
          <w:tcPr>
            <w:tcW w:w="1976" w:type="dxa"/>
          </w:tcPr>
          <w:p w14:paraId="1315D5A3" w14:textId="77777777" w:rsidR="00BD58F5" w:rsidRPr="0075209A" w:rsidRDefault="00BD58F5">
            <w:pPr>
              <w:rPr>
                <w:strike/>
                <w:highlight w:val="lightGray"/>
              </w:rPr>
            </w:pPr>
            <w:r w:rsidRPr="0075209A">
              <w:rPr>
                <w:strike/>
                <w:highlight w:val="lightGray"/>
              </w:rPr>
              <w:t>Variety</w:t>
            </w:r>
          </w:p>
        </w:tc>
        <w:tc>
          <w:tcPr>
            <w:tcW w:w="1766" w:type="dxa"/>
          </w:tcPr>
          <w:p w14:paraId="47B17FAB" w14:textId="77777777" w:rsidR="00BD58F5" w:rsidRPr="0075209A" w:rsidRDefault="00BD58F5">
            <w:pPr>
              <w:rPr>
                <w:i/>
                <w:strike/>
                <w:highlight w:val="lightGray"/>
              </w:rPr>
            </w:pPr>
            <w:r w:rsidRPr="0075209A">
              <w:rPr>
                <w:i/>
                <w:strike/>
                <w:highlight w:val="lightGray"/>
              </w:rPr>
              <w:t>0</w:t>
            </w:r>
            <w:r w:rsidRPr="0075209A">
              <w:rPr>
                <w:i/>
                <w:strike/>
                <w:highlight w:val="lightGray"/>
              </w:rPr>
              <w:tab/>
            </w:r>
            <w:r w:rsidRPr="0075209A">
              <w:rPr>
                <w:strike/>
                <w:highlight w:val="lightGray"/>
              </w:rPr>
              <w:t>or</w:t>
            </w:r>
            <w:r w:rsidRPr="0075209A">
              <w:rPr>
                <w:i/>
                <w:strike/>
                <w:highlight w:val="lightGray"/>
              </w:rPr>
              <w:t xml:space="preserve"> </w:t>
            </w:r>
          </w:p>
          <w:p w14:paraId="7F7B9876" w14:textId="77777777" w:rsidR="00BD58F5" w:rsidRPr="0075209A" w:rsidRDefault="00BD58F5">
            <w:pPr>
              <w:rPr>
                <w:i/>
                <w:strike/>
                <w:highlight w:val="lightGray"/>
              </w:rPr>
            </w:pPr>
            <w:r w:rsidRPr="0075209A">
              <w:rPr>
                <w:i/>
                <w:strike/>
                <w:highlight w:val="lightGray"/>
              </w:rPr>
              <w:t xml:space="preserve">1 to n </w:t>
            </w:r>
          </w:p>
        </w:tc>
        <w:tc>
          <w:tcPr>
            <w:tcW w:w="1976" w:type="dxa"/>
          </w:tcPr>
          <w:p w14:paraId="4394E2CC" w14:textId="77777777" w:rsidR="00BD58F5" w:rsidRPr="0075209A" w:rsidRDefault="00BD58F5">
            <w:pPr>
              <w:rPr>
                <w:strike/>
                <w:highlight w:val="lightGray"/>
              </w:rPr>
            </w:pPr>
            <w:r w:rsidRPr="0075209A">
              <w:rPr>
                <w:strike/>
                <w:highlight w:val="lightGray"/>
              </w:rPr>
              <w:t>Data</w:t>
            </w:r>
          </w:p>
        </w:tc>
        <w:tc>
          <w:tcPr>
            <w:tcW w:w="3570" w:type="dxa"/>
          </w:tcPr>
          <w:p w14:paraId="41CD96BC" w14:textId="77777777" w:rsidR="00BD58F5" w:rsidRPr="0075209A" w:rsidRDefault="00BD58F5">
            <w:pPr>
              <w:jc w:val="left"/>
              <w:rPr>
                <w:strike/>
                <w:highlight w:val="lightGray"/>
              </w:rPr>
            </w:pPr>
            <w:r w:rsidRPr="0075209A">
              <w:rPr>
                <w:i/>
                <w:strike/>
                <w:highlight w:val="lightGray"/>
              </w:rPr>
              <w:t>0</w:t>
            </w:r>
            <w:r w:rsidRPr="0075209A">
              <w:rPr>
                <w:strike/>
                <w:highlight w:val="lightGray"/>
              </w:rPr>
              <w:t xml:space="preserve">: the variety has no data </w:t>
            </w:r>
          </w:p>
          <w:p w14:paraId="071C6FFC" w14:textId="77777777" w:rsidR="00BD58F5" w:rsidRPr="0075209A" w:rsidRDefault="00BD58F5">
            <w:pPr>
              <w:jc w:val="left"/>
              <w:rPr>
                <w:strike/>
                <w:highlight w:val="lightGray"/>
              </w:rPr>
            </w:pPr>
            <w:r w:rsidRPr="0075209A">
              <w:rPr>
                <w:i/>
                <w:strike/>
                <w:highlight w:val="lightGray"/>
              </w:rPr>
              <w:t xml:space="preserve">1 </w:t>
            </w:r>
            <w:proofErr w:type="spellStart"/>
            <w:r w:rsidRPr="0075209A">
              <w:rPr>
                <w:i/>
                <w:strike/>
                <w:highlight w:val="lightGray"/>
              </w:rPr>
              <w:t>to n</w:t>
            </w:r>
            <w:proofErr w:type="spellEnd"/>
            <w:r w:rsidRPr="0075209A">
              <w:rPr>
                <w:strike/>
                <w:highlight w:val="lightGray"/>
              </w:rPr>
              <w:t>: the variety has data</w:t>
            </w:r>
          </w:p>
        </w:tc>
      </w:tr>
      <w:tr w:rsidR="00BD58F5" w:rsidRPr="0075209A" w14:paraId="3E59761D" w14:textId="77777777">
        <w:tc>
          <w:tcPr>
            <w:tcW w:w="1976" w:type="dxa"/>
          </w:tcPr>
          <w:p w14:paraId="5DE5DEC4" w14:textId="77777777" w:rsidR="00BD58F5" w:rsidRPr="0075209A" w:rsidRDefault="00BD58F5">
            <w:pPr>
              <w:rPr>
                <w:strike/>
                <w:highlight w:val="lightGray"/>
              </w:rPr>
            </w:pPr>
            <w:r w:rsidRPr="0075209A">
              <w:rPr>
                <w:strike/>
                <w:highlight w:val="lightGray"/>
              </w:rPr>
              <w:t>Data</w:t>
            </w:r>
          </w:p>
        </w:tc>
        <w:tc>
          <w:tcPr>
            <w:tcW w:w="1766" w:type="dxa"/>
          </w:tcPr>
          <w:p w14:paraId="569FE1BD" w14:textId="77777777" w:rsidR="00BD58F5" w:rsidRPr="0075209A" w:rsidRDefault="00BD58F5">
            <w:pPr>
              <w:rPr>
                <w:i/>
                <w:strike/>
                <w:highlight w:val="lightGray"/>
              </w:rPr>
            </w:pPr>
            <w:r w:rsidRPr="0075209A">
              <w:rPr>
                <w:i/>
                <w:strike/>
                <w:highlight w:val="lightGray"/>
              </w:rPr>
              <w:t>1 to 1</w:t>
            </w:r>
          </w:p>
        </w:tc>
        <w:tc>
          <w:tcPr>
            <w:tcW w:w="1976" w:type="dxa"/>
          </w:tcPr>
          <w:p w14:paraId="4EA3F603" w14:textId="77777777" w:rsidR="00BD58F5" w:rsidRPr="0075209A" w:rsidRDefault="00BD58F5">
            <w:pPr>
              <w:rPr>
                <w:strike/>
                <w:highlight w:val="lightGray"/>
              </w:rPr>
            </w:pPr>
            <w:r w:rsidRPr="0075209A">
              <w:rPr>
                <w:strike/>
                <w:highlight w:val="lightGray"/>
              </w:rPr>
              <w:t>Variety</w:t>
            </w:r>
          </w:p>
        </w:tc>
        <w:tc>
          <w:tcPr>
            <w:tcW w:w="3570" w:type="dxa"/>
          </w:tcPr>
          <w:p w14:paraId="0321AF94" w14:textId="77777777" w:rsidR="00BD58F5" w:rsidRPr="0075209A" w:rsidRDefault="00BD58F5">
            <w:pPr>
              <w:jc w:val="left"/>
              <w:rPr>
                <w:strike/>
                <w:highlight w:val="lightGray"/>
              </w:rPr>
            </w:pPr>
            <w:r w:rsidRPr="0075209A">
              <w:rPr>
                <w:strike/>
                <w:highlight w:val="lightGray"/>
              </w:rPr>
              <w:t>data corresponds to a given variety</w:t>
            </w:r>
          </w:p>
        </w:tc>
      </w:tr>
      <w:tr w:rsidR="00BD58F5" w:rsidRPr="0075209A" w14:paraId="0E2ED164" w14:textId="77777777">
        <w:tc>
          <w:tcPr>
            <w:tcW w:w="1976" w:type="dxa"/>
          </w:tcPr>
          <w:p w14:paraId="09151CF8" w14:textId="77777777" w:rsidR="00BD58F5" w:rsidRPr="0075209A" w:rsidRDefault="00BD58F5">
            <w:pPr>
              <w:rPr>
                <w:strike/>
                <w:highlight w:val="lightGray"/>
              </w:rPr>
            </w:pPr>
            <w:r w:rsidRPr="0075209A">
              <w:rPr>
                <w:strike/>
                <w:highlight w:val="lightGray"/>
              </w:rPr>
              <w:t>Data</w:t>
            </w:r>
          </w:p>
        </w:tc>
        <w:tc>
          <w:tcPr>
            <w:tcW w:w="1766" w:type="dxa"/>
          </w:tcPr>
          <w:p w14:paraId="0A0505D4" w14:textId="77777777" w:rsidR="00BD58F5" w:rsidRPr="0075209A" w:rsidRDefault="00BD58F5">
            <w:pPr>
              <w:rPr>
                <w:i/>
                <w:strike/>
                <w:highlight w:val="lightGray"/>
              </w:rPr>
            </w:pPr>
            <w:r w:rsidRPr="0075209A">
              <w:rPr>
                <w:i/>
                <w:strike/>
                <w:highlight w:val="lightGray"/>
              </w:rPr>
              <w:t>1 to 1</w:t>
            </w:r>
          </w:p>
        </w:tc>
        <w:tc>
          <w:tcPr>
            <w:tcW w:w="1976" w:type="dxa"/>
          </w:tcPr>
          <w:p w14:paraId="7DBD3E2C" w14:textId="77777777" w:rsidR="00BD58F5" w:rsidRPr="0075209A" w:rsidRDefault="00BD58F5">
            <w:pPr>
              <w:rPr>
                <w:strike/>
                <w:highlight w:val="lightGray"/>
              </w:rPr>
            </w:pPr>
            <w:r w:rsidRPr="0075209A">
              <w:rPr>
                <w:strike/>
                <w:highlight w:val="lightGray"/>
              </w:rPr>
              <w:t>Species</w:t>
            </w:r>
          </w:p>
        </w:tc>
        <w:tc>
          <w:tcPr>
            <w:tcW w:w="3570" w:type="dxa"/>
          </w:tcPr>
          <w:p w14:paraId="60072BF9" w14:textId="77777777" w:rsidR="00BD58F5" w:rsidRPr="0075209A" w:rsidRDefault="00BD58F5">
            <w:pPr>
              <w:jc w:val="left"/>
              <w:rPr>
                <w:strike/>
                <w:highlight w:val="lightGray"/>
              </w:rPr>
            </w:pPr>
            <w:r w:rsidRPr="0075209A">
              <w:rPr>
                <w:strike/>
                <w:highlight w:val="lightGray"/>
              </w:rPr>
              <w:t xml:space="preserve">data is obtained for a given variety, then for the species of the variety. </w:t>
            </w:r>
          </w:p>
        </w:tc>
      </w:tr>
      <w:tr w:rsidR="00BD58F5" w:rsidRPr="0075209A" w14:paraId="70821856" w14:textId="77777777">
        <w:tc>
          <w:tcPr>
            <w:tcW w:w="1976" w:type="dxa"/>
          </w:tcPr>
          <w:p w14:paraId="3523AC51" w14:textId="77777777" w:rsidR="00BD58F5" w:rsidRPr="0075209A" w:rsidRDefault="00BD58F5">
            <w:pPr>
              <w:rPr>
                <w:strike/>
                <w:highlight w:val="lightGray"/>
              </w:rPr>
            </w:pPr>
            <w:r w:rsidRPr="0075209A">
              <w:rPr>
                <w:strike/>
                <w:highlight w:val="lightGray"/>
              </w:rPr>
              <w:t>Species</w:t>
            </w:r>
          </w:p>
        </w:tc>
        <w:tc>
          <w:tcPr>
            <w:tcW w:w="1766" w:type="dxa"/>
          </w:tcPr>
          <w:p w14:paraId="349661BD" w14:textId="77777777" w:rsidR="00BD58F5" w:rsidRPr="0075209A" w:rsidRDefault="00BD58F5">
            <w:pPr>
              <w:rPr>
                <w:i/>
                <w:strike/>
                <w:highlight w:val="lightGray"/>
              </w:rPr>
            </w:pPr>
            <w:r w:rsidRPr="0075209A">
              <w:rPr>
                <w:i/>
                <w:strike/>
                <w:highlight w:val="lightGray"/>
              </w:rPr>
              <w:t>0</w:t>
            </w:r>
            <w:r w:rsidRPr="0075209A">
              <w:rPr>
                <w:i/>
                <w:strike/>
                <w:highlight w:val="lightGray"/>
              </w:rPr>
              <w:tab/>
            </w:r>
            <w:r w:rsidRPr="0075209A">
              <w:rPr>
                <w:strike/>
                <w:highlight w:val="lightGray"/>
              </w:rPr>
              <w:t>or</w:t>
            </w:r>
            <w:r w:rsidRPr="0075209A">
              <w:rPr>
                <w:i/>
                <w:strike/>
                <w:highlight w:val="lightGray"/>
              </w:rPr>
              <w:t xml:space="preserve"> </w:t>
            </w:r>
          </w:p>
          <w:p w14:paraId="08305FFD" w14:textId="77777777" w:rsidR="00BD58F5" w:rsidRPr="0075209A" w:rsidRDefault="00BD58F5">
            <w:pPr>
              <w:rPr>
                <w:i/>
                <w:strike/>
                <w:highlight w:val="lightGray"/>
              </w:rPr>
            </w:pPr>
            <w:r w:rsidRPr="0075209A">
              <w:rPr>
                <w:i/>
                <w:strike/>
                <w:highlight w:val="lightGray"/>
              </w:rPr>
              <w:t>1 to n</w:t>
            </w:r>
          </w:p>
        </w:tc>
        <w:tc>
          <w:tcPr>
            <w:tcW w:w="1976" w:type="dxa"/>
          </w:tcPr>
          <w:p w14:paraId="42DF1599" w14:textId="77777777" w:rsidR="00BD58F5" w:rsidRPr="0075209A" w:rsidRDefault="00BD58F5">
            <w:pPr>
              <w:rPr>
                <w:strike/>
                <w:highlight w:val="lightGray"/>
              </w:rPr>
            </w:pPr>
            <w:r w:rsidRPr="0075209A">
              <w:rPr>
                <w:strike/>
                <w:highlight w:val="lightGray"/>
              </w:rPr>
              <w:t>Data</w:t>
            </w:r>
          </w:p>
        </w:tc>
        <w:tc>
          <w:tcPr>
            <w:tcW w:w="3570" w:type="dxa"/>
          </w:tcPr>
          <w:p w14:paraId="034C5A43" w14:textId="77777777" w:rsidR="00BD58F5" w:rsidRPr="0075209A" w:rsidRDefault="00BD58F5">
            <w:pPr>
              <w:jc w:val="left"/>
              <w:rPr>
                <w:strike/>
                <w:highlight w:val="lightGray"/>
              </w:rPr>
            </w:pPr>
            <w:r w:rsidRPr="0075209A">
              <w:rPr>
                <w:i/>
                <w:strike/>
                <w:highlight w:val="lightGray"/>
              </w:rPr>
              <w:t>0</w:t>
            </w:r>
            <w:r w:rsidRPr="0075209A">
              <w:rPr>
                <w:strike/>
                <w:highlight w:val="lightGray"/>
              </w:rPr>
              <w:t>: a species can have no data.</w:t>
            </w:r>
          </w:p>
          <w:p w14:paraId="232F815A" w14:textId="77777777" w:rsidR="00BD58F5" w:rsidRPr="0075209A" w:rsidRDefault="00BD58F5">
            <w:pPr>
              <w:jc w:val="left"/>
              <w:rPr>
                <w:strike/>
                <w:highlight w:val="lightGray"/>
              </w:rPr>
            </w:pPr>
            <w:r w:rsidRPr="0075209A">
              <w:rPr>
                <w:i/>
                <w:strike/>
                <w:highlight w:val="lightGray"/>
              </w:rPr>
              <w:t xml:space="preserve">1 </w:t>
            </w:r>
            <w:proofErr w:type="spellStart"/>
            <w:r w:rsidRPr="0075209A">
              <w:rPr>
                <w:i/>
                <w:strike/>
                <w:highlight w:val="lightGray"/>
              </w:rPr>
              <w:t>to n</w:t>
            </w:r>
            <w:proofErr w:type="spellEnd"/>
            <w:r w:rsidRPr="0075209A">
              <w:rPr>
                <w:strike/>
                <w:highlight w:val="lightGray"/>
              </w:rPr>
              <w:t xml:space="preserve">: a species can have 1 </w:t>
            </w:r>
            <w:proofErr w:type="spellStart"/>
            <w:r w:rsidRPr="0075209A">
              <w:rPr>
                <w:strike/>
                <w:highlight w:val="lightGray"/>
              </w:rPr>
              <w:t>to n</w:t>
            </w:r>
            <w:proofErr w:type="spellEnd"/>
            <w:r w:rsidRPr="0075209A">
              <w:rPr>
                <w:strike/>
                <w:highlight w:val="lightGray"/>
              </w:rPr>
              <w:t xml:space="preserve"> data.</w:t>
            </w:r>
          </w:p>
        </w:tc>
      </w:tr>
    </w:tbl>
    <w:p w14:paraId="49EC8664" w14:textId="77777777" w:rsidR="00BD58F5" w:rsidRPr="0075209A" w:rsidRDefault="00BD58F5">
      <w:pPr>
        <w:rPr>
          <w:strike/>
          <w:highlight w:val="lightGray"/>
        </w:rPr>
      </w:pPr>
    </w:p>
    <w:p w14:paraId="11EC7A94" w14:textId="787196E6" w:rsidR="00BD58F5" w:rsidRDefault="00BD58F5">
      <w:pPr>
        <w:pStyle w:val="Heading3"/>
        <w:rPr>
          <w:strike/>
          <w:highlight w:val="lightGray"/>
        </w:rPr>
      </w:pPr>
      <w:bookmarkStart w:id="34" w:name="_Toc265577993"/>
      <w:r w:rsidRPr="0075209A">
        <w:rPr>
          <w:strike/>
          <w:highlight w:val="lightGray"/>
        </w:rPr>
        <w:t xml:space="preserve">6.5 </w:t>
      </w:r>
      <w:r w:rsidRPr="0075209A">
        <w:rPr>
          <w:strike/>
          <w:highlight w:val="lightGray"/>
        </w:rPr>
        <w:tab/>
        <w:t>Transfer of data to the database</w:t>
      </w:r>
      <w:bookmarkEnd w:id="34"/>
    </w:p>
    <w:p w14:paraId="38B6E785" w14:textId="77777777" w:rsidR="0075209A" w:rsidRPr="0075209A" w:rsidRDefault="0075209A" w:rsidP="0075209A">
      <w:pPr>
        <w:rPr>
          <w:highlight w:val="lightGray"/>
        </w:rPr>
      </w:pPr>
    </w:p>
    <w:p w14:paraId="382747D9" w14:textId="77777777" w:rsidR="00BD58F5" w:rsidRPr="0075209A" w:rsidRDefault="00BD58F5">
      <w:pPr>
        <w:rPr>
          <w:strike/>
          <w:snapToGrid w:val="0"/>
        </w:rPr>
      </w:pPr>
      <w:r w:rsidRPr="0075209A">
        <w:rPr>
          <w:strike/>
          <w:snapToGrid w:val="0"/>
          <w:highlight w:val="lightGray"/>
        </w:rPr>
        <w:t>To reduce the number of errors in data transfer and transcription, it is advisable to automate transfer of data to databases as much as possible.</w:t>
      </w:r>
    </w:p>
    <w:p w14:paraId="55FC1FA1" w14:textId="77777777" w:rsidR="00BD58F5" w:rsidRPr="00AB27C3" w:rsidRDefault="00BD58F5">
      <w:pPr>
        <w:rPr>
          <w:snapToGrid w:val="0"/>
        </w:rPr>
      </w:pPr>
    </w:p>
    <w:p w14:paraId="3D6371B1" w14:textId="2AEF9196" w:rsidR="004944A0" w:rsidRPr="00837733" w:rsidRDefault="00BD58F5" w:rsidP="000B5EA5">
      <w:pPr>
        <w:keepNext/>
        <w:ind w:left="567" w:hanging="567"/>
        <w:outlineLvl w:val="2"/>
      </w:pPr>
      <w:bookmarkStart w:id="35" w:name="_Toc265577994"/>
      <w:r w:rsidRPr="001B0230">
        <w:rPr>
          <w:strike/>
          <w:highlight w:val="lightGray"/>
        </w:rPr>
        <w:t>6.6</w:t>
      </w:r>
      <w:r w:rsidR="004944A0" w:rsidRPr="001B0230">
        <w:rPr>
          <w:i/>
          <w:strike/>
          <w:snapToGrid w:val="0"/>
          <w:highlight w:val="lightGray"/>
        </w:rPr>
        <w:t>.</w:t>
      </w:r>
      <w:r w:rsidR="00E509BF" w:rsidRPr="001B0230">
        <w:rPr>
          <w:i/>
          <w:snapToGrid w:val="0"/>
          <w:highlight w:val="lightGray"/>
          <w:u w:val="single"/>
        </w:rPr>
        <w:t>4.</w:t>
      </w:r>
      <w:r w:rsidR="004944A0" w:rsidRPr="001B0230">
        <w:rPr>
          <w:i/>
          <w:snapToGrid w:val="0"/>
          <w:highlight w:val="lightGray"/>
          <w:u w:val="single"/>
        </w:rPr>
        <w:t>7</w:t>
      </w:r>
      <w:r w:rsidR="004944A0" w:rsidRPr="00837733">
        <w:rPr>
          <w:i/>
        </w:rPr>
        <w:tab/>
        <w:t>Data access</w:t>
      </w:r>
      <w:r w:rsidR="00E509BF">
        <w:rPr>
          <w:i/>
        </w:rPr>
        <w:t xml:space="preserve"> - </w:t>
      </w:r>
      <w:r w:rsidR="004944A0" w:rsidRPr="00837733">
        <w:rPr>
          <w:i/>
        </w:rPr>
        <w:t>ownership</w:t>
      </w:r>
      <w:bookmarkEnd w:id="33"/>
      <w:bookmarkEnd w:id="35"/>
    </w:p>
    <w:p w14:paraId="2B0D5D68" w14:textId="77777777" w:rsidR="004944A0" w:rsidRPr="00837733" w:rsidRDefault="004944A0" w:rsidP="004944A0">
      <w:pPr>
        <w:keepNext/>
      </w:pPr>
    </w:p>
    <w:p w14:paraId="3AC52AE9" w14:textId="6ECBAD3A" w:rsidR="004944A0" w:rsidRPr="000B5EA5" w:rsidRDefault="004944A0" w:rsidP="004944A0">
      <w:pPr>
        <w:rPr>
          <w:u w:val="double"/>
        </w:rPr>
      </w:pPr>
      <w:r w:rsidRPr="00837733">
        <w:t xml:space="preserve">It is recommended that all matters concerning ownership of data and access to data in the database </w:t>
      </w:r>
      <w:r w:rsidR="00BD58F5" w:rsidRPr="001B0230">
        <w:rPr>
          <w:strike/>
          <w:snapToGrid w:val="0"/>
          <w:highlight w:val="lightGray"/>
        </w:rPr>
        <w:t>should</w:t>
      </w:r>
      <w:r w:rsidR="001B0230">
        <w:rPr>
          <w:snapToGrid w:val="0"/>
        </w:rPr>
        <w:t xml:space="preserve"> </w:t>
      </w:r>
      <w:r w:rsidRPr="00E509BF">
        <w:t>be</w:t>
      </w:r>
      <w:r w:rsidRPr="00837733">
        <w:t xml:space="preserve"> addressed at the beginning of any work.</w:t>
      </w:r>
    </w:p>
    <w:p w14:paraId="390BF51A" w14:textId="77777777" w:rsidR="004944A0" w:rsidRPr="00837733" w:rsidRDefault="004944A0" w:rsidP="004944A0"/>
    <w:p w14:paraId="1AC6B2BA" w14:textId="0D891C6C" w:rsidR="004944A0" w:rsidRPr="000B5EA5" w:rsidRDefault="00BD58F5" w:rsidP="000B5EA5">
      <w:pPr>
        <w:keepNext/>
        <w:outlineLvl w:val="1"/>
        <w:rPr>
          <w:highlight w:val="lightGray"/>
        </w:rPr>
      </w:pPr>
      <w:bookmarkStart w:id="36" w:name="_Toc265577995"/>
      <w:bookmarkStart w:id="37" w:name="_Toc50577358"/>
      <w:r w:rsidRPr="000B5EA5">
        <w:rPr>
          <w:strike/>
          <w:highlight w:val="lightGray"/>
        </w:rPr>
        <w:t>6.7</w:t>
      </w:r>
      <w:r w:rsidR="004944A0" w:rsidRPr="000B5EA5">
        <w:rPr>
          <w:highlight w:val="lightGray"/>
          <w:u w:val="single"/>
        </w:rPr>
        <w:t>5</w:t>
      </w:r>
      <w:r w:rsidR="004944A0" w:rsidRPr="001B0230">
        <w:rPr>
          <w:u w:val="single"/>
        </w:rPr>
        <w:t>.</w:t>
      </w:r>
      <w:r w:rsidR="004944A0" w:rsidRPr="0066298E">
        <w:tab/>
      </w:r>
      <w:r w:rsidR="004944A0" w:rsidRPr="00837733">
        <w:t xml:space="preserve">Data </w:t>
      </w:r>
      <w:r w:rsidRPr="000B5EA5">
        <w:rPr>
          <w:strike/>
          <w:highlight w:val="lightGray"/>
        </w:rPr>
        <w:t>analysis</w:t>
      </w:r>
      <w:bookmarkEnd w:id="36"/>
      <w:r w:rsidR="008D13CE">
        <w:rPr>
          <w:strike/>
          <w:highlight w:val="lightGray"/>
        </w:rPr>
        <w:t xml:space="preserve"> </w:t>
      </w:r>
      <w:r w:rsidR="004944A0" w:rsidRPr="000B5EA5">
        <w:rPr>
          <w:highlight w:val="lightGray"/>
          <w:u w:val="single"/>
        </w:rPr>
        <w:t>Exchange</w:t>
      </w:r>
      <w:bookmarkEnd w:id="37"/>
    </w:p>
    <w:p w14:paraId="4B5A4D2A" w14:textId="77777777" w:rsidR="004944A0" w:rsidRPr="000B5EA5" w:rsidRDefault="004944A0" w:rsidP="004944A0">
      <w:pPr>
        <w:rPr>
          <w:rFonts w:eastAsia="Calibri"/>
          <w:color w:val="000000" w:themeColor="text1"/>
        </w:rPr>
      </w:pPr>
    </w:p>
    <w:p w14:paraId="3CCE4559" w14:textId="7D0937B3" w:rsidR="00BD58F5" w:rsidRPr="0075209A" w:rsidRDefault="00BD58F5">
      <w:pPr>
        <w:rPr>
          <w:strike/>
          <w:snapToGrid w:val="0"/>
          <w:highlight w:val="lightGray"/>
        </w:rPr>
      </w:pPr>
      <w:r w:rsidRPr="0075209A">
        <w:rPr>
          <w:strike/>
          <w:snapToGrid w:val="0"/>
          <w:highlight w:val="lightGray"/>
        </w:rPr>
        <w:t>The purpose for which the data will be analyzed will determine the method of analysis, therefore, no specific recommendations are made within these guidelines.</w:t>
      </w:r>
    </w:p>
    <w:p w14:paraId="504728D2" w14:textId="77777777" w:rsidR="00BD58F5" w:rsidRPr="0075209A" w:rsidRDefault="00BD58F5">
      <w:pPr>
        <w:rPr>
          <w:strike/>
          <w:snapToGrid w:val="0"/>
          <w:highlight w:val="lightGray"/>
        </w:rPr>
      </w:pPr>
    </w:p>
    <w:p w14:paraId="54F5D0B0" w14:textId="79A001C9" w:rsidR="00BD58F5" w:rsidRPr="0075209A" w:rsidRDefault="00BD58F5">
      <w:pPr>
        <w:pStyle w:val="Heading3"/>
        <w:rPr>
          <w:strike/>
          <w:highlight w:val="lightGray"/>
        </w:rPr>
      </w:pPr>
      <w:bookmarkStart w:id="38" w:name="_Toc265577996"/>
      <w:r w:rsidRPr="0075209A">
        <w:rPr>
          <w:strike/>
          <w:highlight w:val="lightGray"/>
        </w:rPr>
        <w:t xml:space="preserve">6.8 </w:t>
      </w:r>
      <w:r w:rsidRPr="0075209A">
        <w:rPr>
          <w:strike/>
          <w:highlight w:val="lightGray"/>
        </w:rPr>
        <w:tab/>
        <w:t>Validating the database</w:t>
      </w:r>
      <w:bookmarkEnd w:id="38"/>
    </w:p>
    <w:p w14:paraId="0A716F0A" w14:textId="77777777" w:rsidR="0075209A" w:rsidRPr="0075209A" w:rsidRDefault="0075209A" w:rsidP="0075209A">
      <w:pPr>
        <w:rPr>
          <w:strike/>
          <w:highlight w:val="lightGray"/>
        </w:rPr>
      </w:pPr>
    </w:p>
    <w:p w14:paraId="7553C5F4" w14:textId="77777777" w:rsidR="00BD58F5" w:rsidRPr="0075209A" w:rsidRDefault="00BD58F5">
      <w:pPr>
        <w:rPr>
          <w:strike/>
          <w:snapToGrid w:val="0"/>
        </w:rPr>
      </w:pPr>
      <w:r w:rsidRPr="0075209A">
        <w:rPr>
          <w:strike/>
          <w:snapToGrid w:val="0"/>
          <w:highlight w:val="lightGray"/>
        </w:rPr>
        <w:t>When the first phase of the database is complete, it is recommended to conduct a ‘blind test’, i.e. distribute a number of samples to different laboratories and ask them to use the agreed protocol in conjunction with the database to identify them.</w:t>
      </w:r>
    </w:p>
    <w:p w14:paraId="623DC090" w14:textId="77777777" w:rsidR="002959A2" w:rsidRPr="0075209A" w:rsidRDefault="002959A2" w:rsidP="004944A0">
      <w:pPr>
        <w:rPr>
          <w:u w:val="single"/>
        </w:rPr>
      </w:pPr>
      <w:bookmarkStart w:id="39" w:name="_Toc265577997"/>
    </w:p>
    <w:p w14:paraId="2C711C7F" w14:textId="77777777" w:rsidR="002959A2" w:rsidRPr="0075209A" w:rsidRDefault="002959A2" w:rsidP="002959A2">
      <w:pPr>
        <w:keepNext/>
        <w:ind w:left="567" w:hanging="567"/>
        <w:outlineLvl w:val="2"/>
        <w:rPr>
          <w:i/>
          <w:snapToGrid w:val="0"/>
          <w:highlight w:val="lightGray"/>
          <w:u w:val="single"/>
        </w:rPr>
      </w:pPr>
      <w:bookmarkStart w:id="40" w:name="_Toc50577359"/>
      <w:r w:rsidRPr="0075209A">
        <w:rPr>
          <w:i/>
          <w:snapToGrid w:val="0"/>
          <w:highlight w:val="lightGray"/>
          <w:u w:val="single"/>
        </w:rPr>
        <w:lastRenderedPageBreak/>
        <w:t>5.1</w:t>
      </w:r>
      <w:r w:rsidRPr="0075209A">
        <w:rPr>
          <w:i/>
          <w:snapToGrid w:val="0"/>
          <w:highlight w:val="lightGray"/>
          <w:u w:val="single"/>
        </w:rPr>
        <w:tab/>
        <w:t>Data exchange scenarios</w:t>
      </w:r>
      <w:bookmarkEnd w:id="40"/>
    </w:p>
    <w:p w14:paraId="0A5F101D" w14:textId="77777777" w:rsidR="002959A2" w:rsidRPr="0075209A" w:rsidRDefault="002959A2" w:rsidP="002959A2">
      <w:pPr>
        <w:rPr>
          <w:highlight w:val="lightGray"/>
          <w:u w:val="single"/>
        </w:rPr>
      </w:pPr>
    </w:p>
    <w:p w14:paraId="7BF9EDCE" w14:textId="77777777" w:rsidR="002959A2" w:rsidRPr="0075209A" w:rsidRDefault="002959A2" w:rsidP="002959A2">
      <w:pPr>
        <w:rPr>
          <w:highlight w:val="lightGray"/>
          <w:u w:val="single"/>
        </w:rPr>
      </w:pPr>
      <w:r w:rsidRPr="0075209A">
        <w:rPr>
          <w:highlight w:val="lightGray"/>
          <w:u w:val="single"/>
        </w:rPr>
        <w:t>For cooperation purposes, the data model should allow</w:t>
      </w:r>
      <w:r w:rsidRPr="0075209A">
        <w:rPr>
          <w:highlight w:val="lightGray"/>
          <w:u w:val="single"/>
          <w:lang w:val="en-GB"/>
        </w:rPr>
        <w:t xml:space="preserve"> different types of scenarios including </w:t>
      </w:r>
      <w:r w:rsidRPr="0075209A">
        <w:rPr>
          <w:highlight w:val="lightGray"/>
          <w:u w:val="single"/>
        </w:rPr>
        <w:t xml:space="preserve">the exchange of data produced from a standardized set of markers for a specific crop (Scenario 1), and search and view data of selected varieties generated from the same standardized set of markers (Scenario 2). Technical details on both scenarios are described in the Annex: </w:t>
      </w:r>
      <w:bookmarkStart w:id="41" w:name="_Hlk39832837"/>
      <w:r w:rsidRPr="0075209A">
        <w:rPr>
          <w:highlight w:val="lightGray"/>
          <w:u w:val="single"/>
        </w:rPr>
        <w:t>D</w:t>
      </w:r>
      <w:r w:rsidRPr="0075209A">
        <w:rPr>
          <w:iCs/>
          <w:highlight w:val="lightGray"/>
          <w:u w:val="single"/>
        </w:rPr>
        <w:t>ata exchange scenarios and data transfer methods.</w:t>
      </w:r>
      <w:bookmarkEnd w:id="41"/>
    </w:p>
    <w:p w14:paraId="3E24E20C" w14:textId="77777777" w:rsidR="002959A2" w:rsidRPr="0075209A" w:rsidRDefault="002959A2" w:rsidP="002959A2">
      <w:pPr>
        <w:rPr>
          <w:highlight w:val="lightGray"/>
          <w:u w:val="single"/>
        </w:rPr>
      </w:pPr>
    </w:p>
    <w:p w14:paraId="2800BF4D" w14:textId="77777777" w:rsidR="002959A2" w:rsidRPr="0075209A" w:rsidRDefault="002959A2" w:rsidP="002959A2">
      <w:pPr>
        <w:keepNext/>
        <w:ind w:left="567" w:hanging="567"/>
        <w:outlineLvl w:val="2"/>
        <w:rPr>
          <w:rFonts w:eastAsia="Calibri"/>
          <w:i/>
          <w:snapToGrid w:val="0"/>
          <w:highlight w:val="lightGray"/>
          <w:u w:val="single"/>
        </w:rPr>
      </w:pPr>
      <w:bookmarkStart w:id="42" w:name="_Toc50577360"/>
      <w:r w:rsidRPr="0075209A">
        <w:rPr>
          <w:rFonts w:eastAsia="Calibri"/>
          <w:i/>
          <w:snapToGrid w:val="0"/>
          <w:highlight w:val="lightGray"/>
          <w:u w:val="single"/>
        </w:rPr>
        <w:t>5.2</w:t>
      </w:r>
      <w:r w:rsidRPr="0075209A">
        <w:rPr>
          <w:i/>
          <w:snapToGrid w:val="0"/>
          <w:highlight w:val="lightGray"/>
          <w:u w:val="single"/>
        </w:rPr>
        <w:tab/>
      </w:r>
      <w:r w:rsidRPr="0075209A">
        <w:rPr>
          <w:rFonts w:eastAsia="Calibri"/>
          <w:i/>
          <w:snapToGrid w:val="0"/>
          <w:highlight w:val="lightGray"/>
          <w:u w:val="single"/>
        </w:rPr>
        <w:t>Data exchange methods</w:t>
      </w:r>
      <w:bookmarkEnd w:id="42"/>
    </w:p>
    <w:p w14:paraId="3FB7B7C0" w14:textId="77777777" w:rsidR="002959A2" w:rsidRPr="0075209A" w:rsidRDefault="002959A2" w:rsidP="002959A2">
      <w:pPr>
        <w:rPr>
          <w:highlight w:val="lightGray"/>
          <w:u w:val="single"/>
        </w:rPr>
      </w:pPr>
    </w:p>
    <w:p w14:paraId="0611253C" w14:textId="77777777" w:rsidR="002959A2" w:rsidRPr="0075209A" w:rsidRDefault="002959A2" w:rsidP="002959A2">
      <w:pPr>
        <w:rPr>
          <w:rFonts w:eastAsia="Calibri" w:cs="Arial"/>
          <w:color w:val="000000" w:themeColor="text1"/>
          <w:highlight w:val="lightGray"/>
          <w:u w:val="single"/>
        </w:rPr>
      </w:pPr>
      <w:r w:rsidRPr="0075209A">
        <w:rPr>
          <w:rFonts w:eastAsia="Calibri" w:cs="Arial"/>
          <w:color w:val="000000" w:themeColor="text1"/>
          <w:highlight w:val="lightGray"/>
          <w:u w:val="single"/>
        </w:rPr>
        <w:t>5.2.1 Fingerprint data transmission may contain a range of information, such as loci, samples, DNA, fingerprint data and fingerprint profiles.  Method of data transmission needs to be determined by the content to be transferred and should consider the following:</w:t>
      </w:r>
    </w:p>
    <w:p w14:paraId="5ACE1229" w14:textId="77777777" w:rsidR="002959A2" w:rsidRPr="0075209A" w:rsidRDefault="002959A2" w:rsidP="002959A2">
      <w:pPr>
        <w:ind w:firstLine="567"/>
        <w:rPr>
          <w:rFonts w:eastAsia="Calibri" w:cs="Arial"/>
          <w:color w:val="000000" w:themeColor="text1"/>
          <w:highlight w:val="lightGray"/>
          <w:u w:val="single"/>
        </w:rPr>
      </w:pPr>
      <w:r w:rsidRPr="0075209A">
        <w:rPr>
          <w:rFonts w:eastAsia="Calibri" w:cs="Arial"/>
          <w:color w:val="000000" w:themeColor="text1"/>
          <w:highlight w:val="lightGray"/>
          <w:u w:val="single"/>
        </w:rPr>
        <w:t>(a) amount of data</w:t>
      </w:r>
    </w:p>
    <w:p w14:paraId="2E9BA4E8" w14:textId="77777777" w:rsidR="002959A2" w:rsidRPr="0075209A" w:rsidRDefault="002959A2" w:rsidP="002959A2">
      <w:pPr>
        <w:ind w:firstLine="567"/>
        <w:rPr>
          <w:rFonts w:eastAsia="Calibri" w:cs="Arial"/>
          <w:color w:val="000000" w:themeColor="text1"/>
          <w:highlight w:val="lightGray"/>
          <w:u w:val="single"/>
        </w:rPr>
      </w:pPr>
      <w:r w:rsidRPr="0075209A">
        <w:rPr>
          <w:rFonts w:eastAsia="Calibri" w:cs="Arial"/>
          <w:color w:val="000000" w:themeColor="text1"/>
          <w:highlight w:val="lightGray"/>
          <w:u w:val="single"/>
        </w:rPr>
        <w:t xml:space="preserve">(b) complexity of data </w:t>
      </w:r>
    </w:p>
    <w:p w14:paraId="24123558" w14:textId="77777777" w:rsidR="002959A2" w:rsidRPr="0075209A" w:rsidRDefault="002959A2" w:rsidP="002959A2">
      <w:pPr>
        <w:ind w:firstLine="567"/>
        <w:rPr>
          <w:rFonts w:eastAsia="Calibri" w:cs="Arial"/>
          <w:color w:val="000000" w:themeColor="text1"/>
          <w:highlight w:val="lightGray"/>
          <w:u w:val="single"/>
        </w:rPr>
      </w:pPr>
      <w:r w:rsidRPr="0075209A">
        <w:rPr>
          <w:rFonts w:eastAsia="Calibri" w:cs="Arial"/>
          <w:color w:val="000000" w:themeColor="text1"/>
          <w:highlight w:val="lightGray"/>
          <w:u w:val="single"/>
        </w:rPr>
        <w:t>(c) requirements for query or search functions</w:t>
      </w:r>
    </w:p>
    <w:p w14:paraId="69953B5F" w14:textId="77777777" w:rsidR="002959A2" w:rsidRPr="0075209A" w:rsidRDefault="002959A2" w:rsidP="002959A2">
      <w:pPr>
        <w:ind w:firstLine="567"/>
        <w:rPr>
          <w:rFonts w:eastAsia="Calibri" w:cs="Arial"/>
          <w:color w:val="000000" w:themeColor="text1"/>
          <w:highlight w:val="lightGray"/>
          <w:u w:val="single"/>
        </w:rPr>
      </w:pPr>
    </w:p>
    <w:p w14:paraId="1D139384" w14:textId="77777777" w:rsidR="002959A2" w:rsidRPr="0075209A" w:rsidRDefault="002959A2" w:rsidP="002959A2">
      <w:pPr>
        <w:rPr>
          <w:rFonts w:eastAsia="Calibri"/>
          <w:color w:val="000000" w:themeColor="text1"/>
          <w:highlight w:val="lightGray"/>
          <w:u w:val="single"/>
        </w:rPr>
      </w:pPr>
      <w:r w:rsidRPr="0075209A">
        <w:rPr>
          <w:rFonts w:eastAsia="Calibri" w:cs="Arial"/>
          <w:color w:val="000000" w:themeColor="text1"/>
          <w:highlight w:val="lightGray"/>
          <w:u w:val="single"/>
        </w:rPr>
        <w:t>Technical details on data transfer methods are described in the Annex: Data exchange scenarios and data transfer methods</w:t>
      </w:r>
      <w:r w:rsidRPr="0075209A">
        <w:rPr>
          <w:rFonts w:eastAsia="Calibri"/>
          <w:color w:val="000000" w:themeColor="text1"/>
          <w:highlight w:val="lightGray"/>
          <w:u w:val="single"/>
        </w:rPr>
        <w:t>.</w:t>
      </w:r>
    </w:p>
    <w:p w14:paraId="5BE9353E" w14:textId="77777777" w:rsidR="002959A2" w:rsidRPr="0075209A" w:rsidRDefault="002959A2" w:rsidP="004944A0">
      <w:pPr>
        <w:rPr>
          <w:highlight w:val="lightGray"/>
          <w:u w:val="single"/>
        </w:rPr>
      </w:pPr>
    </w:p>
    <w:p w14:paraId="624F2942" w14:textId="4E4813AE" w:rsidR="004944A0" w:rsidRPr="0075209A" w:rsidRDefault="002959A2" w:rsidP="004944A0">
      <w:pPr>
        <w:rPr>
          <w:rFonts w:eastAsia="Calibri" w:cs="Arial"/>
          <w:color w:val="000000" w:themeColor="text1"/>
          <w:highlight w:val="lightGray"/>
          <w:u w:val="single"/>
        </w:rPr>
      </w:pPr>
      <w:r w:rsidRPr="0075209A">
        <w:rPr>
          <w:highlight w:val="lightGray"/>
          <w:u w:val="single"/>
        </w:rPr>
        <w:t>5.</w:t>
      </w:r>
      <w:r w:rsidR="004944A0" w:rsidRPr="0075209A">
        <w:rPr>
          <w:rFonts w:eastAsia="Calibri" w:cs="Arial"/>
          <w:color w:val="000000" w:themeColor="text1"/>
          <w:highlight w:val="lightGray"/>
          <w:u w:val="single"/>
        </w:rPr>
        <w:t>2.2</w:t>
      </w:r>
      <w:r w:rsidR="004944A0" w:rsidRPr="0075209A">
        <w:rPr>
          <w:rFonts w:eastAsia="Calibri" w:cs="Arial"/>
          <w:color w:val="000000" w:themeColor="text1"/>
          <w:highlight w:val="lightGray"/>
          <w:u w:val="single"/>
        </w:rPr>
        <w:tab/>
        <w:t xml:space="preserve">Commonly used data formats include: zip, csv, </w:t>
      </w:r>
      <w:proofErr w:type="spellStart"/>
      <w:r w:rsidR="004944A0" w:rsidRPr="0075209A">
        <w:rPr>
          <w:rFonts w:eastAsia="Calibri" w:cs="Arial"/>
          <w:color w:val="000000" w:themeColor="text1"/>
          <w:highlight w:val="lightGray"/>
          <w:u w:val="single"/>
        </w:rPr>
        <w:t>json</w:t>
      </w:r>
      <w:proofErr w:type="spellEnd"/>
      <w:r w:rsidR="004944A0" w:rsidRPr="0075209A">
        <w:rPr>
          <w:rFonts w:eastAsia="Calibri" w:cs="Arial"/>
          <w:color w:val="000000" w:themeColor="text1"/>
          <w:highlight w:val="lightGray"/>
          <w:u w:val="single"/>
        </w:rPr>
        <w:t xml:space="preserve"> and xml.  Their respective characteristics are as follows:</w:t>
      </w:r>
    </w:p>
    <w:p w14:paraId="11EEC37D" w14:textId="77777777" w:rsidR="004944A0" w:rsidRPr="0075209A" w:rsidRDefault="004944A0" w:rsidP="004944A0">
      <w:pPr>
        <w:rPr>
          <w:rFonts w:eastAsia="Calibri" w:cs="Arial"/>
          <w:color w:val="000000" w:themeColor="text1"/>
          <w:highlight w:val="lightGray"/>
          <w:u w:val="single"/>
        </w:rPr>
      </w:pPr>
    </w:p>
    <w:p w14:paraId="0FCE4537" w14:textId="77777777" w:rsidR="004944A0" w:rsidRPr="0075209A" w:rsidRDefault="004944A0" w:rsidP="004944A0">
      <w:pPr>
        <w:ind w:firstLine="420"/>
        <w:rPr>
          <w:rFonts w:eastAsia="Calibri" w:cs="Arial"/>
          <w:color w:val="000000" w:themeColor="text1"/>
          <w:highlight w:val="lightGray"/>
          <w:u w:val="single"/>
        </w:rPr>
      </w:pPr>
      <w:r w:rsidRPr="0075209A">
        <w:rPr>
          <w:rFonts w:eastAsia="Calibri" w:cs="Arial"/>
          <w:color w:val="000000" w:themeColor="text1"/>
          <w:highlight w:val="lightGray"/>
          <w:u w:val="single"/>
        </w:rPr>
        <w:t>(1) The zip format allows a variety of data information files in the original format and due to its large data compression ratio and ease of transmission is suitable for large and complex data.</w:t>
      </w:r>
    </w:p>
    <w:p w14:paraId="7742084C" w14:textId="77777777" w:rsidR="004944A0" w:rsidRPr="0075209A" w:rsidRDefault="004944A0" w:rsidP="004944A0">
      <w:pPr>
        <w:ind w:firstLine="420"/>
        <w:rPr>
          <w:rFonts w:eastAsia="Calibri" w:cs="Arial"/>
          <w:color w:val="000000" w:themeColor="text1"/>
          <w:highlight w:val="lightGray"/>
          <w:u w:val="single"/>
        </w:rPr>
      </w:pPr>
    </w:p>
    <w:p w14:paraId="3B454A17" w14:textId="77777777" w:rsidR="004944A0" w:rsidRPr="0075209A" w:rsidRDefault="004944A0" w:rsidP="004944A0">
      <w:pPr>
        <w:ind w:firstLine="420"/>
        <w:rPr>
          <w:rFonts w:eastAsia="Calibri" w:cs="Arial"/>
          <w:color w:val="000000" w:themeColor="text1"/>
          <w:highlight w:val="lightGray"/>
          <w:u w:val="single"/>
        </w:rPr>
      </w:pPr>
      <w:r w:rsidRPr="0075209A">
        <w:rPr>
          <w:rFonts w:eastAsia="Calibri" w:cs="Arial"/>
          <w:color w:val="000000" w:themeColor="text1"/>
          <w:highlight w:val="lightGray"/>
          <w:u w:val="single"/>
        </w:rPr>
        <w:t>(2) The csv format is more suitable for data information in simple data format, which has the advantage of having less invalid data and faster processing speeds.</w:t>
      </w:r>
    </w:p>
    <w:p w14:paraId="6C381F35" w14:textId="77777777" w:rsidR="004944A0" w:rsidRPr="0075209A" w:rsidRDefault="004944A0" w:rsidP="004944A0">
      <w:pPr>
        <w:ind w:firstLine="420"/>
        <w:rPr>
          <w:rFonts w:eastAsia="Calibri" w:cs="Arial"/>
          <w:color w:val="000000" w:themeColor="text1"/>
          <w:highlight w:val="lightGray"/>
          <w:u w:val="single"/>
        </w:rPr>
      </w:pPr>
    </w:p>
    <w:p w14:paraId="40121FB4" w14:textId="77777777" w:rsidR="004944A0" w:rsidRPr="0075209A" w:rsidRDefault="004944A0" w:rsidP="004944A0">
      <w:pPr>
        <w:ind w:firstLine="420"/>
        <w:rPr>
          <w:rFonts w:eastAsia="Calibri" w:cs="Arial"/>
          <w:color w:val="000000" w:themeColor="text1"/>
          <w:u w:val="single"/>
        </w:rPr>
      </w:pPr>
      <w:r w:rsidRPr="0075209A">
        <w:rPr>
          <w:rFonts w:eastAsia="Calibri" w:cs="Arial"/>
          <w:color w:val="000000" w:themeColor="text1"/>
          <w:highlight w:val="lightGray"/>
          <w:u w:val="single"/>
        </w:rPr>
        <w:t xml:space="preserve">(3) The </w:t>
      </w:r>
      <w:proofErr w:type="spellStart"/>
      <w:r w:rsidRPr="0075209A">
        <w:rPr>
          <w:rFonts w:eastAsia="Calibri" w:cs="Arial"/>
          <w:color w:val="000000" w:themeColor="text1"/>
          <w:highlight w:val="lightGray"/>
          <w:u w:val="single"/>
        </w:rPr>
        <w:t>json</w:t>
      </w:r>
      <w:proofErr w:type="spellEnd"/>
      <w:r w:rsidRPr="0075209A">
        <w:rPr>
          <w:rFonts w:eastAsia="Calibri" w:cs="Arial"/>
          <w:color w:val="000000" w:themeColor="text1"/>
          <w:highlight w:val="lightGray"/>
          <w:u w:val="single"/>
        </w:rPr>
        <w:t xml:space="preserve"> and xml formats can contain more complex character data information and more redundant information, but both offer good readability.</w:t>
      </w:r>
    </w:p>
    <w:p w14:paraId="680B40D2" w14:textId="77777777" w:rsidR="0075209A" w:rsidRPr="0075209A" w:rsidRDefault="0075209A" w:rsidP="004944A0">
      <w:pPr>
        <w:rPr>
          <w:rFonts w:eastAsia="Calibri" w:cs="Arial"/>
          <w:color w:val="000000" w:themeColor="text1"/>
          <w:u w:val="single"/>
        </w:rPr>
      </w:pPr>
    </w:p>
    <w:p w14:paraId="52ECB580" w14:textId="64D536FA" w:rsidR="004944A0" w:rsidRPr="00837733" w:rsidRDefault="002959A2" w:rsidP="000B5EA5">
      <w:pPr>
        <w:keepNext/>
        <w:outlineLvl w:val="1"/>
      </w:pPr>
      <w:bookmarkStart w:id="43" w:name="_Toc50577361"/>
      <w:r w:rsidRPr="000B5EA5">
        <w:rPr>
          <w:strike/>
          <w:highlight w:val="lightGray"/>
        </w:rPr>
        <w:t>7.</w:t>
      </w:r>
      <w:r w:rsidR="004944A0" w:rsidRPr="000B5EA5">
        <w:rPr>
          <w:highlight w:val="lightGray"/>
          <w:u w:val="single"/>
        </w:rPr>
        <w:t>6</w:t>
      </w:r>
      <w:r w:rsidR="004944A0" w:rsidRPr="00880F6D">
        <w:rPr>
          <w:u w:val="single"/>
        </w:rPr>
        <w:t>.</w:t>
      </w:r>
      <w:r w:rsidR="004944A0" w:rsidRPr="00837733">
        <w:t xml:space="preserve"> </w:t>
      </w:r>
      <w:r w:rsidR="004944A0" w:rsidRPr="00837733">
        <w:tab/>
        <w:t>Summary</w:t>
      </w:r>
      <w:bookmarkEnd w:id="39"/>
      <w:bookmarkEnd w:id="43"/>
    </w:p>
    <w:p w14:paraId="1F7D4BE3" w14:textId="77777777" w:rsidR="00880F6D" w:rsidRDefault="00880F6D" w:rsidP="004944A0"/>
    <w:p w14:paraId="1FDDBAFA" w14:textId="5F5738CC" w:rsidR="004944A0" w:rsidRPr="00837733" w:rsidRDefault="004944A0" w:rsidP="004944A0">
      <w:r w:rsidRPr="00837733">
        <w:t xml:space="preserve">The following is a summary of the approach recommended for </w:t>
      </w:r>
      <w:r w:rsidRPr="000B5EA5">
        <w:rPr>
          <w:highlight w:val="lightGray"/>
          <w:u w:val="single"/>
        </w:rPr>
        <w:t>high quality DNA profiling of varieties including</w:t>
      </w:r>
      <w:r w:rsidR="00880F6D">
        <w:rPr>
          <w:u w:val="double"/>
        </w:rPr>
        <w:t xml:space="preserve"> </w:t>
      </w:r>
      <w:r w:rsidRPr="00837733">
        <w:t xml:space="preserve">the selection and use of molecular markers </w:t>
      </w:r>
      <w:r w:rsidR="00BD58F5" w:rsidRPr="000B5EA5">
        <w:rPr>
          <w:strike/>
          <w:snapToGrid w:val="0"/>
          <w:highlight w:val="lightGray"/>
        </w:rPr>
        <w:t>to construct central</w:t>
      </w:r>
      <w:r w:rsidR="008D13CE">
        <w:rPr>
          <w:strike/>
          <w:snapToGrid w:val="0"/>
          <w:highlight w:val="lightGray"/>
        </w:rPr>
        <w:t xml:space="preserve"> </w:t>
      </w:r>
      <w:r w:rsidRPr="000B5EA5">
        <w:rPr>
          <w:highlight w:val="lightGray"/>
          <w:u w:val="single"/>
        </w:rPr>
        <w:t>as well as the construction of shared</w:t>
      </w:r>
      <w:r w:rsidRPr="00837733">
        <w:t xml:space="preserve"> and sustainable </w:t>
      </w:r>
      <w:r w:rsidRPr="000B5EA5">
        <w:rPr>
          <w:highlight w:val="lightGray"/>
          <w:u w:val="single"/>
        </w:rPr>
        <w:t>molecular</w:t>
      </w:r>
      <w:r w:rsidR="00880F6D">
        <w:rPr>
          <w:u w:val="single"/>
        </w:rPr>
        <w:t xml:space="preserve"> </w:t>
      </w:r>
      <w:r w:rsidRPr="00837733">
        <w:t xml:space="preserve">databases </w:t>
      </w:r>
      <w:r w:rsidR="00BD58F5" w:rsidRPr="000B5EA5">
        <w:rPr>
          <w:strike/>
          <w:snapToGrid w:val="0"/>
          <w:highlight w:val="lightGray"/>
        </w:rPr>
        <w:t>of DNA profiles of varieties</w:t>
      </w:r>
      <w:r w:rsidRPr="00837733">
        <w:t xml:space="preserve"> (i.e. databases that can be populated in the future with data from a range of sources, independent of the technology used). </w:t>
      </w:r>
    </w:p>
    <w:p w14:paraId="185AD2B4" w14:textId="77777777" w:rsidR="004944A0" w:rsidRPr="00837733" w:rsidRDefault="004944A0" w:rsidP="004944A0"/>
    <w:p w14:paraId="6F51FA9C" w14:textId="77777777" w:rsidR="004944A0" w:rsidRPr="002959A2" w:rsidRDefault="004944A0" w:rsidP="000B5EA5">
      <w:pPr>
        <w:ind w:firstLine="567"/>
      </w:pPr>
      <w:r w:rsidRPr="002959A2">
        <w:t>(a)</w:t>
      </w:r>
      <w:r w:rsidRPr="002959A2">
        <w:tab/>
        <w:t>consider the approach on a crop-by-crop basis;</w:t>
      </w:r>
    </w:p>
    <w:p w14:paraId="37082DDB" w14:textId="77777777" w:rsidR="004944A0" w:rsidRPr="002959A2" w:rsidRDefault="004944A0" w:rsidP="000B5EA5">
      <w:pPr>
        <w:ind w:firstLine="567"/>
      </w:pPr>
      <w:r w:rsidRPr="002959A2">
        <w:t>(b)</w:t>
      </w:r>
      <w:r w:rsidRPr="002959A2">
        <w:tab/>
        <w:t>agree on an acceptable marker type and source;</w:t>
      </w:r>
    </w:p>
    <w:p w14:paraId="4FD3F5B6" w14:textId="77777777" w:rsidR="004944A0" w:rsidRPr="002959A2" w:rsidRDefault="004944A0" w:rsidP="000B5EA5">
      <w:pPr>
        <w:ind w:firstLine="567"/>
      </w:pPr>
      <w:r w:rsidRPr="002959A2">
        <w:t>(c)</w:t>
      </w:r>
      <w:r w:rsidRPr="002959A2">
        <w:tab/>
        <w:t>agree on acceptable detection platforms/equipment;</w:t>
      </w:r>
    </w:p>
    <w:p w14:paraId="11862814" w14:textId="77777777" w:rsidR="004944A0" w:rsidRPr="002959A2" w:rsidRDefault="004944A0" w:rsidP="000B5EA5">
      <w:pPr>
        <w:ind w:firstLine="567"/>
      </w:pPr>
      <w:r w:rsidRPr="002959A2">
        <w:t>(d)</w:t>
      </w:r>
      <w:r w:rsidRPr="002959A2">
        <w:tab/>
        <w:t>agree on laboratories to be included in the test;</w:t>
      </w:r>
    </w:p>
    <w:p w14:paraId="62BC3C63" w14:textId="5E010EB4" w:rsidR="004944A0" w:rsidRPr="002959A2" w:rsidRDefault="004944A0" w:rsidP="000B5EA5">
      <w:pPr>
        <w:ind w:firstLine="567"/>
      </w:pPr>
      <w:r w:rsidRPr="002959A2">
        <w:t>(e)</w:t>
      </w:r>
      <w:r w:rsidRPr="002959A2">
        <w:tab/>
        <w:t xml:space="preserve">agree on quality issues </w:t>
      </w:r>
      <w:r w:rsidR="00BD58F5" w:rsidRPr="000B5EA5">
        <w:rPr>
          <w:strike/>
          <w:snapToGrid w:val="0"/>
          <w:highlight w:val="lightGray"/>
        </w:rPr>
        <w:t>(see section 5.2)</w:t>
      </w:r>
      <w:r w:rsidRPr="002959A2">
        <w:t>;</w:t>
      </w:r>
    </w:p>
    <w:p w14:paraId="6A6599D9" w14:textId="768BFFE4" w:rsidR="004944A0" w:rsidRPr="002959A2" w:rsidRDefault="004944A0" w:rsidP="000B5EA5">
      <w:pPr>
        <w:ind w:firstLine="567"/>
      </w:pPr>
      <w:r w:rsidRPr="002959A2">
        <w:t>(f)</w:t>
      </w:r>
      <w:r w:rsidRPr="002959A2">
        <w:tab/>
        <w:t xml:space="preserve">verify the source of the plant material used </w:t>
      </w:r>
      <w:r w:rsidR="00BD58F5" w:rsidRPr="000B5EA5">
        <w:rPr>
          <w:strike/>
          <w:snapToGrid w:val="0"/>
          <w:highlight w:val="lightGray"/>
        </w:rPr>
        <w:t>(see section 4)</w:t>
      </w:r>
      <w:r w:rsidRPr="002959A2">
        <w:t>;</w:t>
      </w:r>
    </w:p>
    <w:p w14:paraId="56CC0BA6" w14:textId="4A024CBE" w:rsidR="004944A0" w:rsidRPr="002959A2" w:rsidRDefault="004944A0" w:rsidP="000B5EA5">
      <w:pPr>
        <w:ind w:left="1134" w:hanging="567"/>
      </w:pPr>
      <w:r w:rsidRPr="002959A2">
        <w:t>(g)</w:t>
      </w:r>
      <w:r w:rsidRPr="002959A2">
        <w:tab/>
        <w:t xml:space="preserve">agree which markers are to be used in a preliminary collaborative evaluation phase, involving more than one laboratory and different detection equipment </w:t>
      </w:r>
      <w:r w:rsidR="00BD58F5" w:rsidRPr="000B5EA5">
        <w:rPr>
          <w:strike/>
          <w:snapToGrid w:val="0"/>
          <w:highlight w:val="lightGray"/>
        </w:rPr>
        <w:t>(see section 2)</w:t>
      </w:r>
      <w:r w:rsidR="002959A2" w:rsidRPr="002959A2">
        <w:t>;</w:t>
      </w:r>
    </w:p>
    <w:p w14:paraId="6CE7B5C5" w14:textId="5D11F564" w:rsidR="004944A0" w:rsidRPr="002959A2" w:rsidRDefault="004944A0" w:rsidP="000B5EA5">
      <w:pPr>
        <w:ind w:firstLine="567"/>
      </w:pPr>
      <w:r w:rsidRPr="002959A2">
        <w:t>(h)</w:t>
      </w:r>
      <w:r w:rsidRPr="002959A2">
        <w:tab/>
        <w:t xml:space="preserve">conduct an evaluation </w:t>
      </w:r>
      <w:r w:rsidR="00BD58F5" w:rsidRPr="000B5EA5">
        <w:rPr>
          <w:strike/>
          <w:snapToGrid w:val="0"/>
          <w:highlight w:val="lightGray"/>
        </w:rPr>
        <w:t>(see section 5.3)</w:t>
      </w:r>
      <w:r w:rsidR="002959A2" w:rsidRPr="002959A2">
        <w:t>;</w:t>
      </w:r>
    </w:p>
    <w:p w14:paraId="103537F0" w14:textId="5C0EA633" w:rsidR="004944A0" w:rsidRPr="002959A2" w:rsidRDefault="004944A0" w:rsidP="000B5EA5">
      <w:pPr>
        <w:ind w:firstLine="567"/>
      </w:pPr>
      <w:r w:rsidRPr="002959A2">
        <w:t>(</w:t>
      </w:r>
      <w:proofErr w:type="spellStart"/>
      <w:r w:rsidRPr="002959A2">
        <w:t>i</w:t>
      </w:r>
      <w:proofErr w:type="spellEnd"/>
      <w:r w:rsidRPr="002959A2">
        <w:t>)</w:t>
      </w:r>
      <w:r w:rsidRPr="002959A2">
        <w:tab/>
        <w:t xml:space="preserve">develop </w:t>
      </w:r>
      <w:r w:rsidRPr="000B5EA5">
        <w:rPr>
          <w:highlight w:val="lightGray"/>
          <w:u w:val="single"/>
        </w:rPr>
        <w:t>and agree</w:t>
      </w:r>
      <w:r w:rsidRPr="002959A2">
        <w:t xml:space="preserve"> a protocol for scoring the molecular data </w:t>
      </w:r>
      <w:r w:rsidR="00BD58F5" w:rsidRPr="000B5EA5">
        <w:rPr>
          <w:strike/>
          <w:snapToGrid w:val="0"/>
          <w:highlight w:val="lightGray"/>
        </w:rPr>
        <w:t>(see section 5.4)</w:t>
      </w:r>
      <w:r w:rsidR="002959A2" w:rsidRPr="002959A2">
        <w:t>;</w:t>
      </w:r>
    </w:p>
    <w:p w14:paraId="64AF9EEB" w14:textId="77777777" w:rsidR="004944A0" w:rsidRPr="002959A2" w:rsidRDefault="004944A0" w:rsidP="000B5EA5">
      <w:pPr>
        <w:ind w:firstLine="567"/>
      </w:pPr>
      <w:r w:rsidRPr="002959A2">
        <w:t>(j)</w:t>
      </w:r>
      <w:r w:rsidRPr="002959A2">
        <w:tab/>
        <w:t>agree on the plant material/reference set to be analyzed, and the source(s);</w:t>
      </w:r>
    </w:p>
    <w:p w14:paraId="40708812" w14:textId="77777777" w:rsidR="004944A0" w:rsidRPr="002959A2" w:rsidRDefault="004944A0" w:rsidP="000B5EA5">
      <w:pPr>
        <w:ind w:left="1134" w:hanging="567"/>
      </w:pPr>
      <w:r w:rsidRPr="002959A2">
        <w:t>(k)</w:t>
      </w:r>
      <w:r w:rsidRPr="002959A2">
        <w:tab/>
        <w:t>analyze the agreed variety collection, in different laboratories/different detection equipment, using duplicate samples, and exchanging samples/DNA extracts if problems occur;</w:t>
      </w:r>
    </w:p>
    <w:p w14:paraId="3820E731" w14:textId="0B2CC936" w:rsidR="004944A0" w:rsidRPr="002959A2" w:rsidRDefault="004944A0" w:rsidP="008D13CE">
      <w:pPr>
        <w:ind w:left="1170" w:hanging="603"/>
      </w:pPr>
      <w:r w:rsidRPr="002959A2">
        <w:t>(l)</w:t>
      </w:r>
      <w:r w:rsidRPr="002959A2">
        <w:tab/>
        <w:t xml:space="preserve">use </w:t>
      </w:r>
      <w:r w:rsidR="00BD58F5" w:rsidRPr="000B5EA5">
        <w:rPr>
          <w:strike/>
          <w:snapToGrid w:val="0"/>
          <w:highlight w:val="lightGray"/>
        </w:rPr>
        <w:t>reference</w:t>
      </w:r>
      <w:r w:rsidR="00880F6D">
        <w:rPr>
          <w:strike/>
          <w:snapToGrid w:val="0"/>
          <w:highlight w:val="lightGray"/>
        </w:rPr>
        <w:t xml:space="preserve"> </w:t>
      </w:r>
      <w:r w:rsidRPr="000B5EA5">
        <w:rPr>
          <w:highlight w:val="lightGray"/>
          <w:u w:val="single"/>
        </w:rPr>
        <w:t xml:space="preserve">references </w:t>
      </w:r>
      <w:r w:rsidR="00FC125B" w:rsidRPr="000B5EA5">
        <w:rPr>
          <w:highlight w:val="lightGray"/>
          <w:u w:val="single"/>
        </w:rPr>
        <w:t>(</w:t>
      </w:r>
      <w:r w:rsidRPr="002959A2">
        <w:t>varieties</w:t>
      </w:r>
      <w:r w:rsidR="00BD58F5" w:rsidRPr="000B5EA5">
        <w:rPr>
          <w:strike/>
          <w:snapToGrid w:val="0"/>
          <w:highlight w:val="lightGray"/>
        </w:rPr>
        <w:t>/</w:t>
      </w:r>
      <w:r w:rsidRPr="000B5EA5">
        <w:rPr>
          <w:highlight w:val="lightGray"/>
          <w:u w:val="single"/>
        </w:rPr>
        <w:t>,</w:t>
      </w:r>
      <w:r w:rsidRPr="00880F6D">
        <w:rPr>
          <w:u w:val="single"/>
        </w:rPr>
        <w:t xml:space="preserve"> </w:t>
      </w:r>
      <w:r w:rsidRPr="002959A2">
        <w:t xml:space="preserve">DNA </w:t>
      </w:r>
      <w:r w:rsidR="00BD58F5" w:rsidRPr="000B5EA5">
        <w:rPr>
          <w:strike/>
          <w:snapToGrid w:val="0"/>
          <w:highlight w:val="lightGray"/>
        </w:rPr>
        <w:t>sample/</w:t>
      </w:r>
      <w:r w:rsidRPr="000B5EA5">
        <w:rPr>
          <w:highlight w:val="lightGray"/>
          <w:u w:val="single"/>
        </w:rPr>
        <w:t>samples and</w:t>
      </w:r>
      <w:r w:rsidR="00880F6D">
        <w:rPr>
          <w:u w:val="single"/>
        </w:rPr>
        <w:t xml:space="preserve"> </w:t>
      </w:r>
      <w:r w:rsidRPr="002959A2">
        <w:t>alleles</w:t>
      </w:r>
      <w:r w:rsidR="0009243D" w:rsidRPr="000B5EA5">
        <w:rPr>
          <w:highlight w:val="lightGray"/>
          <w:u w:val="single"/>
        </w:rPr>
        <w:t>,</w:t>
      </w:r>
      <w:r w:rsidRPr="000B5EA5">
        <w:rPr>
          <w:highlight w:val="lightGray"/>
          <w:u w:val="single"/>
        </w:rPr>
        <w:t xml:space="preserve"> as appropriate)</w:t>
      </w:r>
      <w:r w:rsidRPr="002959A2">
        <w:t xml:space="preserve"> in all analyses;</w:t>
      </w:r>
    </w:p>
    <w:p w14:paraId="615215AB" w14:textId="77777777" w:rsidR="004944A0" w:rsidRPr="002959A2" w:rsidRDefault="004944A0" w:rsidP="000B5EA5">
      <w:pPr>
        <w:ind w:firstLine="567"/>
      </w:pPr>
      <w:r w:rsidRPr="002959A2">
        <w:t>(m)</w:t>
      </w:r>
      <w:r w:rsidRPr="002959A2">
        <w:tab/>
        <w:t>verify all stages (including data entry) – automate as much as possible;</w:t>
      </w:r>
    </w:p>
    <w:p w14:paraId="25163D47" w14:textId="77777777" w:rsidR="004944A0" w:rsidRPr="002959A2" w:rsidRDefault="004944A0" w:rsidP="000B5EA5">
      <w:pPr>
        <w:ind w:firstLine="567"/>
      </w:pPr>
      <w:r w:rsidRPr="002959A2">
        <w:t>(n)</w:t>
      </w:r>
      <w:r w:rsidRPr="002959A2">
        <w:tab/>
        <w:t>conduct a ‘blind test’ in different laboratories using the database;</w:t>
      </w:r>
    </w:p>
    <w:p w14:paraId="6139A5CE" w14:textId="2EE6B441" w:rsidR="004944A0" w:rsidRPr="00837733" w:rsidRDefault="004944A0" w:rsidP="000B5EA5">
      <w:pPr>
        <w:ind w:firstLine="567"/>
      </w:pPr>
      <w:r w:rsidRPr="002959A2">
        <w:t>(o)</w:t>
      </w:r>
      <w:r w:rsidRPr="002959A2">
        <w:tab/>
        <w:t xml:space="preserve">adopt </w:t>
      </w:r>
      <w:r w:rsidR="00BD58F5" w:rsidRPr="000B5EA5">
        <w:rPr>
          <w:strike/>
          <w:snapToGrid w:val="0"/>
          <w:highlight w:val="lightGray"/>
        </w:rPr>
        <w:t>the</w:t>
      </w:r>
      <w:r w:rsidR="00BD58F5" w:rsidRPr="00880F6D">
        <w:rPr>
          <w:strike/>
          <w:snapToGrid w:val="0"/>
        </w:rPr>
        <w:t xml:space="preserve"> </w:t>
      </w:r>
      <w:r w:rsidRPr="002959A2">
        <w:t>procedures for adding new data.</w:t>
      </w:r>
    </w:p>
    <w:p w14:paraId="7B9AC7F1" w14:textId="77777777" w:rsidR="004944A0" w:rsidRPr="00837733" w:rsidRDefault="004944A0" w:rsidP="004944A0"/>
    <w:p w14:paraId="5BA6A2FA" w14:textId="77777777" w:rsidR="0075209A" w:rsidRDefault="00BD58F5">
      <w:pPr>
        <w:pStyle w:val="Heading1"/>
        <w:jc w:val="center"/>
      </w:pPr>
      <w:r w:rsidRPr="00AB27C3">
        <w:br w:type="page"/>
      </w:r>
      <w:bookmarkStart w:id="44" w:name="_Toc265577998"/>
    </w:p>
    <w:p w14:paraId="7B7A57FE" w14:textId="3686D891" w:rsidR="0075209A" w:rsidRPr="0075209A" w:rsidRDefault="0075209A" w:rsidP="0075209A">
      <w:pPr>
        <w:pStyle w:val="Heading1"/>
        <w:jc w:val="center"/>
        <w:rPr>
          <w:strike/>
          <w:highlight w:val="lightGray"/>
        </w:rPr>
      </w:pPr>
      <w:r w:rsidRPr="0075209A">
        <w:rPr>
          <w:strike/>
          <w:highlight w:val="lightGray"/>
        </w:rPr>
        <w:lastRenderedPageBreak/>
        <w:t>GLOSSARY</w:t>
      </w:r>
    </w:p>
    <w:p w14:paraId="0DEA6FCE" w14:textId="6E2F0997" w:rsidR="0075209A" w:rsidRPr="0075209A" w:rsidRDefault="0075209A" w:rsidP="0075209A">
      <w:pPr>
        <w:rPr>
          <w:strike/>
          <w:highlight w:val="lightGray"/>
        </w:rPr>
      </w:pPr>
    </w:p>
    <w:p w14:paraId="1F8EB1D9" w14:textId="32C4B2DB" w:rsidR="0075209A" w:rsidRPr="0075209A" w:rsidRDefault="0075209A" w:rsidP="0075209A">
      <w:pPr>
        <w:pStyle w:val="Heading2"/>
        <w:rPr>
          <w:strike/>
          <w:highlight w:val="lightGray"/>
        </w:rPr>
      </w:pPr>
      <w:r w:rsidRPr="0075209A">
        <w:rPr>
          <w:strike/>
          <w:highlight w:val="lightGray"/>
        </w:rPr>
        <w:t>Microsatellites, or Simple Sequence Repeats (SSRs)</w:t>
      </w:r>
    </w:p>
    <w:p w14:paraId="6FB1A67D" w14:textId="3F0E4224" w:rsidR="0075209A" w:rsidRPr="0075209A" w:rsidRDefault="0075209A" w:rsidP="0075209A">
      <w:pPr>
        <w:rPr>
          <w:strike/>
          <w:highlight w:val="lightGray"/>
        </w:rPr>
      </w:pPr>
    </w:p>
    <w:p w14:paraId="40498E00" w14:textId="4F695B3F" w:rsidR="0075209A" w:rsidRPr="0075209A" w:rsidRDefault="0075209A" w:rsidP="0075209A">
      <w:pPr>
        <w:pStyle w:val="BodyText"/>
        <w:rPr>
          <w:strike/>
          <w:highlight w:val="lightGray"/>
        </w:rPr>
      </w:pPr>
      <w:r w:rsidRPr="0075209A">
        <w:rPr>
          <w:strike/>
          <w:highlight w:val="lightGray"/>
        </w:rPr>
        <w:t xml:space="preserve">Microsatellites, or simple sequence repeats (SSRs) are tandemly repeated DNA sequences, usually with a repeat unit of 2-4 base pairs (e.g. GA, CTT and GATA).  In many species, multiple alleles have been shown to exist for some microsatellites, due to variations in the copy number of this repeat unit.  Microsatellites can be analyzed by PCR using specific primers, a procedure known as the sequence-tagged-site microsatellite (STMS) approach.  The alleles (PCR products) can be separated by agarose or polyacrylamide gel electrophoresis.  In order to develop sequence-tagged site microsatellites, information about the sequence of the DNA flanking the microsatellite is needed.  This information can sometimes be acquired from existing DNA sequence databases, but otherwise has to be obtained empirically.  </w:t>
      </w:r>
    </w:p>
    <w:p w14:paraId="60D96A5E" w14:textId="17DE5742" w:rsidR="0075209A" w:rsidRPr="0075209A" w:rsidRDefault="0075209A" w:rsidP="0075209A">
      <w:pPr>
        <w:rPr>
          <w:strike/>
          <w:highlight w:val="lightGray"/>
        </w:rPr>
      </w:pPr>
    </w:p>
    <w:p w14:paraId="0FD28639" w14:textId="47C62A82" w:rsidR="0075209A" w:rsidRPr="0075209A" w:rsidRDefault="0075209A" w:rsidP="0075209A">
      <w:pPr>
        <w:rPr>
          <w:strike/>
          <w:highlight w:val="lightGray"/>
        </w:rPr>
      </w:pPr>
    </w:p>
    <w:p w14:paraId="1A73E5AB" w14:textId="4315F58B" w:rsidR="0075209A" w:rsidRPr="0075209A" w:rsidRDefault="0075209A" w:rsidP="0075209A">
      <w:pPr>
        <w:pStyle w:val="Heading2"/>
        <w:rPr>
          <w:strike/>
          <w:highlight w:val="lightGray"/>
        </w:rPr>
      </w:pPr>
      <w:r w:rsidRPr="0075209A">
        <w:rPr>
          <w:strike/>
          <w:highlight w:val="lightGray"/>
        </w:rPr>
        <w:t>Single Nucleotide Polymorphisms (SNPs)</w:t>
      </w:r>
    </w:p>
    <w:p w14:paraId="305D718B" w14:textId="3C79A260" w:rsidR="0075209A" w:rsidRPr="0075209A" w:rsidRDefault="0075209A" w:rsidP="0075209A">
      <w:pPr>
        <w:rPr>
          <w:strike/>
          <w:highlight w:val="lightGray"/>
        </w:rPr>
      </w:pPr>
    </w:p>
    <w:p w14:paraId="6B3E83FF" w14:textId="417FB6D6" w:rsidR="0075209A" w:rsidRPr="0075209A" w:rsidRDefault="0075209A" w:rsidP="0075209A">
      <w:pPr>
        <w:rPr>
          <w:strike/>
          <w:highlight w:val="lightGray"/>
        </w:rPr>
      </w:pPr>
      <w:r w:rsidRPr="0075209A">
        <w:rPr>
          <w:strike/>
          <w:highlight w:val="lightGray"/>
        </w:rPr>
        <w:t xml:space="preserve">Single nucleotide polymorphisms (SNPs) (pronounced “snips”) are DNA sequence variations that occur when a single nucleotide (A,T,C, or G) in the genome sequence is altered.  For example a SNP might change the DNA sequence </w:t>
      </w:r>
      <w:r w:rsidRPr="0075209A">
        <w:rPr>
          <w:strike/>
          <w:color w:val="000000"/>
          <w:highlight w:val="lightGray"/>
        </w:rPr>
        <w:t>A</w:t>
      </w:r>
      <w:r w:rsidRPr="0075209A">
        <w:rPr>
          <w:b/>
          <w:strike/>
          <w:color w:val="000000"/>
          <w:highlight w:val="lightGray"/>
          <w:bdr w:val="single" w:sz="4" w:space="0" w:color="auto"/>
        </w:rPr>
        <w:t>A</w:t>
      </w:r>
      <w:r w:rsidRPr="0075209A">
        <w:rPr>
          <w:strike/>
          <w:color w:val="000000"/>
          <w:highlight w:val="lightGray"/>
        </w:rPr>
        <w:t>GGCTAA</w:t>
      </w:r>
      <w:r w:rsidRPr="0075209A">
        <w:rPr>
          <w:strike/>
          <w:highlight w:val="lightGray"/>
        </w:rPr>
        <w:t xml:space="preserve"> to A</w:t>
      </w:r>
      <w:r w:rsidRPr="0075209A">
        <w:rPr>
          <w:b/>
          <w:strike/>
          <w:color w:val="000000"/>
          <w:highlight w:val="lightGray"/>
          <w:bdr w:val="single" w:sz="4" w:space="0" w:color="auto"/>
        </w:rPr>
        <w:t>T</w:t>
      </w:r>
      <w:r w:rsidRPr="0075209A">
        <w:rPr>
          <w:strike/>
          <w:highlight w:val="lightGray"/>
        </w:rPr>
        <w:t>GGCTAA. Generally, for a variation to be considered a SNP, it must occur in at least 1% of the population.  The potential number of SNP markers is very high, meaning it should be possible to find them in all parts of the genome.  SNPs can occur in both coding (gene) and non-coding regions of the genome.  The discovery of SNPs involves comparative sequencing of numbers of individuals from a population.  More commonly, potential SNPs are identified by comparing aligned sequences from the available sequence databases.  Although they can be detected by relatively straightforward PCR + gel electrophoresis, high throughput and micro-array procedures are being developed for automatically scoring hundreds of SNP loci simultaneously.</w:t>
      </w:r>
    </w:p>
    <w:p w14:paraId="585AB44A" w14:textId="5B95F832" w:rsidR="0075209A" w:rsidRPr="0075209A" w:rsidRDefault="0075209A" w:rsidP="0075209A">
      <w:pPr>
        <w:rPr>
          <w:strike/>
          <w:highlight w:val="lightGray"/>
        </w:rPr>
      </w:pPr>
    </w:p>
    <w:p w14:paraId="2AC34F07" w14:textId="235F88CE" w:rsidR="0075209A" w:rsidRPr="0075209A" w:rsidRDefault="0075209A" w:rsidP="0075209A">
      <w:pPr>
        <w:rPr>
          <w:strike/>
          <w:highlight w:val="lightGray"/>
        </w:rPr>
      </w:pPr>
    </w:p>
    <w:p w14:paraId="21BB98B6" w14:textId="3C3E2478" w:rsidR="0075209A" w:rsidRPr="0075209A" w:rsidRDefault="0075209A" w:rsidP="0075209A">
      <w:pPr>
        <w:pStyle w:val="Heading2"/>
        <w:rPr>
          <w:strike/>
          <w:highlight w:val="lightGray"/>
        </w:rPr>
      </w:pPr>
      <w:r w:rsidRPr="0075209A">
        <w:rPr>
          <w:strike/>
          <w:highlight w:val="lightGray"/>
        </w:rPr>
        <w:t>Cleaved Amplified Polymorphic Sequences (CAPS)</w:t>
      </w:r>
    </w:p>
    <w:p w14:paraId="34FEA95A" w14:textId="3709E6BC" w:rsidR="0075209A" w:rsidRPr="0075209A" w:rsidRDefault="0075209A" w:rsidP="0075209A">
      <w:pPr>
        <w:rPr>
          <w:strike/>
          <w:highlight w:val="lightGray"/>
        </w:rPr>
      </w:pPr>
    </w:p>
    <w:p w14:paraId="34DE3770" w14:textId="553990E1" w:rsidR="0075209A" w:rsidRPr="0075209A" w:rsidRDefault="0075209A" w:rsidP="0075209A">
      <w:pPr>
        <w:rPr>
          <w:strike/>
          <w:highlight w:val="lightGray"/>
        </w:rPr>
      </w:pPr>
      <w:r w:rsidRPr="0075209A">
        <w:rPr>
          <w:strike/>
          <w:highlight w:val="lightGray"/>
        </w:rPr>
        <w:t xml:space="preserve">Cleaved amplified polymorphic sequences (CAPS) are DNA fragments amplified by PCR using specific 20-25 </w:t>
      </w:r>
      <w:proofErr w:type="spellStart"/>
      <w:r w:rsidRPr="0075209A">
        <w:rPr>
          <w:strike/>
          <w:highlight w:val="lightGray"/>
        </w:rPr>
        <w:t>bp</w:t>
      </w:r>
      <w:proofErr w:type="spellEnd"/>
      <w:r w:rsidRPr="0075209A">
        <w:rPr>
          <w:strike/>
          <w:highlight w:val="lightGray"/>
        </w:rPr>
        <w:t xml:space="preserve"> primers, followed by digestion with a restriction endonuclease.  Subsequently, length polymorphisms resulting from variation in the occurrence of restriction sites are identified by gel-electrophoresis of the digested products.  In comparison with markers such as RFLPs, polymorphisms are more difficult to identify because of the limited size of the amplified fragments (300-1800 </w:t>
      </w:r>
      <w:proofErr w:type="spellStart"/>
      <w:r w:rsidRPr="0075209A">
        <w:rPr>
          <w:strike/>
          <w:highlight w:val="lightGray"/>
        </w:rPr>
        <w:t>bp</w:t>
      </w:r>
      <w:proofErr w:type="spellEnd"/>
      <w:r w:rsidRPr="0075209A">
        <w:rPr>
          <w:strike/>
          <w:highlight w:val="lightGray"/>
        </w:rPr>
        <w:t>). CAPS analysis, however, does not require Southern blot hybridization and radioactive detection.  CAPS have generally been applied predominantly in gene mapping studies to date.</w:t>
      </w:r>
    </w:p>
    <w:p w14:paraId="4C019BCE" w14:textId="1C77F3CA" w:rsidR="0075209A" w:rsidRPr="0075209A" w:rsidRDefault="0075209A" w:rsidP="0075209A">
      <w:pPr>
        <w:rPr>
          <w:strike/>
          <w:highlight w:val="lightGray"/>
        </w:rPr>
      </w:pPr>
    </w:p>
    <w:p w14:paraId="74C2F8B0" w14:textId="40D03D03" w:rsidR="0075209A" w:rsidRPr="0075209A" w:rsidRDefault="0075209A" w:rsidP="0075209A">
      <w:pPr>
        <w:rPr>
          <w:strike/>
          <w:highlight w:val="lightGray"/>
        </w:rPr>
      </w:pPr>
    </w:p>
    <w:p w14:paraId="76CB6362" w14:textId="61A9FD49" w:rsidR="0075209A" w:rsidRPr="0075209A" w:rsidRDefault="0075209A" w:rsidP="0075209A">
      <w:pPr>
        <w:pStyle w:val="Heading2"/>
        <w:rPr>
          <w:strike/>
          <w:highlight w:val="lightGray"/>
        </w:rPr>
      </w:pPr>
      <w:r w:rsidRPr="0075209A">
        <w:rPr>
          <w:strike/>
          <w:highlight w:val="lightGray"/>
        </w:rPr>
        <w:t>Sequence-Characterized Amplified Regions (SCARs)</w:t>
      </w:r>
    </w:p>
    <w:p w14:paraId="07946FF6" w14:textId="5166B53B" w:rsidR="0075209A" w:rsidRPr="0075209A" w:rsidRDefault="0075209A" w:rsidP="0075209A">
      <w:pPr>
        <w:rPr>
          <w:strike/>
          <w:highlight w:val="lightGray"/>
        </w:rPr>
      </w:pPr>
    </w:p>
    <w:p w14:paraId="73B092B8" w14:textId="5CBD43B2" w:rsidR="0075209A" w:rsidRPr="0075209A" w:rsidRDefault="0075209A" w:rsidP="0075209A">
      <w:pPr>
        <w:rPr>
          <w:strike/>
          <w:highlight w:val="lightGray"/>
        </w:rPr>
      </w:pPr>
      <w:r w:rsidRPr="0075209A">
        <w:rPr>
          <w:strike/>
          <w:highlight w:val="lightGray"/>
        </w:rPr>
        <w:t>Sequence-characterized amplified regions (SCARs) are DNA fragments amplified by PCR using specific 15-30 </w:t>
      </w:r>
      <w:proofErr w:type="spellStart"/>
      <w:r w:rsidRPr="0075209A">
        <w:rPr>
          <w:strike/>
          <w:highlight w:val="lightGray"/>
        </w:rPr>
        <w:t>bp</w:t>
      </w:r>
      <w:proofErr w:type="spellEnd"/>
      <w:r w:rsidRPr="0075209A">
        <w:rPr>
          <w:strike/>
          <w:highlight w:val="lightGray"/>
        </w:rPr>
        <w:t xml:space="preserve"> primers, designed from previously identified polymorphic sequences.  By using longer PCR primers, SCARs avoid the problem of low reproducibility.  They are also usually co-dominant markers.  SCARs are locus specific and have been applied in gene mapping studies and marker assisted selection.</w:t>
      </w:r>
    </w:p>
    <w:p w14:paraId="00FCCA30" w14:textId="63DAFAB9" w:rsidR="0075209A" w:rsidRPr="008D13CE" w:rsidRDefault="0075209A" w:rsidP="0075209A">
      <w:pPr>
        <w:pStyle w:val="Heading2"/>
        <w:rPr>
          <w:strike/>
          <w:sz w:val="18"/>
          <w:highlight w:val="lightGray"/>
        </w:rPr>
      </w:pPr>
    </w:p>
    <w:p w14:paraId="43A121F1" w14:textId="62D17D19" w:rsidR="0075209A" w:rsidRPr="008D13CE" w:rsidRDefault="0075209A" w:rsidP="0075209A">
      <w:pPr>
        <w:pStyle w:val="Heading2"/>
        <w:rPr>
          <w:strike/>
          <w:sz w:val="18"/>
          <w:highlight w:val="lightGray"/>
        </w:rPr>
      </w:pPr>
    </w:p>
    <w:p w14:paraId="57F9A13E" w14:textId="56CA25EC" w:rsidR="0075209A" w:rsidRPr="0075209A" w:rsidRDefault="0075209A" w:rsidP="0075209A">
      <w:pPr>
        <w:pStyle w:val="Heading2"/>
        <w:rPr>
          <w:strike/>
          <w:highlight w:val="lightGray"/>
        </w:rPr>
      </w:pPr>
      <w:r w:rsidRPr="0075209A">
        <w:rPr>
          <w:strike/>
          <w:highlight w:val="lightGray"/>
        </w:rPr>
        <w:t>Pig-tailing</w:t>
      </w:r>
    </w:p>
    <w:p w14:paraId="4A6A9CE6" w14:textId="241DAEF2" w:rsidR="0075209A" w:rsidRPr="0075209A" w:rsidRDefault="0075209A" w:rsidP="0075209A">
      <w:pPr>
        <w:rPr>
          <w:strike/>
          <w:highlight w:val="lightGray"/>
        </w:rPr>
      </w:pPr>
    </w:p>
    <w:p w14:paraId="1EAB9FDE" w14:textId="21CD3615" w:rsidR="0075209A" w:rsidRPr="0075209A" w:rsidRDefault="0075209A" w:rsidP="0075209A">
      <w:pPr>
        <w:rPr>
          <w:strike/>
          <w:highlight w:val="lightGray"/>
        </w:rPr>
      </w:pPr>
      <w:r w:rsidRPr="0075209A">
        <w:rPr>
          <w:strike/>
          <w:highlight w:val="lightGray"/>
        </w:rPr>
        <w:t>In SSR analysis, “pig-tailing” is the addition of a short specific oligonucleotide sequence to the primers used in the PCR, as a way of improving the clarity of the amplification products and reducing artifacts.</w:t>
      </w:r>
    </w:p>
    <w:p w14:paraId="3920C10B" w14:textId="58A097FF" w:rsidR="0075209A" w:rsidRPr="008D13CE" w:rsidRDefault="0075209A" w:rsidP="0075209A">
      <w:pPr>
        <w:rPr>
          <w:strike/>
          <w:sz w:val="18"/>
          <w:highlight w:val="lightGray"/>
        </w:rPr>
      </w:pPr>
    </w:p>
    <w:p w14:paraId="389AA215" w14:textId="23F3FFB5" w:rsidR="0075209A" w:rsidRPr="008D13CE" w:rsidRDefault="0075209A" w:rsidP="0075209A">
      <w:pPr>
        <w:rPr>
          <w:strike/>
          <w:sz w:val="18"/>
          <w:highlight w:val="lightGray"/>
        </w:rPr>
      </w:pPr>
    </w:p>
    <w:p w14:paraId="1F48C65D" w14:textId="057B3025" w:rsidR="0075209A" w:rsidRPr="0075209A" w:rsidRDefault="0075209A" w:rsidP="0075209A">
      <w:pPr>
        <w:pStyle w:val="Heading2"/>
        <w:rPr>
          <w:strike/>
          <w:highlight w:val="lightGray"/>
        </w:rPr>
      </w:pPr>
      <w:r w:rsidRPr="0075209A">
        <w:rPr>
          <w:strike/>
          <w:highlight w:val="lightGray"/>
        </w:rPr>
        <w:t>Null Allele</w:t>
      </w:r>
    </w:p>
    <w:p w14:paraId="13DDD947" w14:textId="61F2BBBA" w:rsidR="0075209A" w:rsidRPr="0075209A" w:rsidRDefault="0075209A" w:rsidP="0075209A">
      <w:pPr>
        <w:rPr>
          <w:strike/>
          <w:highlight w:val="lightGray"/>
        </w:rPr>
      </w:pPr>
    </w:p>
    <w:p w14:paraId="45EEA33E" w14:textId="042585A8" w:rsidR="0075209A" w:rsidRPr="0075209A" w:rsidRDefault="0075209A" w:rsidP="0075209A">
      <w:pPr>
        <w:rPr>
          <w:strike/>
          <w:highlight w:val="lightGray"/>
        </w:rPr>
      </w:pPr>
      <w:r w:rsidRPr="0075209A">
        <w:rPr>
          <w:strike/>
          <w:highlight w:val="lightGray"/>
        </w:rPr>
        <w:t xml:space="preserve">In SSR analysis, a “null allele” is </w:t>
      </w:r>
      <w:r w:rsidRPr="0075209A">
        <w:rPr>
          <w:strike/>
          <w:snapToGrid w:val="0"/>
          <w:highlight w:val="lightGray"/>
        </w:rPr>
        <w:t>a</w:t>
      </w:r>
      <w:r w:rsidRPr="0075209A">
        <w:rPr>
          <w:strike/>
          <w:highlight w:val="lightGray"/>
        </w:rPr>
        <w:t>n allele at a particular locus whose effect is seen as an absence of a PCR product.</w:t>
      </w:r>
    </w:p>
    <w:p w14:paraId="6EF969F9" w14:textId="2E852991" w:rsidR="0075209A" w:rsidRPr="008D13CE" w:rsidRDefault="0075209A" w:rsidP="0075209A">
      <w:pPr>
        <w:rPr>
          <w:strike/>
          <w:sz w:val="18"/>
          <w:highlight w:val="lightGray"/>
        </w:rPr>
      </w:pPr>
    </w:p>
    <w:p w14:paraId="7163573C" w14:textId="4598679B" w:rsidR="0075209A" w:rsidRPr="008D13CE" w:rsidRDefault="0075209A" w:rsidP="0075209A">
      <w:pPr>
        <w:rPr>
          <w:strike/>
          <w:sz w:val="18"/>
          <w:highlight w:val="lightGray"/>
        </w:rPr>
      </w:pPr>
    </w:p>
    <w:p w14:paraId="0B169AA7" w14:textId="56018DA5" w:rsidR="0075209A" w:rsidRPr="0075209A" w:rsidRDefault="0075209A" w:rsidP="0075209A">
      <w:pPr>
        <w:pStyle w:val="Heading2"/>
        <w:rPr>
          <w:strike/>
          <w:highlight w:val="lightGray"/>
        </w:rPr>
      </w:pPr>
      <w:r w:rsidRPr="0075209A">
        <w:rPr>
          <w:strike/>
          <w:highlight w:val="lightGray"/>
        </w:rPr>
        <w:t>Stutter Bands</w:t>
      </w:r>
    </w:p>
    <w:p w14:paraId="62108DF5" w14:textId="14A3DAB9" w:rsidR="0075209A" w:rsidRPr="0075209A" w:rsidRDefault="0075209A" w:rsidP="0075209A">
      <w:pPr>
        <w:rPr>
          <w:strike/>
          <w:highlight w:val="lightGray"/>
        </w:rPr>
      </w:pPr>
    </w:p>
    <w:p w14:paraId="308E6831" w14:textId="4C7365DD" w:rsidR="0075209A" w:rsidRPr="0075209A" w:rsidRDefault="0075209A" w:rsidP="0075209A">
      <w:pPr>
        <w:rPr>
          <w:strike/>
        </w:rPr>
      </w:pPr>
      <w:r w:rsidRPr="0075209A">
        <w:rPr>
          <w:strike/>
          <w:highlight w:val="lightGray"/>
        </w:rPr>
        <w:t>In SSR analysis, “stutter bands” is the occurrence of a series of one or more bands, differing by 1 repeat unit in size, following PCR.</w:t>
      </w:r>
    </w:p>
    <w:bookmarkEnd w:id="44"/>
    <w:p w14:paraId="740863E3" w14:textId="77777777" w:rsidR="004944A0" w:rsidRPr="0075209A" w:rsidRDefault="004944A0" w:rsidP="004944A0">
      <w:pPr>
        <w:jc w:val="left"/>
        <w:rPr>
          <w:u w:val="single"/>
        </w:rPr>
      </w:pPr>
    </w:p>
    <w:p w14:paraId="247181B3" w14:textId="77777777" w:rsidR="0075209A" w:rsidRPr="0075209A" w:rsidRDefault="0075209A" w:rsidP="0075209A">
      <w:pPr>
        <w:keepNext/>
        <w:outlineLvl w:val="0"/>
        <w:rPr>
          <w:caps/>
          <w:highlight w:val="lightGray"/>
          <w:u w:val="single"/>
          <w:shd w:val="pct15" w:color="auto" w:fill="FFFFFF"/>
        </w:rPr>
      </w:pPr>
      <w:bookmarkStart w:id="45" w:name="_Toc50577362"/>
      <w:r w:rsidRPr="0075209A">
        <w:rPr>
          <w:caps/>
          <w:highlight w:val="lightGray"/>
          <w:u w:val="single"/>
        </w:rPr>
        <w:lastRenderedPageBreak/>
        <w:t>C.</w:t>
      </w:r>
      <w:r w:rsidRPr="0075209A">
        <w:rPr>
          <w:caps/>
          <w:highlight w:val="lightGray"/>
          <w:u w:val="single"/>
        </w:rPr>
        <w:tab/>
        <w:t>LIST OF ACRONYMS</w:t>
      </w:r>
      <w:bookmarkEnd w:id="45"/>
      <w:r w:rsidRPr="0075209A">
        <w:rPr>
          <w:caps/>
          <w:highlight w:val="lightGray"/>
          <w:u w:val="single"/>
          <w:vertAlign w:val="superscript"/>
        </w:rPr>
        <w:t> </w:t>
      </w:r>
    </w:p>
    <w:p w14:paraId="318966F3" w14:textId="77777777" w:rsidR="0075209A" w:rsidRPr="0075209A" w:rsidRDefault="0075209A" w:rsidP="0075209A">
      <w:pPr>
        <w:rPr>
          <w:highlight w:val="lightGray"/>
          <w:u w:val="single"/>
        </w:rPr>
      </w:pPr>
    </w:p>
    <w:p w14:paraId="7F3F5795" w14:textId="77777777" w:rsidR="0075209A" w:rsidRPr="0075209A" w:rsidRDefault="0075209A" w:rsidP="0075209A">
      <w:pPr>
        <w:rPr>
          <w:highlight w:val="lightGray"/>
          <w:u w:val="single"/>
        </w:rPr>
      </w:pPr>
      <w:r w:rsidRPr="0075209A">
        <w:rPr>
          <w:highlight w:val="lightGray"/>
          <w:u w:val="single"/>
        </w:rPr>
        <w:t>API</w:t>
      </w:r>
      <w:r w:rsidRPr="0075209A">
        <w:rPr>
          <w:highlight w:val="lightGray"/>
          <w:u w:val="single"/>
        </w:rPr>
        <w:tab/>
      </w:r>
      <w:r w:rsidRPr="0075209A">
        <w:rPr>
          <w:highlight w:val="lightGray"/>
          <w:u w:val="single"/>
        </w:rPr>
        <w:tab/>
        <w:t>Application Programming Interface</w:t>
      </w:r>
    </w:p>
    <w:p w14:paraId="3C0FF121" w14:textId="77777777" w:rsidR="0075209A" w:rsidRPr="0075209A" w:rsidRDefault="0075209A" w:rsidP="0075209A">
      <w:pPr>
        <w:rPr>
          <w:highlight w:val="lightGray"/>
          <w:u w:val="single"/>
          <w:shd w:val="pct15" w:color="auto" w:fill="FFFFFF"/>
        </w:rPr>
      </w:pPr>
      <w:r w:rsidRPr="0075209A">
        <w:rPr>
          <w:highlight w:val="lightGray"/>
          <w:u w:val="single"/>
        </w:rPr>
        <w:t>BAM</w:t>
      </w:r>
      <w:r w:rsidRPr="0075209A">
        <w:rPr>
          <w:highlight w:val="lightGray"/>
          <w:u w:val="single"/>
        </w:rPr>
        <w:tab/>
      </w:r>
      <w:r w:rsidRPr="0075209A">
        <w:rPr>
          <w:highlight w:val="lightGray"/>
          <w:u w:val="single"/>
        </w:rPr>
        <w:tab/>
        <w:t>Binary Alignment Map</w:t>
      </w:r>
    </w:p>
    <w:p w14:paraId="4AA25E86" w14:textId="77777777" w:rsidR="0075209A" w:rsidRPr="0075209A" w:rsidRDefault="0075209A" w:rsidP="0075209A">
      <w:pPr>
        <w:rPr>
          <w:highlight w:val="lightGray"/>
          <w:u w:val="single"/>
          <w:shd w:val="pct15" w:color="auto" w:fill="FFFFFF"/>
        </w:rPr>
      </w:pPr>
      <w:r w:rsidRPr="0075209A">
        <w:rPr>
          <w:highlight w:val="lightGray"/>
          <w:u w:val="single"/>
        </w:rPr>
        <w:t>BCF</w:t>
      </w:r>
      <w:r w:rsidRPr="0075209A">
        <w:rPr>
          <w:highlight w:val="lightGray"/>
          <w:u w:val="single"/>
        </w:rPr>
        <w:tab/>
      </w:r>
      <w:r w:rsidRPr="0075209A">
        <w:rPr>
          <w:highlight w:val="lightGray"/>
          <w:u w:val="single"/>
        </w:rPr>
        <w:tab/>
        <w:t>Binary Call Format</w:t>
      </w:r>
    </w:p>
    <w:p w14:paraId="521104DC" w14:textId="77777777" w:rsidR="0075209A" w:rsidRPr="0075209A" w:rsidRDefault="0075209A" w:rsidP="0075209A">
      <w:pPr>
        <w:rPr>
          <w:highlight w:val="lightGray"/>
          <w:u w:val="single"/>
          <w:shd w:val="pct15" w:color="auto" w:fill="FFFFFF"/>
        </w:rPr>
      </w:pPr>
      <w:r w:rsidRPr="0075209A">
        <w:rPr>
          <w:highlight w:val="lightGray"/>
          <w:u w:val="single"/>
        </w:rPr>
        <w:t>CRAM</w:t>
      </w:r>
      <w:r w:rsidRPr="0075209A">
        <w:rPr>
          <w:highlight w:val="lightGray"/>
          <w:u w:val="single"/>
        </w:rPr>
        <w:tab/>
        <w:t>Compressed Reference-oriented Alignment Map</w:t>
      </w:r>
    </w:p>
    <w:p w14:paraId="71F43F04" w14:textId="77777777" w:rsidR="0075209A" w:rsidRPr="0075209A" w:rsidRDefault="0075209A" w:rsidP="0075209A">
      <w:pPr>
        <w:rPr>
          <w:highlight w:val="lightGray"/>
          <w:u w:val="single"/>
        </w:rPr>
      </w:pPr>
      <w:r w:rsidRPr="0075209A">
        <w:rPr>
          <w:highlight w:val="lightGray"/>
          <w:u w:val="single"/>
        </w:rPr>
        <w:t>MNP</w:t>
      </w:r>
      <w:r w:rsidRPr="0075209A">
        <w:rPr>
          <w:highlight w:val="lightGray"/>
          <w:u w:val="single"/>
        </w:rPr>
        <w:tab/>
      </w:r>
      <w:r w:rsidRPr="0075209A">
        <w:rPr>
          <w:highlight w:val="lightGray"/>
          <w:u w:val="single"/>
        </w:rPr>
        <w:tab/>
        <w:t>Multiple Nucleotide Polymorphism</w:t>
      </w:r>
    </w:p>
    <w:p w14:paraId="42226727" w14:textId="77777777" w:rsidR="0075209A" w:rsidRPr="0075209A" w:rsidRDefault="0075209A" w:rsidP="0075209A">
      <w:pPr>
        <w:rPr>
          <w:highlight w:val="lightGray"/>
          <w:u w:val="single"/>
          <w:shd w:val="pct15" w:color="auto" w:fill="FFFFFF"/>
        </w:rPr>
      </w:pPr>
      <w:r w:rsidRPr="0075209A">
        <w:rPr>
          <w:highlight w:val="lightGray"/>
          <w:u w:val="single"/>
        </w:rPr>
        <w:t>NGS</w:t>
      </w:r>
      <w:r w:rsidRPr="0075209A">
        <w:rPr>
          <w:highlight w:val="lightGray"/>
          <w:u w:val="single"/>
        </w:rPr>
        <w:tab/>
      </w:r>
      <w:r w:rsidRPr="0075209A">
        <w:rPr>
          <w:highlight w:val="lightGray"/>
          <w:u w:val="single"/>
        </w:rPr>
        <w:tab/>
        <w:t>Next Generation Sequencing</w:t>
      </w:r>
    </w:p>
    <w:p w14:paraId="3CDC0FD2" w14:textId="77777777" w:rsidR="0075209A" w:rsidRPr="0075209A" w:rsidRDefault="0075209A" w:rsidP="0075209A">
      <w:pPr>
        <w:rPr>
          <w:highlight w:val="lightGray"/>
          <w:u w:val="single"/>
          <w:shd w:val="pct15" w:color="auto" w:fill="FFFFFF"/>
        </w:rPr>
      </w:pPr>
      <w:r w:rsidRPr="0075209A">
        <w:rPr>
          <w:highlight w:val="lightGray"/>
          <w:u w:val="single"/>
        </w:rPr>
        <w:t>NIL</w:t>
      </w:r>
      <w:r w:rsidRPr="0075209A">
        <w:rPr>
          <w:highlight w:val="lightGray"/>
          <w:u w:val="single"/>
        </w:rPr>
        <w:tab/>
      </w:r>
      <w:r w:rsidRPr="0075209A">
        <w:rPr>
          <w:highlight w:val="lightGray"/>
          <w:u w:val="single"/>
        </w:rPr>
        <w:tab/>
        <w:t>Near Isogenic Line</w:t>
      </w:r>
    </w:p>
    <w:p w14:paraId="6157BE28" w14:textId="77777777" w:rsidR="0075209A" w:rsidRPr="0075209A" w:rsidRDefault="0075209A" w:rsidP="0075209A">
      <w:pPr>
        <w:rPr>
          <w:highlight w:val="lightGray"/>
          <w:u w:val="single"/>
          <w:shd w:val="pct15" w:color="auto" w:fill="FFFFFF"/>
        </w:rPr>
      </w:pPr>
      <w:r w:rsidRPr="0075209A">
        <w:rPr>
          <w:highlight w:val="lightGray"/>
          <w:u w:val="single"/>
        </w:rPr>
        <w:t>RIL</w:t>
      </w:r>
      <w:r w:rsidRPr="0075209A">
        <w:rPr>
          <w:highlight w:val="lightGray"/>
          <w:u w:val="single"/>
        </w:rPr>
        <w:tab/>
      </w:r>
      <w:r w:rsidRPr="0075209A">
        <w:rPr>
          <w:highlight w:val="lightGray"/>
          <w:u w:val="single"/>
        </w:rPr>
        <w:tab/>
        <w:t>Recombinant Inbred Line</w:t>
      </w:r>
    </w:p>
    <w:p w14:paraId="7E2700AF" w14:textId="77777777" w:rsidR="0075209A" w:rsidRPr="0075209A" w:rsidRDefault="0075209A" w:rsidP="0075209A">
      <w:pPr>
        <w:rPr>
          <w:highlight w:val="lightGray"/>
          <w:u w:val="single"/>
          <w:shd w:val="pct15" w:color="auto" w:fill="FFFFFF"/>
        </w:rPr>
      </w:pPr>
      <w:r w:rsidRPr="0075209A">
        <w:rPr>
          <w:highlight w:val="lightGray"/>
          <w:u w:val="single"/>
        </w:rPr>
        <w:t>SAM</w:t>
      </w:r>
      <w:r w:rsidRPr="0075209A">
        <w:rPr>
          <w:highlight w:val="lightGray"/>
          <w:u w:val="single"/>
        </w:rPr>
        <w:tab/>
      </w:r>
      <w:r w:rsidRPr="0075209A">
        <w:rPr>
          <w:highlight w:val="lightGray"/>
          <w:u w:val="single"/>
        </w:rPr>
        <w:tab/>
        <w:t>Sequence Alignment Map</w:t>
      </w:r>
    </w:p>
    <w:p w14:paraId="395238F4" w14:textId="77777777" w:rsidR="0075209A" w:rsidRPr="0075209A" w:rsidRDefault="0075209A" w:rsidP="0075209A">
      <w:pPr>
        <w:rPr>
          <w:highlight w:val="lightGray"/>
          <w:u w:val="single"/>
          <w:shd w:val="pct15" w:color="auto" w:fill="FFFFFF"/>
        </w:rPr>
      </w:pPr>
      <w:r w:rsidRPr="0075209A">
        <w:rPr>
          <w:highlight w:val="lightGray"/>
          <w:u w:val="single"/>
        </w:rPr>
        <w:t>SNP</w:t>
      </w:r>
      <w:r w:rsidRPr="0075209A">
        <w:rPr>
          <w:highlight w:val="lightGray"/>
          <w:u w:val="single"/>
        </w:rPr>
        <w:tab/>
      </w:r>
      <w:r w:rsidRPr="0075209A">
        <w:rPr>
          <w:highlight w:val="lightGray"/>
          <w:u w:val="single"/>
        </w:rPr>
        <w:tab/>
        <w:t>Single Nucleotide Polymorphism</w:t>
      </w:r>
    </w:p>
    <w:p w14:paraId="225FBA64" w14:textId="77777777" w:rsidR="0075209A" w:rsidRPr="0075209A" w:rsidRDefault="0075209A" w:rsidP="0075209A">
      <w:pPr>
        <w:rPr>
          <w:highlight w:val="lightGray"/>
          <w:u w:val="single"/>
          <w:shd w:val="pct15" w:color="auto" w:fill="FFFFFF"/>
        </w:rPr>
      </w:pPr>
      <w:r w:rsidRPr="0075209A">
        <w:rPr>
          <w:highlight w:val="lightGray"/>
          <w:u w:val="single"/>
        </w:rPr>
        <w:t>SQL</w:t>
      </w:r>
      <w:r w:rsidRPr="0075209A">
        <w:rPr>
          <w:highlight w:val="lightGray"/>
          <w:u w:val="single"/>
        </w:rPr>
        <w:tab/>
      </w:r>
      <w:r w:rsidRPr="0075209A">
        <w:rPr>
          <w:highlight w:val="lightGray"/>
          <w:u w:val="single"/>
        </w:rPr>
        <w:tab/>
        <w:t>Structured Query Language</w:t>
      </w:r>
    </w:p>
    <w:p w14:paraId="4D7E4852" w14:textId="77777777" w:rsidR="0075209A" w:rsidRPr="0075209A" w:rsidRDefault="0075209A" w:rsidP="0075209A">
      <w:pPr>
        <w:rPr>
          <w:highlight w:val="lightGray"/>
          <w:u w:val="single"/>
          <w:shd w:val="pct15" w:color="auto" w:fill="FFFFFF"/>
        </w:rPr>
      </w:pPr>
      <w:r w:rsidRPr="0075209A">
        <w:rPr>
          <w:highlight w:val="lightGray"/>
          <w:u w:val="single"/>
        </w:rPr>
        <w:t>SSR</w:t>
      </w:r>
      <w:r w:rsidRPr="0075209A">
        <w:rPr>
          <w:highlight w:val="lightGray"/>
          <w:u w:val="single"/>
        </w:rPr>
        <w:tab/>
      </w:r>
      <w:r w:rsidRPr="0075209A">
        <w:rPr>
          <w:highlight w:val="lightGray"/>
          <w:u w:val="single"/>
        </w:rPr>
        <w:tab/>
        <w:t>Simple Sequence Repeats</w:t>
      </w:r>
    </w:p>
    <w:p w14:paraId="00A96243" w14:textId="77777777" w:rsidR="0075209A" w:rsidRPr="0075209A" w:rsidRDefault="0075209A" w:rsidP="0075209A">
      <w:pPr>
        <w:rPr>
          <w:highlight w:val="lightGray"/>
          <w:u w:val="single"/>
          <w:shd w:val="pct15" w:color="auto" w:fill="FFFFFF"/>
        </w:rPr>
      </w:pPr>
      <w:r w:rsidRPr="0075209A">
        <w:rPr>
          <w:highlight w:val="lightGray"/>
          <w:u w:val="single"/>
        </w:rPr>
        <w:t>TIFF</w:t>
      </w:r>
      <w:r w:rsidRPr="0075209A">
        <w:rPr>
          <w:highlight w:val="lightGray"/>
          <w:u w:val="single"/>
        </w:rPr>
        <w:tab/>
      </w:r>
      <w:r w:rsidRPr="0075209A">
        <w:rPr>
          <w:highlight w:val="lightGray"/>
          <w:u w:val="single"/>
        </w:rPr>
        <w:tab/>
        <w:t>Tagged Image File Format</w:t>
      </w:r>
    </w:p>
    <w:p w14:paraId="7D2B4A1A" w14:textId="77777777" w:rsidR="0075209A" w:rsidRPr="0075209A" w:rsidRDefault="0075209A" w:rsidP="0075209A">
      <w:pPr>
        <w:rPr>
          <w:highlight w:val="lightGray"/>
          <w:u w:val="single"/>
          <w:shd w:val="pct15" w:color="auto" w:fill="FFFFFF"/>
        </w:rPr>
      </w:pPr>
      <w:r w:rsidRPr="0075209A">
        <w:rPr>
          <w:highlight w:val="lightGray"/>
          <w:u w:val="single"/>
        </w:rPr>
        <w:t>VCF</w:t>
      </w:r>
      <w:r w:rsidRPr="0075209A">
        <w:rPr>
          <w:highlight w:val="lightGray"/>
          <w:u w:val="single"/>
        </w:rPr>
        <w:tab/>
      </w:r>
      <w:r w:rsidRPr="0075209A">
        <w:rPr>
          <w:highlight w:val="lightGray"/>
          <w:u w:val="single"/>
        </w:rPr>
        <w:tab/>
        <w:t>Variant Call Format</w:t>
      </w:r>
    </w:p>
    <w:p w14:paraId="00ECEC16" w14:textId="77777777" w:rsidR="004944A0" w:rsidRPr="0075209A" w:rsidRDefault="004944A0" w:rsidP="004944A0">
      <w:pPr>
        <w:jc w:val="left"/>
        <w:rPr>
          <w:highlight w:val="lightGray"/>
          <w:u w:val="single"/>
        </w:rPr>
      </w:pPr>
    </w:p>
    <w:p w14:paraId="1C29BBC5" w14:textId="77777777" w:rsidR="004944A0" w:rsidRPr="0075209A" w:rsidRDefault="004944A0" w:rsidP="004944A0">
      <w:pPr>
        <w:jc w:val="left"/>
        <w:rPr>
          <w:highlight w:val="lightGray"/>
          <w:u w:val="single"/>
        </w:rPr>
      </w:pPr>
    </w:p>
    <w:p w14:paraId="08153BC1" w14:textId="348C3837" w:rsidR="004944A0" w:rsidRPr="0075209A" w:rsidRDefault="004944A0" w:rsidP="004944A0">
      <w:pPr>
        <w:jc w:val="right"/>
        <w:rPr>
          <w:highlight w:val="lightGray"/>
          <w:u w:val="single"/>
        </w:rPr>
      </w:pPr>
      <w:r w:rsidRPr="0075209A">
        <w:rPr>
          <w:highlight w:val="lightGray"/>
          <w:u w:val="single"/>
        </w:rPr>
        <w:t>[</w:t>
      </w:r>
      <w:r w:rsidR="0075209A" w:rsidRPr="0075209A">
        <w:rPr>
          <w:highlight w:val="lightGray"/>
          <w:u w:val="single"/>
        </w:rPr>
        <w:t>Annex follows</w:t>
      </w:r>
      <w:r w:rsidRPr="0075209A">
        <w:rPr>
          <w:highlight w:val="lightGray"/>
          <w:u w:val="single"/>
        </w:rPr>
        <w:t>]</w:t>
      </w:r>
    </w:p>
    <w:p w14:paraId="31A20928" w14:textId="77777777" w:rsidR="004944A0" w:rsidRPr="0075209A" w:rsidRDefault="004944A0" w:rsidP="004944A0">
      <w:pPr>
        <w:rPr>
          <w:highlight w:val="lightGray"/>
          <w:u w:val="single"/>
        </w:rPr>
      </w:pPr>
    </w:p>
    <w:p w14:paraId="304621E8" w14:textId="77777777" w:rsidR="004944A0" w:rsidRPr="0075209A" w:rsidRDefault="004944A0" w:rsidP="004944A0">
      <w:pPr>
        <w:jc w:val="center"/>
        <w:rPr>
          <w:rFonts w:cs="Maiandra GD"/>
          <w:highlight w:val="lightGray"/>
          <w:u w:val="single"/>
          <w:lang w:eastAsia="nl-NL"/>
        </w:rPr>
        <w:sectPr w:rsidR="004944A0" w:rsidRPr="0075209A" w:rsidSect="004944A0">
          <w:headerReference w:type="default" r:id="rId12"/>
          <w:type w:val="continuous"/>
          <w:pgSz w:w="11907" w:h="16840" w:code="9"/>
          <w:pgMar w:top="510" w:right="1134" w:bottom="992" w:left="1134" w:header="510" w:footer="680" w:gutter="0"/>
          <w:pgNumType w:start="1"/>
          <w:cols w:space="720"/>
          <w:titlePg/>
        </w:sectPr>
      </w:pPr>
    </w:p>
    <w:p w14:paraId="0D8F7F5D" w14:textId="77777777" w:rsidR="004944A0" w:rsidRPr="0075209A" w:rsidRDefault="004944A0" w:rsidP="004944A0">
      <w:pPr>
        <w:jc w:val="center"/>
        <w:rPr>
          <w:rFonts w:cs="Maiandra GD"/>
          <w:highlight w:val="lightGray"/>
          <w:u w:val="single"/>
          <w:lang w:eastAsia="nl-NL"/>
        </w:rPr>
      </w:pPr>
    </w:p>
    <w:p w14:paraId="1CC17BBA" w14:textId="77777777" w:rsidR="0075209A" w:rsidRPr="0075209A" w:rsidRDefault="0075209A" w:rsidP="0075209A">
      <w:pPr>
        <w:jc w:val="center"/>
        <w:rPr>
          <w:rFonts w:eastAsia="Calibri"/>
          <w:highlight w:val="lightGray"/>
          <w:u w:val="single"/>
        </w:rPr>
      </w:pPr>
      <w:r w:rsidRPr="0075209A">
        <w:rPr>
          <w:rFonts w:eastAsia="Calibri"/>
          <w:highlight w:val="lightGray"/>
          <w:u w:val="single"/>
        </w:rPr>
        <w:t>DATA EXCHANGE SCENARIOS AND TRANSFER METHODS</w:t>
      </w:r>
    </w:p>
    <w:p w14:paraId="45B4536E" w14:textId="77777777" w:rsidR="0075209A" w:rsidRPr="0075209A" w:rsidRDefault="0075209A" w:rsidP="0075209A">
      <w:pPr>
        <w:rPr>
          <w:rFonts w:cs="Maiandra GD"/>
          <w:szCs w:val="18"/>
          <w:highlight w:val="lightGray"/>
          <w:u w:val="single"/>
          <w:lang w:eastAsia="nl-NL"/>
        </w:rPr>
      </w:pPr>
    </w:p>
    <w:p w14:paraId="31F17A07" w14:textId="77777777" w:rsidR="0075209A" w:rsidRPr="0075209A" w:rsidRDefault="0075209A" w:rsidP="0075209A">
      <w:pPr>
        <w:rPr>
          <w:rFonts w:eastAsia="Calibri"/>
          <w:b/>
          <w:highlight w:val="lightGray"/>
          <w:u w:val="single"/>
        </w:rPr>
      </w:pPr>
      <w:r w:rsidRPr="0075209A">
        <w:rPr>
          <w:rFonts w:cs="Maiandra GD"/>
          <w:b/>
          <w:szCs w:val="18"/>
          <w:highlight w:val="lightGray"/>
          <w:u w:val="single"/>
          <w:lang w:eastAsia="nl-NL"/>
        </w:rPr>
        <w:t xml:space="preserve">A: </w:t>
      </w:r>
      <w:r w:rsidRPr="0075209A">
        <w:rPr>
          <w:rFonts w:eastAsia="Calibri"/>
          <w:b/>
          <w:highlight w:val="lightGray"/>
          <w:u w:val="single"/>
        </w:rPr>
        <w:t>Data exchange scenarios</w:t>
      </w:r>
    </w:p>
    <w:p w14:paraId="17E33AEF" w14:textId="77777777" w:rsidR="0075209A" w:rsidRPr="0075209A" w:rsidRDefault="0075209A" w:rsidP="0075209A">
      <w:pPr>
        <w:rPr>
          <w:highlight w:val="lightGray"/>
          <w:u w:val="single"/>
          <w:lang w:eastAsia="nl-NL"/>
        </w:rPr>
      </w:pPr>
    </w:p>
    <w:p w14:paraId="035894E1" w14:textId="77777777" w:rsidR="0075209A" w:rsidRPr="0075209A" w:rsidRDefault="0075209A" w:rsidP="0075209A">
      <w:pPr>
        <w:rPr>
          <w:rFonts w:eastAsia="Calibri"/>
          <w:i/>
          <w:highlight w:val="lightGray"/>
          <w:u w:val="single"/>
        </w:rPr>
      </w:pPr>
      <w:r w:rsidRPr="0075209A">
        <w:rPr>
          <w:rFonts w:eastAsia="Calibri"/>
          <w:i/>
          <w:highlight w:val="lightGray"/>
          <w:u w:val="single"/>
        </w:rPr>
        <w:t>Scenario 1: exchange of data produced from a standardized set of markers for a specific crop</w:t>
      </w:r>
    </w:p>
    <w:p w14:paraId="78543C19" w14:textId="77777777" w:rsidR="0075209A" w:rsidRPr="0075209A" w:rsidRDefault="0075209A" w:rsidP="0075209A">
      <w:pPr>
        <w:rPr>
          <w:rFonts w:eastAsia="Calibri"/>
          <w:highlight w:val="lightGray"/>
          <w:u w:val="single"/>
        </w:rPr>
      </w:pPr>
    </w:p>
    <w:p w14:paraId="52928C68" w14:textId="77777777" w:rsidR="0075209A" w:rsidRPr="0075209A" w:rsidRDefault="0075209A" w:rsidP="0075209A">
      <w:pPr>
        <w:rPr>
          <w:rFonts w:eastAsia="Calibri"/>
          <w:highlight w:val="lightGray"/>
          <w:u w:val="single"/>
        </w:rPr>
      </w:pPr>
      <w:r w:rsidRPr="0075209A">
        <w:rPr>
          <w:rFonts w:eastAsia="Calibri"/>
          <w:highlight w:val="lightGray"/>
          <w:u w:val="single"/>
        </w:rPr>
        <w:t xml:space="preserve">In order to exchange data about the marker set used for a specific crop, the following web service can be used:  </w:t>
      </w:r>
    </w:p>
    <w:p w14:paraId="5B215F66" w14:textId="77777777" w:rsidR="0075209A" w:rsidRPr="0075209A" w:rsidRDefault="0075209A" w:rsidP="0075209A">
      <w:pPr>
        <w:rPr>
          <w:rFonts w:eastAsia="Calibri"/>
          <w:highlight w:val="lightGray"/>
          <w:u w:val="single"/>
        </w:rPr>
      </w:pPr>
      <w:r w:rsidRPr="0075209A">
        <w:rPr>
          <w:rFonts w:eastAsia="Calibri"/>
          <w:highlight w:val="lightGray"/>
          <w:u w:val="single"/>
        </w:rPr>
        <w:t xml:space="preserve">https://office.org/locus?upov_code={upovcode}&amp;type={marker type}&amp;method={observation method} </w:t>
      </w:r>
    </w:p>
    <w:p w14:paraId="2A55C24B" w14:textId="77777777" w:rsidR="0075209A" w:rsidRPr="0075209A" w:rsidRDefault="0075209A" w:rsidP="0075209A">
      <w:pPr>
        <w:rPr>
          <w:rFonts w:eastAsia="Calibri"/>
          <w:highlight w:val="lightGray"/>
          <w:u w:val="single"/>
        </w:rPr>
      </w:pPr>
    </w:p>
    <w:p w14:paraId="370B82DA" w14:textId="77777777" w:rsidR="0075209A" w:rsidRPr="0075209A" w:rsidRDefault="0075209A" w:rsidP="0075209A">
      <w:pPr>
        <w:rPr>
          <w:rFonts w:eastAsia="Calibri"/>
          <w:highlight w:val="lightGray"/>
          <w:u w:val="single"/>
        </w:rPr>
      </w:pPr>
      <w:r w:rsidRPr="0075209A">
        <w:rPr>
          <w:rFonts w:eastAsia="Calibri"/>
          <w:highlight w:val="lightGray"/>
          <w:u w:val="single"/>
        </w:rPr>
        <w:t xml:space="preserve">For example, to obtain marker set information for maize using SSR and CE method, the following URL should be accessed: </w:t>
      </w:r>
    </w:p>
    <w:p w14:paraId="4FA7A33C" w14:textId="77777777" w:rsidR="0075209A" w:rsidRPr="0075209A" w:rsidRDefault="0075209A" w:rsidP="0075209A">
      <w:pPr>
        <w:rPr>
          <w:rFonts w:eastAsia="Calibri"/>
          <w:highlight w:val="lightGray"/>
          <w:u w:val="single"/>
        </w:rPr>
      </w:pPr>
      <w:r w:rsidRPr="0075209A">
        <w:rPr>
          <w:rFonts w:eastAsia="Calibri"/>
          <w:highlight w:val="lightGray"/>
          <w:u w:val="single"/>
        </w:rPr>
        <w:t xml:space="preserve">https://office.org/locus?upov_code=ZEAAA_MAY&amp;type=SSR&amp;method=CE </w:t>
      </w:r>
    </w:p>
    <w:p w14:paraId="6D2E1DEB" w14:textId="77777777" w:rsidR="0075209A" w:rsidRPr="0075209A" w:rsidRDefault="0075209A" w:rsidP="0075209A">
      <w:pPr>
        <w:spacing w:line="240" w:lineRule="atLeast"/>
        <w:jc w:val="left"/>
        <w:rPr>
          <w:rFonts w:ascii="Calibri" w:eastAsia="Calibri" w:hAnsi="Calibri"/>
          <w:color w:val="000000"/>
          <w:sz w:val="23"/>
          <w:szCs w:val="23"/>
          <w:highlight w:val="lightGray"/>
          <w:u w:val="single"/>
        </w:rPr>
      </w:pPr>
    </w:p>
    <w:p w14:paraId="1D3EBA82" w14:textId="77777777" w:rsidR="0075209A" w:rsidRPr="0075209A" w:rsidRDefault="0075209A" w:rsidP="0075209A">
      <w:pPr>
        <w:rPr>
          <w:rFonts w:eastAsia="Calibri"/>
          <w:highlight w:val="lightGray"/>
          <w:u w:val="single"/>
        </w:rPr>
      </w:pPr>
      <w:r w:rsidRPr="0075209A">
        <w:rPr>
          <w:rFonts w:eastAsia="Calibri"/>
          <w:highlight w:val="lightGray"/>
          <w:u w:val="single"/>
        </w:rPr>
        <w:t xml:space="preserve">The result would be: </w:t>
      </w:r>
    </w:p>
    <w:p w14:paraId="0A85C3B4" w14:textId="77777777" w:rsidR="0075209A" w:rsidRPr="0075209A" w:rsidRDefault="0075209A" w:rsidP="0075209A">
      <w:pPr>
        <w:spacing w:line="240" w:lineRule="atLeast"/>
        <w:jc w:val="left"/>
        <w:rPr>
          <w:rFonts w:eastAsia="Calibri" w:cs="Arial"/>
          <w:color w:val="000000"/>
          <w:highlight w:val="lightGray"/>
          <w:u w:val="single"/>
        </w:rPr>
      </w:pPr>
    </w:p>
    <w:p w14:paraId="48B185E4" w14:textId="77777777" w:rsidR="0075209A" w:rsidRPr="0075209A" w:rsidRDefault="0075209A" w:rsidP="0075209A">
      <w:pPr>
        <w:rPr>
          <w:rFonts w:eastAsia="Calibri" w:cs="Arial"/>
          <w:color w:val="000000"/>
          <w:highlight w:val="lightGray"/>
          <w:u w:val="single"/>
        </w:rPr>
        <w:sectPr w:rsidR="0075209A" w:rsidRPr="0075209A" w:rsidSect="00EE3122">
          <w:headerReference w:type="first" r:id="rId13"/>
          <w:pgSz w:w="11907" w:h="16840" w:code="9"/>
          <w:pgMar w:top="510" w:right="1134" w:bottom="992" w:left="1134" w:header="510" w:footer="680" w:gutter="0"/>
          <w:pgNumType w:start="1"/>
          <w:cols w:space="720"/>
          <w:titlePg/>
        </w:sectPr>
      </w:pPr>
    </w:p>
    <w:p w14:paraId="5D6A49D4"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techniqueid</w:t>
      </w:r>
      <w:proofErr w:type="spellEnd"/>
      <w:r w:rsidRPr="0075209A">
        <w:rPr>
          <w:rFonts w:eastAsia="Calibri" w:cs="Arial"/>
          <w:color w:val="000000"/>
          <w:highlight w:val="lightGray"/>
          <w:u w:val="single"/>
        </w:rPr>
        <w:t>": "CN_SSR_ZEAA_MAY_CE_V_1",</w:t>
      </w:r>
    </w:p>
    <w:p w14:paraId="519F273A"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"description": "Laboratory method description"</w:t>
      </w:r>
    </w:p>
    <w:p w14:paraId="61B0B469"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locusid</w:t>
      </w:r>
      <w:proofErr w:type="spellEnd"/>
      <w:r w:rsidRPr="0075209A">
        <w:rPr>
          <w:rFonts w:eastAsia="Calibri" w:cs="Arial"/>
          <w:color w:val="000000"/>
          <w:highlight w:val="lightGray"/>
          <w:u w:val="single"/>
        </w:rPr>
        <w:t>": "M01",</w:t>
      </w:r>
    </w:p>
    <w:p w14:paraId="5305FFE7"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"alleles":</w:t>
      </w:r>
    </w:p>
    <w:p w14:paraId="28372001"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"238/256",</w:t>
      </w:r>
    </w:p>
    <w:p w14:paraId="65D38D18"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examplevariety</w:t>
      </w:r>
      <w:proofErr w:type="spellEnd"/>
      <w:r w:rsidRPr="0075209A">
        <w:rPr>
          <w:rFonts w:eastAsia="Calibri" w:cs="Arial"/>
          <w:color w:val="000000"/>
          <w:highlight w:val="lightGray"/>
          <w:u w:val="single"/>
        </w:rPr>
        <w:t>":</w:t>
      </w:r>
    </w:p>
    <w:p w14:paraId="7FD8BD89"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38EC3F95"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"238/271",</w:t>
      </w:r>
    </w:p>
    <w:p w14:paraId="5A50190F"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examplevariety</w:t>
      </w:r>
      <w:proofErr w:type="spellEnd"/>
      <w:r w:rsidRPr="0075209A">
        <w:rPr>
          <w:rFonts w:eastAsia="Calibri" w:cs="Arial"/>
          <w:color w:val="000000"/>
          <w:highlight w:val="lightGray"/>
          <w:u w:val="single"/>
        </w:rPr>
        <w:t>":</w:t>
      </w:r>
    </w:p>
    <w:p w14:paraId="4DDE3DCC"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61F5A3C8"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"246/246",</w:t>
      </w:r>
    </w:p>
    <w:p w14:paraId="27992658"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examplevariety</w:t>
      </w:r>
      <w:proofErr w:type="spellEnd"/>
      <w:r w:rsidRPr="0075209A">
        <w:rPr>
          <w:rFonts w:eastAsia="Calibri" w:cs="Arial"/>
          <w:color w:val="000000"/>
          <w:highlight w:val="lightGray"/>
          <w:u w:val="single"/>
        </w:rPr>
        <w:t>":</w:t>
      </w:r>
    </w:p>
    <w:p w14:paraId="3960CD05"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51A6047E"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"246/248",</w:t>
      </w:r>
    </w:p>
    <w:p w14:paraId="69074125"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examplevariety</w:t>
      </w:r>
      <w:proofErr w:type="spellEnd"/>
      <w:r w:rsidRPr="0075209A">
        <w:rPr>
          <w:rFonts w:eastAsia="Calibri" w:cs="Arial"/>
          <w:color w:val="000000"/>
          <w:highlight w:val="lightGray"/>
          <w:u w:val="single"/>
        </w:rPr>
        <w:t>":</w:t>
      </w:r>
    </w:p>
    <w:p w14:paraId="565B0D72"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7E1FA28E"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"246/250",</w:t>
      </w:r>
    </w:p>
    <w:p w14:paraId="1EAC211E"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examplevariety</w:t>
      </w:r>
      <w:proofErr w:type="spellEnd"/>
      <w:r w:rsidRPr="0075209A">
        <w:rPr>
          <w:rFonts w:eastAsia="Calibri" w:cs="Arial"/>
          <w:color w:val="000000"/>
          <w:highlight w:val="lightGray"/>
          <w:u w:val="single"/>
        </w:rPr>
        <w:t>":</w:t>
      </w:r>
    </w:p>
    <w:p w14:paraId="4C7F355E"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472F3D33"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"246/254",</w:t>
      </w:r>
    </w:p>
    <w:p w14:paraId="7A4BB680"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examplevariety</w:t>
      </w:r>
      <w:proofErr w:type="spellEnd"/>
      <w:r w:rsidRPr="0075209A">
        <w:rPr>
          <w:rFonts w:eastAsia="Calibri" w:cs="Arial"/>
          <w:color w:val="000000"/>
          <w:highlight w:val="lightGray"/>
          <w:u w:val="single"/>
        </w:rPr>
        <w:t>":</w:t>
      </w:r>
    </w:p>
    <w:p w14:paraId="45A538B2"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6E7CE997"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"246/256",</w:t>
      </w:r>
    </w:p>
    <w:p w14:paraId="491A3965"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examplevariety</w:t>
      </w:r>
      <w:proofErr w:type="spellEnd"/>
      <w:r w:rsidRPr="0075209A">
        <w:rPr>
          <w:rFonts w:eastAsia="Calibri" w:cs="Arial"/>
          <w:color w:val="000000"/>
          <w:highlight w:val="lightGray"/>
          <w:u w:val="single"/>
        </w:rPr>
        <w:t>":</w:t>
      </w:r>
    </w:p>
    <w:p w14:paraId="0E18B521"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64E979DE"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"246/260",</w:t>
      </w:r>
    </w:p>
    <w:p w14:paraId="6BF53368"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examplevariety</w:t>
      </w:r>
      <w:proofErr w:type="spellEnd"/>
      <w:r w:rsidRPr="0075209A">
        <w:rPr>
          <w:rFonts w:eastAsia="Calibri" w:cs="Arial"/>
          <w:color w:val="000000"/>
          <w:highlight w:val="lightGray"/>
          <w:u w:val="single"/>
        </w:rPr>
        <w:t>":</w:t>
      </w:r>
    </w:p>
    <w:p w14:paraId="38C1FCFD"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05135872"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"246/277",</w:t>
      </w:r>
    </w:p>
    <w:p w14:paraId="5234BB6B"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examplevariety</w:t>
      </w:r>
      <w:proofErr w:type="spellEnd"/>
      <w:r w:rsidRPr="0075209A">
        <w:rPr>
          <w:rFonts w:eastAsia="Calibri" w:cs="Arial"/>
          <w:color w:val="000000"/>
          <w:highlight w:val="lightGray"/>
          <w:u w:val="single"/>
        </w:rPr>
        <w:t>":</w:t>
      </w:r>
    </w:p>
    <w:p w14:paraId="4C06E5F1"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3FB021DF"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"246/284",</w:t>
      </w:r>
    </w:p>
    <w:p w14:paraId="63104140"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examplevariety</w:t>
      </w:r>
      <w:proofErr w:type="spellEnd"/>
      <w:r w:rsidRPr="0075209A">
        <w:rPr>
          <w:rFonts w:eastAsia="Calibri" w:cs="Arial"/>
          <w:color w:val="000000"/>
          <w:highlight w:val="lightGray"/>
          <w:u w:val="single"/>
        </w:rPr>
        <w:t>":</w:t>
      </w:r>
    </w:p>
    <w:p w14:paraId="01A41AE8"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0FA8E3EA"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"246/288",</w:t>
      </w:r>
    </w:p>
    <w:p w14:paraId="5D3C533C"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examplevariety</w:t>
      </w:r>
      <w:proofErr w:type="spellEnd"/>
      <w:r w:rsidRPr="0075209A">
        <w:rPr>
          <w:rFonts w:eastAsia="Calibri" w:cs="Arial"/>
          <w:color w:val="000000"/>
          <w:highlight w:val="lightGray"/>
          <w:u w:val="single"/>
        </w:rPr>
        <w:t>":</w:t>
      </w:r>
    </w:p>
    <w:p w14:paraId="6E521839"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5E7828C2"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"248/250",</w:t>
      </w:r>
    </w:p>
    <w:p w14:paraId="42C0839A"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examplevariety</w:t>
      </w:r>
      <w:proofErr w:type="spellEnd"/>
      <w:r w:rsidRPr="0075209A">
        <w:rPr>
          <w:rFonts w:eastAsia="Calibri" w:cs="Arial"/>
          <w:color w:val="000000"/>
          <w:highlight w:val="lightGray"/>
          <w:u w:val="single"/>
        </w:rPr>
        <w:t>":</w:t>
      </w:r>
    </w:p>
    <w:p w14:paraId="6E857EB6"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125B0F2B"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"248/256",</w:t>
      </w:r>
    </w:p>
    <w:p w14:paraId="4A61B29F"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examplevariety</w:t>
      </w:r>
      <w:proofErr w:type="spellEnd"/>
      <w:r w:rsidRPr="0075209A">
        <w:rPr>
          <w:rFonts w:eastAsia="Calibri" w:cs="Arial"/>
          <w:color w:val="000000"/>
          <w:highlight w:val="lightGray"/>
          <w:u w:val="single"/>
        </w:rPr>
        <w:t>":</w:t>
      </w:r>
    </w:p>
    <w:p w14:paraId="210E5AFA"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3EC4DACC"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"248/271",</w:t>
      </w:r>
    </w:p>
    <w:p w14:paraId="210AA3DF"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examplevariety</w:t>
      </w:r>
      <w:proofErr w:type="spellEnd"/>
      <w:r w:rsidRPr="0075209A">
        <w:rPr>
          <w:rFonts w:eastAsia="Calibri" w:cs="Arial"/>
          <w:color w:val="000000"/>
          <w:highlight w:val="lightGray"/>
          <w:u w:val="single"/>
        </w:rPr>
        <w:t>":</w:t>
      </w:r>
    </w:p>
    <w:p w14:paraId="303D5ABC"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3CCEA508"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"248/290",</w:t>
      </w:r>
    </w:p>
    <w:p w14:paraId="5E9DE95D"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examplevariety</w:t>
      </w:r>
      <w:proofErr w:type="spellEnd"/>
      <w:r w:rsidRPr="0075209A">
        <w:rPr>
          <w:rFonts w:eastAsia="Calibri" w:cs="Arial"/>
          <w:color w:val="000000"/>
          <w:highlight w:val="lightGray"/>
          <w:u w:val="single"/>
        </w:rPr>
        <w:t>":</w:t>
      </w:r>
    </w:p>
    <w:p w14:paraId="6B0E7D3C"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25E74895"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"250/250",</w:t>
      </w:r>
    </w:p>
    <w:p w14:paraId="34D83141"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examplevariety</w:t>
      </w:r>
      <w:proofErr w:type="spellEnd"/>
      <w:r w:rsidRPr="0075209A">
        <w:rPr>
          <w:rFonts w:eastAsia="Calibri" w:cs="Arial"/>
          <w:color w:val="000000"/>
          <w:highlight w:val="lightGray"/>
          <w:u w:val="single"/>
        </w:rPr>
        <w:t>":</w:t>
      </w:r>
    </w:p>
    <w:p w14:paraId="64E65C22"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7469762A"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"250/252",</w:t>
      </w:r>
    </w:p>
    <w:p w14:paraId="0CE72618"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examplevariety</w:t>
      </w:r>
      <w:proofErr w:type="spellEnd"/>
      <w:r w:rsidRPr="0075209A">
        <w:rPr>
          <w:rFonts w:eastAsia="Calibri" w:cs="Arial"/>
          <w:color w:val="000000"/>
          <w:highlight w:val="lightGray"/>
          <w:u w:val="single"/>
        </w:rPr>
        <w:t>":</w:t>
      </w:r>
    </w:p>
    <w:p w14:paraId="1AAD0B83"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7B9F5B2E"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"250/256",</w:t>
      </w:r>
    </w:p>
    <w:p w14:paraId="2B79F590"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examplevariety</w:t>
      </w:r>
      <w:proofErr w:type="spellEnd"/>
      <w:r w:rsidRPr="0075209A">
        <w:rPr>
          <w:rFonts w:eastAsia="Calibri" w:cs="Arial"/>
          <w:color w:val="000000"/>
          <w:highlight w:val="lightGray"/>
          <w:u w:val="single"/>
        </w:rPr>
        <w:t>":</w:t>
      </w:r>
    </w:p>
    <w:p w14:paraId="00CE66EA"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094ECB12"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"250/275",</w:t>
      </w:r>
    </w:p>
    <w:p w14:paraId="2ED11D86"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examplevariety</w:t>
      </w:r>
      <w:proofErr w:type="spellEnd"/>
      <w:r w:rsidRPr="0075209A">
        <w:rPr>
          <w:rFonts w:eastAsia="Calibri" w:cs="Arial"/>
          <w:color w:val="000000"/>
          <w:highlight w:val="lightGray"/>
          <w:u w:val="single"/>
        </w:rPr>
        <w:t>":</w:t>
      </w:r>
    </w:p>
    <w:p w14:paraId="27667490"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20927019"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"252/256",</w:t>
      </w:r>
    </w:p>
    <w:p w14:paraId="2CE33E9F"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examplevariety</w:t>
      </w:r>
      <w:proofErr w:type="spellEnd"/>
      <w:r w:rsidRPr="0075209A">
        <w:rPr>
          <w:rFonts w:eastAsia="Calibri" w:cs="Arial"/>
          <w:color w:val="000000"/>
          <w:highlight w:val="lightGray"/>
          <w:u w:val="single"/>
        </w:rPr>
        <w:t>":</w:t>
      </w:r>
    </w:p>
    <w:p w14:paraId="24E61931"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2A612A35"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"252/260",</w:t>
      </w:r>
    </w:p>
    <w:p w14:paraId="6C9CF454"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examplevariety</w:t>
      </w:r>
      <w:proofErr w:type="spellEnd"/>
      <w:r w:rsidRPr="0075209A">
        <w:rPr>
          <w:rFonts w:eastAsia="Calibri" w:cs="Arial"/>
          <w:color w:val="000000"/>
          <w:highlight w:val="lightGray"/>
          <w:u w:val="single"/>
        </w:rPr>
        <w:t>":</w:t>
      </w:r>
    </w:p>
    <w:p w14:paraId="5C561E22"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6ECED7E3"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"252/271",</w:t>
      </w:r>
    </w:p>
    <w:p w14:paraId="103D21FE"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examplevariety</w:t>
      </w:r>
      <w:proofErr w:type="spellEnd"/>
      <w:r w:rsidRPr="0075209A">
        <w:rPr>
          <w:rFonts w:eastAsia="Calibri" w:cs="Arial"/>
          <w:color w:val="000000"/>
          <w:highlight w:val="lightGray"/>
          <w:u w:val="single"/>
        </w:rPr>
        <w:t>":</w:t>
      </w:r>
    </w:p>
    <w:p w14:paraId="144DD0F0"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08553B7E"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"252/273",</w:t>
      </w:r>
    </w:p>
    <w:p w14:paraId="48D7FC02"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examplevariety</w:t>
      </w:r>
      <w:proofErr w:type="spellEnd"/>
      <w:r w:rsidRPr="0075209A">
        <w:rPr>
          <w:rFonts w:eastAsia="Calibri" w:cs="Arial"/>
          <w:color w:val="000000"/>
          <w:highlight w:val="lightGray"/>
          <w:u w:val="single"/>
        </w:rPr>
        <w:t>":</w:t>
      </w:r>
    </w:p>
    <w:p w14:paraId="20EBAB26"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0C11A328"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"252/282",</w:t>
      </w:r>
    </w:p>
    <w:p w14:paraId="1BACDA8C"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examplevariety</w:t>
      </w:r>
      <w:proofErr w:type="spellEnd"/>
      <w:r w:rsidRPr="0075209A">
        <w:rPr>
          <w:rFonts w:eastAsia="Calibri" w:cs="Arial"/>
          <w:color w:val="000000"/>
          <w:highlight w:val="lightGray"/>
          <w:u w:val="single"/>
        </w:rPr>
        <w:t>":</w:t>
      </w:r>
    </w:p>
    <w:p w14:paraId="5148FC5C"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7806248B"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"254/254",</w:t>
      </w:r>
    </w:p>
    <w:p w14:paraId="1EB4E182"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examplevariety</w:t>
      </w:r>
      <w:proofErr w:type="spellEnd"/>
      <w:r w:rsidRPr="0075209A">
        <w:rPr>
          <w:rFonts w:eastAsia="Calibri" w:cs="Arial"/>
          <w:color w:val="000000"/>
          <w:highlight w:val="lightGray"/>
          <w:u w:val="single"/>
        </w:rPr>
        <w:t>":</w:t>
      </w:r>
    </w:p>
    <w:p w14:paraId="1C3BF931"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43D392C9"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"254/271",</w:t>
      </w:r>
    </w:p>
    <w:p w14:paraId="26B2F586"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examplevariety</w:t>
      </w:r>
      <w:proofErr w:type="spellEnd"/>
      <w:r w:rsidRPr="0075209A">
        <w:rPr>
          <w:rFonts w:eastAsia="Calibri" w:cs="Arial"/>
          <w:color w:val="000000"/>
          <w:highlight w:val="lightGray"/>
          <w:u w:val="single"/>
        </w:rPr>
        <w:t>":</w:t>
      </w:r>
    </w:p>
    <w:p w14:paraId="3A81DA9D"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22AC9713"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"254/284",</w:t>
      </w:r>
    </w:p>
    <w:p w14:paraId="522C65CE"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examplevariety</w:t>
      </w:r>
      <w:proofErr w:type="spellEnd"/>
      <w:r w:rsidRPr="0075209A">
        <w:rPr>
          <w:rFonts w:eastAsia="Calibri" w:cs="Arial"/>
          <w:color w:val="000000"/>
          <w:highlight w:val="lightGray"/>
          <w:u w:val="single"/>
        </w:rPr>
        <w:t>":</w:t>
      </w:r>
    </w:p>
    <w:p w14:paraId="0C4A68A1"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1D9CA555"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"254/286",</w:t>
      </w:r>
    </w:p>
    <w:p w14:paraId="1D7F743D"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examplevariety</w:t>
      </w:r>
      <w:proofErr w:type="spellEnd"/>
      <w:r w:rsidRPr="0075209A">
        <w:rPr>
          <w:rFonts w:eastAsia="Calibri" w:cs="Arial"/>
          <w:color w:val="000000"/>
          <w:highlight w:val="lightGray"/>
          <w:u w:val="single"/>
        </w:rPr>
        <w:t>":</w:t>
      </w:r>
    </w:p>
    <w:p w14:paraId="3D9B1124"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00ED68C6"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"256/256",</w:t>
      </w:r>
    </w:p>
    <w:p w14:paraId="2ED92D7A"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examplevariety</w:t>
      </w:r>
      <w:proofErr w:type="spellEnd"/>
      <w:r w:rsidRPr="0075209A">
        <w:rPr>
          <w:rFonts w:eastAsia="Calibri" w:cs="Arial"/>
          <w:color w:val="000000"/>
          <w:highlight w:val="lightGray"/>
          <w:u w:val="single"/>
        </w:rPr>
        <w:t>":</w:t>
      </w:r>
    </w:p>
    <w:p w14:paraId="5CB267FA"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434BD22D"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"256/264",</w:t>
      </w:r>
    </w:p>
    <w:p w14:paraId="4ECADD2A"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examplevariety</w:t>
      </w:r>
      <w:proofErr w:type="spellEnd"/>
      <w:r w:rsidRPr="0075209A">
        <w:rPr>
          <w:rFonts w:eastAsia="Calibri" w:cs="Arial"/>
          <w:color w:val="000000"/>
          <w:highlight w:val="lightGray"/>
          <w:u w:val="single"/>
        </w:rPr>
        <w:t>":</w:t>
      </w:r>
    </w:p>
    <w:p w14:paraId="579385C6"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517FDDE3"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"256/266",</w:t>
      </w:r>
    </w:p>
    <w:p w14:paraId="317028F4"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examplevariety</w:t>
      </w:r>
      <w:proofErr w:type="spellEnd"/>
      <w:r w:rsidRPr="0075209A">
        <w:rPr>
          <w:rFonts w:eastAsia="Calibri" w:cs="Arial"/>
          <w:color w:val="000000"/>
          <w:highlight w:val="lightGray"/>
          <w:u w:val="single"/>
        </w:rPr>
        <w:t>":</w:t>
      </w:r>
    </w:p>
    <w:p w14:paraId="36DFEA2A"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472718B6"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"256/271",</w:t>
      </w:r>
    </w:p>
    <w:p w14:paraId="41EBD496"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examplevariety</w:t>
      </w:r>
      <w:proofErr w:type="spellEnd"/>
      <w:r w:rsidRPr="0075209A">
        <w:rPr>
          <w:rFonts w:eastAsia="Calibri" w:cs="Arial"/>
          <w:color w:val="000000"/>
          <w:highlight w:val="lightGray"/>
          <w:u w:val="single"/>
        </w:rPr>
        <w:t>":</w:t>
      </w:r>
    </w:p>
    <w:p w14:paraId="0F474980"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3CDB6028"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"256/284",</w:t>
      </w:r>
    </w:p>
    <w:p w14:paraId="4704C243"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examplevariety</w:t>
      </w:r>
      <w:proofErr w:type="spellEnd"/>
      <w:r w:rsidRPr="0075209A">
        <w:rPr>
          <w:rFonts w:eastAsia="Calibri" w:cs="Arial"/>
          <w:color w:val="000000"/>
          <w:highlight w:val="lightGray"/>
          <w:u w:val="single"/>
        </w:rPr>
        <w:t>":</w:t>
      </w:r>
    </w:p>
    <w:p w14:paraId="1C9D551D"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5AD70C08"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"256/286",</w:t>
      </w:r>
    </w:p>
    <w:p w14:paraId="06F56839"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examplevariety</w:t>
      </w:r>
      <w:proofErr w:type="spellEnd"/>
      <w:r w:rsidRPr="0075209A">
        <w:rPr>
          <w:rFonts w:eastAsia="Calibri" w:cs="Arial"/>
          <w:color w:val="000000"/>
          <w:highlight w:val="lightGray"/>
          <w:u w:val="single"/>
        </w:rPr>
        <w:t>":</w:t>
      </w:r>
    </w:p>
    <w:p w14:paraId="0FAC19F8"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586CE89A"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"258/258",</w:t>
      </w:r>
    </w:p>
    <w:p w14:paraId="65244DE9"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examplevariety</w:t>
      </w:r>
      <w:proofErr w:type="spellEnd"/>
      <w:r w:rsidRPr="0075209A">
        <w:rPr>
          <w:rFonts w:eastAsia="Calibri" w:cs="Arial"/>
          <w:color w:val="000000"/>
          <w:highlight w:val="lightGray"/>
          <w:u w:val="single"/>
        </w:rPr>
        <w:t>":</w:t>
      </w:r>
    </w:p>
    <w:p w14:paraId="3CCDC80D"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3D805D7C"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"264/284",</w:t>
      </w:r>
    </w:p>
    <w:p w14:paraId="008F31D2"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examplevariety</w:t>
      </w:r>
      <w:proofErr w:type="spellEnd"/>
      <w:r w:rsidRPr="0075209A">
        <w:rPr>
          <w:rFonts w:eastAsia="Calibri" w:cs="Arial"/>
          <w:color w:val="000000"/>
          <w:highlight w:val="lightGray"/>
          <w:u w:val="single"/>
        </w:rPr>
        <w:t>":</w:t>
      </w:r>
    </w:p>
    <w:p w14:paraId="1076FB9E"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3F9F83F6"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"271/292",</w:t>
      </w:r>
    </w:p>
    <w:p w14:paraId="6596561C"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examplevariety</w:t>
      </w:r>
      <w:proofErr w:type="spellEnd"/>
      <w:r w:rsidRPr="0075209A">
        <w:rPr>
          <w:rFonts w:eastAsia="Calibri" w:cs="Arial"/>
          <w:color w:val="000000"/>
          <w:highlight w:val="lightGray"/>
          <w:u w:val="single"/>
        </w:rPr>
        <w:t>":</w:t>
      </w:r>
    </w:p>
    <w:p w14:paraId="53725B52"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652628E3"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03FB6CFA" w14:textId="77777777" w:rsidR="0075209A" w:rsidRPr="0075209A" w:rsidRDefault="0075209A" w:rsidP="0075209A">
      <w:pPr>
        <w:rPr>
          <w:rFonts w:eastAsia="Calibri" w:cs="Arial"/>
          <w:color w:val="000000"/>
          <w:highlight w:val="lightGray"/>
          <w:u w:val="single"/>
        </w:rPr>
      </w:pPr>
    </w:p>
    <w:p w14:paraId="5F90647F"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locusid</w:t>
      </w:r>
      <w:proofErr w:type="spellEnd"/>
      <w:r w:rsidRPr="0075209A">
        <w:rPr>
          <w:rFonts w:eastAsia="Calibri" w:cs="Arial"/>
          <w:color w:val="000000"/>
          <w:highlight w:val="lightGray"/>
          <w:u w:val="single"/>
        </w:rPr>
        <w:t>"="M02”.</w:t>
      </w:r>
    </w:p>
    <w:p w14:paraId="416C4663"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"alleles": […]</w:t>
      </w:r>
    </w:p>
    <w:p w14:paraId="71D50D2B"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 vi</w:t>
      </w:r>
    </w:p>
    <w:p w14:paraId="15671639" w14:textId="77777777" w:rsidR="0075209A" w:rsidRPr="0075209A" w:rsidRDefault="0075209A" w:rsidP="0075209A">
      <w:pPr>
        <w:spacing w:line="240" w:lineRule="atLeast"/>
        <w:jc w:val="left"/>
        <w:rPr>
          <w:rFonts w:ascii="Calibri" w:eastAsia="Calibri" w:hAnsi="Calibri"/>
          <w:color w:val="000000"/>
          <w:szCs w:val="23"/>
          <w:highlight w:val="lightGray"/>
          <w:u w:val="single"/>
        </w:rPr>
        <w:sectPr w:rsidR="0075209A" w:rsidRPr="0075209A" w:rsidSect="00EE3122">
          <w:headerReference w:type="default" r:id="rId14"/>
          <w:type w:val="continuous"/>
          <w:pgSz w:w="11907" w:h="16840" w:code="9"/>
          <w:pgMar w:top="510" w:right="1134" w:bottom="992" w:left="1134" w:header="510" w:footer="680" w:gutter="0"/>
          <w:pgNumType w:start="1"/>
          <w:cols w:num="3" w:space="720"/>
          <w:titlePg/>
        </w:sectPr>
      </w:pPr>
    </w:p>
    <w:p w14:paraId="2ECC35E4" w14:textId="1407ECDA" w:rsidR="0075209A" w:rsidRPr="0075209A" w:rsidRDefault="0075209A" w:rsidP="0075209A">
      <w:pPr>
        <w:rPr>
          <w:rFonts w:eastAsia="Calibri"/>
          <w:i/>
          <w:highlight w:val="lightGray"/>
          <w:u w:val="single"/>
        </w:rPr>
      </w:pPr>
    </w:p>
    <w:p w14:paraId="6B3C339B" w14:textId="77777777" w:rsidR="0075209A" w:rsidRPr="0075209A" w:rsidRDefault="0075209A" w:rsidP="0075209A">
      <w:pPr>
        <w:keepNext/>
        <w:rPr>
          <w:rFonts w:eastAsia="Calibri"/>
          <w:i/>
          <w:highlight w:val="lightGray"/>
          <w:u w:val="single"/>
        </w:rPr>
      </w:pPr>
      <w:r w:rsidRPr="0075209A">
        <w:rPr>
          <w:rFonts w:eastAsia="Calibri"/>
          <w:i/>
          <w:highlight w:val="lightGray"/>
          <w:u w:val="single"/>
        </w:rPr>
        <w:t>Scenario 2: search and view data of selected varieties generated from the same standardized set of markers</w:t>
      </w:r>
    </w:p>
    <w:p w14:paraId="7F94C1F5" w14:textId="77777777" w:rsidR="0075209A" w:rsidRPr="0075209A" w:rsidRDefault="0075209A" w:rsidP="0075209A">
      <w:pPr>
        <w:keepNext/>
        <w:rPr>
          <w:rFonts w:eastAsia="Calibri"/>
          <w:highlight w:val="lightGray"/>
          <w:u w:val="single"/>
        </w:rPr>
      </w:pPr>
    </w:p>
    <w:p w14:paraId="08E1CF90" w14:textId="77777777" w:rsidR="0075209A" w:rsidRPr="0075209A" w:rsidRDefault="0075209A" w:rsidP="0075209A">
      <w:pPr>
        <w:rPr>
          <w:rFonts w:eastAsia="Calibri"/>
          <w:highlight w:val="lightGray"/>
          <w:u w:val="single"/>
        </w:rPr>
      </w:pPr>
      <w:r w:rsidRPr="0075209A">
        <w:rPr>
          <w:rFonts w:eastAsia="Calibri"/>
          <w:highlight w:val="lightGray"/>
          <w:u w:val="single"/>
        </w:rPr>
        <w:t>In order to search and view molecular data of a variety, the following web service can be used:</w:t>
      </w:r>
    </w:p>
    <w:p w14:paraId="59E48F05" w14:textId="77777777" w:rsidR="0075209A" w:rsidRPr="000A03B4" w:rsidRDefault="0075209A" w:rsidP="0075209A">
      <w:pPr>
        <w:rPr>
          <w:rFonts w:eastAsia="Calibri"/>
          <w:highlight w:val="lightGray"/>
          <w:u w:val="single"/>
          <w:lang w:val="fr-CH"/>
        </w:rPr>
      </w:pPr>
      <w:r w:rsidRPr="000A03B4">
        <w:rPr>
          <w:rFonts w:eastAsia="Calibri"/>
          <w:highlight w:val="lightGray"/>
          <w:u w:val="single"/>
          <w:lang w:val="fr-CH"/>
        </w:rPr>
        <w:t>https://office.org/variety?id={irn}&amp;techniqueid={technique_code} vi</w:t>
      </w:r>
    </w:p>
    <w:p w14:paraId="304F8623" w14:textId="77777777" w:rsidR="0075209A" w:rsidRPr="000A03B4" w:rsidRDefault="0075209A" w:rsidP="0075209A">
      <w:pPr>
        <w:rPr>
          <w:rFonts w:eastAsia="Calibri"/>
          <w:highlight w:val="lightGray"/>
          <w:u w:val="single"/>
          <w:lang w:val="fr-CH"/>
        </w:rPr>
      </w:pPr>
    </w:p>
    <w:p w14:paraId="75D9C5F4" w14:textId="77777777" w:rsidR="0075209A" w:rsidRPr="0075209A" w:rsidRDefault="0075209A" w:rsidP="0075209A">
      <w:pPr>
        <w:rPr>
          <w:rFonts w:eastAsia="Calibri"/>
          <w:highlight w:val="lightGray"/>
          <w:u w:val="single"/>
        </w:rPr>
      </w:pPr>
      <w:r w:rsidRPr="0075209A">
        <w:rPr>
          <w:rFonts w:eastAsia="Calibri"/>
          <w:highlight w:val="lightGray"/>
          <w:u w:val="single"/>
        </w:rPr>
        <w:t xml:space="preserve">For example, </w:t>
      </w:r>
    </w:p>
    <w:p w14:paraId="3E8C084B" w14:textId="77777777" w:rsidR="0075209A" w:rsidRPr="00673F59" w:rsidRDefault="0075209A" w:rsidP="0075209A">
      <w:pPr>
        <w:rPr>
          <w:rFonts w:eastAsia="Calibri"/>
          <w:highlight w:val="lightGray"/>
          <w:u w:val="single"/>
          <w:lang w:val="fr-CH"/>
        </w:rPr>
      </w:pPr>
      <w:r w:rsidRPr="00673F59">
        <w:rPr>
          <w:rFonts w:eastAsia="Calibri"/>
          <w:highlight w:val="lightGray"/>
          <w:u w:val="single"/>
          <w:lang w:val="fr-CH"/>
        </w:rPr>
        <w:t>https://office.org/variety?id=XU_30201800000140 &amp;</w:t>
      </w:r>
      <w:proofErr w:type="spellStart"/>
      <w:r w:rsidRPr="00673F59">
        <w:rPr>
          <w:rFonts w:eastAsia="Calibri"/>
          <w:highlight w:val="lightGray"/>
          <w:u w:val="single"/>
          <w:lang w:val="fr-CH"/>
        </w:rPr>
        <w:t>techniqueid</w:t>
      </w:r>
      <w:proofErr w:type="spellEnd"/>
      <w:r w:rsidRPr="00673F59">
        <w:rPr>
          <w:rFonts w:eastAsia="Calibri"/>
          <w:highlight w:val="lightGray"/>
          <w:u w:val="single"/>
          <w:lang w:val="fr-CH"/>
        </w:rPr>
        <w:t>= CN_SSR_ZEAA_MAY_CE_V_1 vi</w:t>
      </w:r>
    </w:p>
    <w:p w14:paraId="1D26F965" w14:textId="77777777" w:rsidR="0075209A" w:rsidRPr="00673F59" w:rsidRDefault="0075209A" w:rsidP="0075209A">
      <w:pPr>
        <w:rPr>
          <w:rFonts w:eastAsia="Calibri"/>
          <w:highlight w:val="lightGray"/>
          <w:u w:val="single"/>
          <w:lang w:val="fr-CH"/>
        </w:rPr>
      </w:pPr>
    </w:p>
    <w:p w14:paraId="7B3A4A7D" w14:textId="77777777" w:rsidR="0075209A" w:rsidRPr="0075209A" w:rsidRDefault="0075209A" w:rsidP="0075209A">
      <w:pPr>
        <w:rPr>
          <w:rFonts w:eastAsia="Calibri"/>
          <w:highlight w:val="lightGray"/>
          <w:u w:val="single"/>
        </w:rPr>
      </w:pPr>
      <w:r w:rsidRPr="0075209A">
        <w:rPr>
          <w:rFonts w:eastAsia="Calibri"/>
          <w:highlight w:val="lightGray"/>
          <w:u w:val="single"/>
        </w:rPr>
        <w:t>The result would be:</w:t>
      </w:r>
    </w:p>
    <w:p w14:paraId="0648A376" w14:textId="77777777" w:rsidR="0075209A" w:rsidRPr="0075209A" w:rsidRDefault="0075209A" w:rsidP="0075209A">
      <w:pPr>
        <w:rPr>
          <w:rFonts w:eastAsia="Calibri" w:cs="Arial"/>
          <w:highlight w:val="lightGray"/>
          <w:u w:val="single"/>
        </w:rPr>
      </w:pPr>
    </w:p>
    <w:p w14:paraId="2BB397B2" w14:textId="77777777" w:rsidR="0075209A" w:rsidRPr="0075209A" w:rsidRDefault="0075209A" w:rsidP="0075209A">
      <w:pPr>
        <w:spacing w:line="240" w:lineRule="atLeast"/>
        <w:ind w:left="567"/>
        <w:jc w:val="left"/>
        <w:rPr>
          <w:rFonts w:eastAsia="Calibri" w:cs="Arial"/>
          <w:color w:val="000000"/>
          <w:highlight w:val="lightGray"/>
          <w:u w:val="single"/>
        </w:rPr>
      </w:pPr>
      <w:r w:rsidRPr="0075209A">
        <w:rPr>
          <w:rFonts w:eastAsia="Calibri" w:cs="Arial"/>
          <w:color w:val="000000"/>
          <w:highlight w:val="lightGray"/>
          <w:u w:val="single"/>
        </w:rPr>
        <w:t>{"techniqueid": "CN_SSR_ZEAA_MAY_PAGE ",</w:t>
      </w:r>
    </w:p>
    <w:p w14:paraId="23CF597D" w14:textId="77777777" w:rsidR="0075209A" w:rsidRPr="0075209A" w:rsidRDefault="0075209A" w:rsidP="0075209A">
      <w:pPr>
        <w:spacing w:line="240" w:lineRule="atLeast"/>
        <w:ind w:left="567"/>
        <w:jc w:val="left"/>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varietyid</w:t>
      </w:r>
      <w:proofErr w:type="spellEnd"/>
      <w:r w:rsidRPr="0075209A">
        <w:rPr>
          <w:rFonts w:eastAsia="Calibri" w:cs="Arial"/>
          <w:color w:val="000000"/>
          <w:highlight w:val="lightGray"/>
          <w:u w:val="single"/>
        </w:rPr>
        <w:t>": " XU_30201800000140 ",</w:t>
      </w:r>
    </w:p>
    <w:p w14:paraId="64A8D15F" w14:textId="77777777" w:rsidR="0075209A" w:rsidRPr="0075209A" w:rsidRDefault="0075209A" w:rsidP="0075209A">
      <w:pPr>
        <w:spacing w:line="240" w:lineRule="atLeast"/>
        <w:ind w:left="567"/>
        <w:jc w:val="left"/>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computationalsteps</w:t>
      </w:r>
      <w:proofErr w:type="spellEnd"/>
      <w:r w:rsidRPr="0075209A">
        <w:rPr>
          <w:rFonts w:eastAsia="Calibri" w:cs="Arial"/>
          <w:color w:val="000000"/>
          <w:highlight w:val="lightGray"/>
          <w:u w:val="single"/>
        </w:rPr>
        <w:t>": "</w:t>
      </w:r>
      <w:proofErr w:type="spellStart"/>
      <w:r w:rsidRPr="0075209A">
        <w:rPr>
          <w:rFonts w:eastAsia="Calibri" w:cs="Arial"/>
          <w:color w:val="000000"/>
          <w:highlight w:val="lightGray"/>
          <w:u w:val="single"/>
        </w:rPr>
        <w:t>xxxxxxxxxxxx</w:t>
      </w:r>
      <w:proofErr w:type="spellEnd"/>
      <w:r w:rsidRPr="0075209A">
        <w:rPr>
          <w:rFonts w:eastAsia="Calibri" w:cs="Arial"/>
          <w:color w:val="000000"/>
          <w:highlight w:val="lightGray"/>
          <w:u w:val="single"/>
        </w:rPr>
        <w:t>"</w:t>
      </w:r>
    </w:p>
    <w:p w14:paraId="3B7515DC" w14:textId="77777777" w:rsidR="0075209A" w:rsidRPr="0075209A" w:rsidRDefault="0075209A" w:rsidP="0075209A">
      <w:pPr>
        <w:spacing w:line="240" w:lineRule="atLeast"/>
        <w:ind w:left="567"/>
        <w:jc w:val="left"/>
        <w:rPr>
          <w:rFonts w:eastAsia="Calibri" w:cs="Arial"/>
          <w:color w:val="000000"/>
          <w:highlight w:val="lightGray"/>
          <w:u w:val="single"/>
        </w:rPr>
      </w:pPr>
      <w:r w:rsidRPr="0075209A">
        <w:rPr>
          <w:rFonts w:eastAsia="Calibri" w:cs="Arial"/>
          <w:color w:val="000000"/>
          <w:highlight w:val="lightGray"/>
          <w:u w:val="single"/>
        </w:rPr>
        <w:t>"data":</w:t>
      </w:r>
    </w:p>
    <w:p w14:paraId="15D4656D" w14:textId="77777777" w:rsidR="0075209A" w:rsidRPr="0075209A" w:rsidRDefault="0075209A" w:rsidP="0075209A">
      <w:pPr>
        <w:spacing w:line="240" w:lineRule="atLeast"/>
        <w:ind w:left="567"/>
        <w:jc w:val="left"/>
        <w:rPr>
          <w:rFonts w:eastAsia="Calibri" w:cs="Arial"/>
          <w:color w:val="000000"/>
          <w:highlight w:val="lightGray"/>
          <w:u w:val="single"/>
        </w:rPr>
      </w:pPr>
      <w:r w:rsidRPr="0075209A">
        <w:rPr>
          <w:rFonts w:eastAsia="Calibri" w:cs="Arial"/>
          <w:color w:val="000000"/>
          <w:highlight w:val="lightGray"/>
          <w:u w:val="single"/>
        </w:rPr>
        <w:t>[</w:t>
      </w:r>
    </w:p>
    <w:p w14:paraId="1043CB89" w14:textId="77777777" w:rsidR="0075209A" w:rsidRPr="0075209A" w:rsidRDefault="0075209A" w:rsidP="0075209A">
      <w:pPr>
        <w:spacing w:line="240" w:lineRule="atLeast"/>
        <w:ind w:left="567"/>
        <w:jc w:val="left"/>
        <w:rPr>
          <w:rFonts w:eastAsia="Calibri" w:cs="Arial"/>
          <w:color w:val="000000"/>
          <w:highlight w:val="lightGray"/>
          <w:u w:val="single"/>
        </w:rPr>
      </w:pPr>
      <w:r w:rsidRPr="0075209A">
        <w:rPr>
          <w:rFonts w:eastAsia="Calibri" w:cs="Arial"/>
          <w:color w:val="000000"/>
          <w:highlight w:val="lightGray"/>
          <w:u w:val="single"/>
        </w:rPr>
        <w:t>"id": "M01",</w:t>
      </w:r>
    </w:p>
    <w:p w14:paraId="13E3FE72" w14:textId="77777777" w:rsidR="0075209A" w:rsidRPr="0075209A" w:rsidRDefault="0075209A" w:rsidP="0075209A">
      <w:pPr>
        <w:spacing w:line="240" w:lineRule="atLeast"/>
        <w:ind w:left="567"/>
        <w:jc w:val="left"/>
        <w:rPr>
          <w:rFonts w:eastAsia="Calibri" w:cs="Arial"/>
          <w:color w:val="000000"/>
          <w:highlight w:val="lightGray"/>
          <w:u w:val="single"/>
        </w:rPr>
      </w:pPr>
      <w:r w:rsidRPr="0075209A">
        <w:rPr>
          <w:rFonts w:eastAsia="Calibri" w:cs="Arial"/>
          <w:color w:val="000000"/>
          <w:highlight w:val="lightGray"/>
          <w:u w:val="single"/>
        </w:rPr>
        <w:t>"value" : "254/254"</w:t>
      </w:r>
    </w:p>
    <w:p w14:paraId="2CA50D51" w14:textId="77777777" w:rsidR="0075209A" w:rsidRPr="0075209A" w:rsidRDefault="0075209A" w:rsidP="0075209A">
      <w:pPr>
        <w:spacing w:line="240" w:lineRule="atLeast"/>
        <w:ind w:left="567"/>
        <w:jc w:val="left"/>
        <w:rPr>
          <w:rFonts w:eastAsia="Calibri" w:cs="Arial"/>
          <w:color w:val="000000"/>
          <w:highlight w:val="lightGray"/>
          <w:u w:val="single"/>
        </w:rPr>
      </w:pPr>
      <w:r w:rsidRPr="0075209A">
        <w:rPr>
          <w:rFonts w:eastAsia="Calibri" w:cs="Arial"/>
          <w:color w:val="000000"/>
          <w:highlight w:val="lightGray"/>
          <w:u w:val="single"/>
        </w:rPr>
        <w:t>],</w:t>
      </w:r>
    </w:p>
    <w:p w14:paraId="52FCB537" w14:textId="77777777" w:rsidR="0075209A" w:rsidRPr="0075209A" w:rsidRDefault="0075209A" w:rsidP="0075209A">
      <w:pPr>
        <w:spacing w:line="240" w:lineRule="atLeast"/>
        <w:ind w:left="567"/>
        <w:jc w:val="left"/>
        <w:rPr>
          <w:rFonts w:eastAsia="Calibri" w:cs="Arial"/>
          <w:color w:val="000000"/>
          <w:highlight w:val="lightGray"/>
          <w:u w:val="single"/>
        </w:rPr>
      </w:pPr>
      <w:r w:rsidRPr="0075209A">
        <w:rPr>
          <w:rFonts w:eastAsia="Calibri" w:cs="Arial"/>
          <w:color w:val="000000"/>
          <w:highlight w:val="lightGray"/>
          <w:u w:val="single"/>
        </w:rPr>
        <w:t>[</w:t>
      </w:r>
    </w:p>
    <w:p w14:paraId="43C0E230" w14:textId="77777777" w:rsidR="0075209A" w:rsidRPr="0075209A" w:rsidRDefault="0075209A" w:rsidP="0075209A">
      <w:pPr>
        <w:spacing w:line="240" w:lineRule="atLeast"/>
        <w:ind w:left="567"/>
        <w:jc w:val="left"/>
        <w:rPr>
          <w:rFonts w:eastAsia="Calibri" w:cs="Arial"/>
          <w:color w:val="000000"/>
          <w:highlight w:val="lightGray"/>
          <w:u w:val="single"/>
        </w:rPr>
      </w:pPr>
      <w:r w:rsidRPr="0075209A">
        <w:rPr>
          <w:rFonts w:eastAsia="Calibri" w:cs="Arial"/>
          <w:color w:val="000000"/>
          <w:highlight w:val="lightGray"/>
          <w:u w:val="single"/>
        </w:rPr>
        <w:t>"id": "M02",</w:t>
      </w:r>
    </w:p>
    <w:p w14:paraId="59B211CB" w14:textId="77777777" w:rsidR="0075209A" w:rsidRPr="0075209A" w:rsidRDefault="0075209A" w:rsidP="0075209A">
      <w:pPr>
        <w:spacing w:line="240" w:lineRule="atLeast"/>
        <w:ind w:left="567"/>
        <w:jc w:val="left"/>
        <w:rPr>
          <w:rFonts w:eastAsia="Calibri" w:cs="Arial"/>
          <w:color w:val="000000"/>
          <w:highlight w:val="lightGray"/>
          <w:u w:val="single"/>
        </w:rPr>
      </w:pPr>
      <w:r w:rsidRPr="0075209A">
        <w:rPr>
          <w:rFonts w:eastAsia="Calibri" w:cs="Arial"/>
          <w:color w:val="000000"/>
          <w:highlight w:val="lightGray"/>
          <w:u w:val="single"/>
        </w:rPr>
        <w:t>"value" : "347/347"</w:t>
      </w:r>
    </w:p>
    <w:p w14:paraId="1F618818" w14:textId="77777777" w:rsidR="0075209A" w:rsidRPr="0075209A" w:rsidRDefault="0075209A" w:rsidP="0075209A">
      <w:pPr>
        <w:spacing w:line="240" w:lineRule="atLeast"/>
        <w:ind w:left="567"/>
        <w:jc w:val="left"/>
        <w:rPr>
          <w:rFonts w:eastAsia="Calibri" w:cs="Arial"/>
          <w:color w:val="000000"/>
          <w:highlight w:val="lightGray"/>
          <w:u w:val="single"/>
        </w:rPr>
      </w:pPr>
      <w:r w:rsidRPr="0075209A">
        <w:rPr>
          <w:rFonts w:eastAsia="Calibri" w:cs="Arial"/>
          <w:color w:val="000000"/>
          <w:highlight w:val="lightGray"/>
          <w:u w:val="single"/>
        </w:rPr>
        <w:t>],</w:t>
      </w:r>
    </w:p>
    <w:p w14:paraId="7BAEB10B" w14:textId="77777777" w:rsidR="0075209A" w:rsidRPr="0075209A" w:rsidRDefault="0075209A" w:rsidP="0075209A">
      <w:pPr>
        <w:spacing w:line="240" w:lineRule="atLeast"/>
        <w:ind w:left="567"/>
        <w:jc w:val="left"/>
        <w:rPr>
          <w:rFonts w:eastAsia="Calibri" w:cs="Arial"/>
          <w:color w:val="000000"/>
          <w:highlight w:val="lightGray"/>
          <w:u w:val="single"/>
        </w:rPr>
      </w:pPr>
      <w:r w:rsidRPr="0075209A">
        <w:rPr>
          <w:rFonts w:eastAsia="Calibri" w:cs="Arial"/>
          <w:color w:val="000000"/>
          <w:highlight w:val="lightGray"/>
          <w:u w:val="single"/>
        </w:rPr>
        <w:t>[</w:t>
      </w:r>
    </w:p>
    <w:p w14:paraId="77CAF944" w14:textId="77777777" w:rsidR="0075209A" w:rsidRPr="0075209A" w:rsidRDefault="0075209A" w:rsidP="0075209A">
      <w:pPr>
        <w:spacing w:line="240" w:lineRule="atLeast"/>
        <w:ind w:left="567"/>
        <w:jc w:val="left"/>
        <w:rPr>
          <w:rFonts w:eastAsia="Calibri" w:cs="Arial"/>
          <w:color w:val="000000"/>
          <w:highlight w:val="lightGray"/>
          <w:u w:val="single"/>
        </w:rPr>
      </w:pPr>
      <w:r w:rsidRPr="0075209A">
        <w:rPr>
          <w:rFonts w:eastAsia="Calibri" w:cs="Arial"/>
          <w:color w:val="000000"/>
          <w:highlight w:val="lightGray"/>
          <w:u w:val="single"/>
        </w:rPr>
        <w:t>"id": "M03",</w:t>
      </w:r>
    </w:p>
    <w:p w14:paraId="40C992B9" w14:textId="77777777" w:rsidR="0075209A" w:rsidRPr="0075209A" w:rsidRDefault="0075209A" w:rsidP="0075209A">
      <w:pPr>
        <w:spacing w:line="240" w:lineRule="atLeast"/>
        <w:ind w:left="567"/>
        <w:jc w:val="left"/>
        <w:rPr>
          <w:rFonts w:eastAsia="Calibri" w:cs="Arial"/>
          <w:color w:val="000000"/>
          <w:highlight w:val="lightGray"/>
          <w:u w:val="single"/>
        </w:rPr>
      </w:pPr>
      <w:r w:rsidRPr="0075209A">
        <w:rPr>
          <w:rFonts w:eastAsia="Calibri" w:cs="Arial"/>
          <w:color w:val="000000"/>
          <w:highlight w:val="lightGray"/>
          <w:u w:val="single"/>
        </w:rPr>
        <w:t>"value" : "292/292"</w:t>
      </w:r>
    </w:p>
    <w:p w14:paraId="100EA824" w14:textId="77777777" w:rsidR="0075209A" w:rsidRPr="0075209A" w:rsidRDefault="0075209A" w:rsidP="0075209A">
      <w:pPr>
        <w:spacing w:line="240" w:lineRule="atLeast"/>
        <w:ind w:left="567"/>
        <w:jc w:val="left"/>
        <w:rPr>
          <w:rFonts w:eastAsia="Calibri" w:cs="Arial"/>
          <w:color w:val="000000"/>
          <w:highlight w:val="lightGray"/>
          <w:u w:val="single"/>
        </w:rPr>
      </w:pPr>
      <w:r w:rsidRPr="0075209A">
        <w:rPr>
          <w:rFonts w:eastAsia="Calibri" w:cs="Arial"/>
          <w:color w:val="000000"/>
          <w:highlight w:val="lightGray"/>
          <w:u w:val="single"/>
        </w:rPr>
        <w:t>],</w:t>
      </w:r>
    </w:p>
    <w:p w14:paraId="1D5513E5" w14:textId="77777777" w:rsidR="0075209A" w:rsidRPr="0075209A" w:rsidRDefault="0075209A" w:rsidP="0075209A">
      <w:pPr>
        <w:spacing w:line="240" w:lineRule="atLeast"/>
        <w:ind w:left="567"/>
        <w:jc w:val="left"/>
        <w:rPr>
          <w:rFonts w:eastAsia="Calibri" w:cs="Arial"/>
          <w:color w:val="000000"/>
          <w:highlight w:val="lightGray"/>
          <w:u w:val="single"/>
        </w:rPr>
      </w:pPr>
      <w:r w:rsidRPr="0075209A">
        <w:rPr>
          <w:rFonts w:eastAsia="Calibri" w:cs="Arial"/>
          <w:color w:val="000000"/>
          <w:highlight w:val="lightGray"/>
          <w:u w:val="single"/>
        </w:rPr>
        <w:t>[</w:t>
      </w:r>
    </w:p>
    <w:p w14:paraId="63E8EF1D" w14:textId="77777777" w:rsidR="0075209A" w:rsidRPr="0075209A" w:rsidRDefault="0075209A" w:rsidP="0075209A">
      <w:pPr>
        <w:spacing w:line="240" w:lineRule="atLeast"/>
        <w:ind w:left="567"/>
        <w:jc w:val="left"/>
        <w:rPr>
          <w:rFonts w:eastAsia="Calibri" w:cs="Arial"/>
          <w:color w:val="000000"/>
          <w:highlight w:val="lightGray"/>
          <w:u w:val="single"/>
        </w:rPr>
      </w:pPr>
      <w:r w:rsidRPr="0075209A">
        <w:rPr>
          <w:rFonts w:eastAsia="Calibri" w:cs="Arial"/>
          <w:color w:val="000000"/>
          <w:highlight w:val="lightGray"/>
          <w:u w:val="single"/>
        </w:rPr>
        <w:t>"id": "M04",</w:t>
      </w:r>
    </w:p>
    <w:p w14:paraId="7A2A0AD7" w14:textId="77777777" w:rsidR="0075209A" w:rsidRPr="0075209A" w:rsidRDefault="0075209A" w:rsidP="0075209A">
      <w:pPr>
        <w:spacing w:line="240" w:lineRule="atLeast"/>
        <w:ind w:left="567"/>
        <w:jc w:val="left"/>
        <w:rPr>
          <w:rFonts w:eastAsia="Calibri" w:cs="Arial"/>
          <w:color w:val="000000"/>
          <w:highlight w:val="lightGray"/>
          <w:u w:val="single"/>
        </w:rPr>
      </w:pPr>
      <w:r w:rsidRPr="0075209A">
        <w:rPr>
          <w:rFonts w:eastAsia="Calibri" w:cs="Arial"/>
          <w:color w:val="000000"/>
          <w:highlight w:val="lightGray"/>
          <w:u w:val="single"/>
        </w:rPr>
        <w:t>"value" : "361/361"</w:t>
      </w:r>
    </w:p>
    <w:p w14:paraId="39EEDC1B" w14:textId="77777777" w:rsidR="0075209A" w:rsidRPr="0075209A" w:rsidRDefault="0075209A" w:rsidP="0075209A">
      <w:pPr>
        <w:spacing w:line="240" w:lineRule="atLeast"/>
        <w:ind w:left="567"/>
        <w:jc w:val="left"/>
        <w:rPr>
          <w:rFonts w:eastAsia="Calibri" w:cs="Arial"/>
          <w:color w:val="000000"/>
          <w:highlight w:val="lightGray"/>
          <w:u w:val="single"/>
        </w:rPr>
      </w:pPr>
      <w:r w:rsidRPr="0075209A">
        <w:rPr>
          <w:rFonts w:eastAsia="Calibri" w:cs="Arial"/>
          <w:color w:val="000000"/>
          <w:highlight w:val="lightGray"/>
          <w:u w:val="single"/>
        </w:rPr>
        <w:t>],</w:t>
      </w:r>
    </w:p>
    <w:p w14:paraId="1B7ED758" w14:textId="77777777" w:rsidR="0075209A" w:rsidRPr="0075209A" w:rsidRDefault="0075209A" w:rsidP="0075209A">
      <w:pPr>
        <w:spacing w:line="240" w:lineRule="atLeast"/>
        <w:ind w:left="567"/>
        <w:jc w:val="left"/>
        <w:rPr>
          <w:rFonts w:eastAsia="Calibri" w:cs="Arial"/>
          <w:color w:val="000000"/>
          <w:highlight w:val="lightGray"/>
          <w:u w:val="single"/>
        </w:rPr>
      </w:pPr>
      <w:r w:rsidRPr="0075209A">
        <w:rPr>
          <w:rFonts w:eastAsia="Calibri" w:cs="Arial"/>
          <w:color w:val="000000"/>
          <w:highlight w:val="lightGray"/>
          <w:u w:val="single"/>
        </w:rPr>
        <w:t>…</w:t>
      </w:r>
    </w:p>
    <w:p w14:paraId="6C181525" w14:textId="77777777" w:rsidR="0075209A" w:rsidRPr="0075209A" w:rsidRDefault="0075209A" w:rsidP="0075209A">
      <w:pPr>
        <w:spacing w:line="240" w:lineRule="atLeast"/>
        <w:ind w:left="567"/>
        <w:jc w:val="left"/>
        <w:rPr>
          <w:rFonts w:eastAsia="Calibri" w:cs="Arial"/>
          <w:color w:val="000000"/>
          <w:highlight w:val="lightGray"/>
          <w:u w:val="single"/>
        </w:rPr>
      </w:pPr>
      <w:r w:rsidRPr="0075209A">
        <w:rPr>
          <w:rFonts w:eastAsia="Calibri" w:cs="Arial"/>
          <w:color w:val="000000"/>
          <w:highlight w:val="lightGray"/>
          <w:u w:val="single"/>
        </w:rPr>
        <w:t>} vi</w:t>
      </w:r>
    </w:p>
    <w:p w14:paraId="72F025E6" w14:textId="77777777" w:rsidR="0075209A" w:rsidRPr="0075209A" w:rsidRDefault="0075209A" w:rsidP="0075209A">
      <w:pPr>
        <w:rPr>
          <w:highlight w:val="lightGray"/>
          <w:u w:val="single"/>
          <w:lang w:val="en-GB" w:eastAsia="nl-NL"/>
        </w:rPr>
      </w:pPr>
    </w:p>
    <w:p w14:paraId="01EAD355" w14:textId="77777777" w:rsidR="0075209A" w:rsidRPr="0075209A" w:rsidRDefault="0075209A" w:rsidP="0075209A">
      <w:pPr>
        <w:rPr>
          <w:rFonts w:eastAsia="Calibri"/>
          <w:b/>
          <w:highlight w:val="lightGray"/>
          <w:u w:val="single"/>
        </w:rPr>
      </w:pPr>
      <w:r w:rsidRPr="0075209A">
        <w:rPr>
          <w:rFonts w:cs="Maiandra GD"/>
          <w:b/>
          <w:szCs w:val="18"/>
          <w:highlight w:val="lightGray"/>
          <w:u w:val="single"/>
          <w:lang w:eastAsia="nl-NL"/>
        </w:rPr>
        <w:t xml:space="preserve">B: </w:t>
      </w:r>
      <w:r w:rsidRPr="0075209A">
        <w:rPr>
          <w:rFonts w:eastAsia="Calibri"/>
          <w:b/>
          <w:highlight w:val="lightGray"/>
          <w:u w:val="single"/>
        </w:rPr>
        <w:t>Data transfer methods</w:t>
      </w:r>
    </w:p>
    <w:p w14:paraId="28BA1136" w14:textId="77777777" w:rsidR="0075209A" w:rsidRPr="0075209A" w:rsidRDefault="0075209A" w:rsidP="0075209A">
      <w:pPr>
        <w:rPr>
          <w:rFonts w:eastAsia="Calibri"/>
          <w:highlight w:val="lightGray"/>
          <w:u w:val="single"/>
        </w:rPr>
      </w:pPr>
    </w:p>
    <w:p w14:paraId="05331A57" w14:textId="77777777" w:rsidR="0075209A" w:rsidRPr="0075209A" w:rsidRDefault="0075209A" w:rsidP="0075209A">
      <w:pPr>
        <w:rPr>
          <w:color w:val="000000" w:themeColor="text1"/>
          <w:highlight w:val="lightGray"/>
          <w:u w:val="single"/>
        </w:rPr>
      </w:pPr>
      <w:r w:rsidRPr="0075209A">
        <w:rPr>
          <w:color w:val="000000" w:themeColor="text1"/>
          <w:highlight w:val="lightGray"/>
          <w:u w:val="single"/>
        </w:rPr>
        <w:t xml:space="preserve">The following provides an example of constructing a fingerprint packet in a zip format for data transmission. This method first needs to use independent IDs to identify samples, DNA, fingerprint data and fingerprint atlas. After that, the </w:t>
      </w:r>
      <w:proofErr w:type="spellStart"/>
      <w:r w:rsidRPr="0075209A">
        <w:rPr>
          <w:color w:val="000000" w:themeColor="text1"/>
          <w:highlight w:val="lightGray"/>
          <w:u w:val="single"/>
        </w:rPr>
        <w:t>json</w:t>
      </w:r>
      <w:proofErr w:type="spellEnd"/>
      <w:r w:rsidRPr="0075209A">
        <w:rPr>
          <w:color w:val="000000" w:themeColor="text1"/>
          <w:highlight w:val="lightGray"/>
          <w:u w:val="single"/>
        </w:rPr>
        <w:t xml:space="preserve"> format data file contains all the loci, samples and DNA information. Each fingerprint data is stored independently in its own </w:t>
      </w:r>
      <w:proofErr w:type="spellStart"/>
      <w:r w:rsidRPr="0075209A">
        <w:rPr>
          <w:color w:val="000000" w:themeColor="text1"/>
          <w:highlight w:val="lightGray"/>
          <w:u w:val="single"/>
        </w:rPr>
        <w:t>json</w:t>
      </w:r>
      <w:proofErr w:type="spellEnd"/>
      <w:r w:rsidRPr="0075209A">
        <w:rPr>
          <w:color w:val="000000" w:themeColor="text1"/>
          <w:highlight w:val="lightGray"/>
          <w:u w:val="single"/>
        </w:rPr>
        <w:t xml:space="preserve"> format file. The fingerprint ID will be bound to the corresponding </w:t>
      </w:r>
      <w:r w:rsidRPr="0075209A">
        <w:rPr>
          <w:color w:val="000000" w:themeColor="text1"/>
          <w:highlight w:val="lightGray"/>
          <w:u w:val="single"/>
          <w:lang w:eastAsia="zh-CN"/>
        </w:rPr>
        <w:t xml:space="preserve">locus </w:t>
      </w:r>
      <w:r w:rsidRPr="0075209A">
        <w:rPr>
          <w:color w:val="000000" w:themeColor="text1"/>
          <w:highlight w:val="lightGray"/>
          <w:u w:val="single"/>
        </w:rPr>
        <w:t xml:space="preserve">of the fingerprint data, and all fingerprint data files and fingerprint </w:t>
      </w:r>
      <w:r w:rsidRPr="0075209A">
        <w:rPr>
          <w:color w:val="000000" w:themeColor="text1"/>
          <w:highlight w:val="lightGray"/>
          <w:u w:val="single"/>
          <w:lang w:eastAsia="zh-CN"/>
        </w:rPr>
        <w:t xml:space="preserve">spectrum </w:t>
      </w:r>
      <w:r w:rsidRPr="0075209A">
        <w:rPr>
          <w:color w:val="000000" w:themeColor="text1"/>
          <w:highlight w:val="lightGray"/>
          <w:u w:val="single"/>
        </w:rPr>
        <w:t>files will be stored independently in the corresponding directory. So the format structure of the fingerprint data packet is as follows:</w:t>
      </w:r>
    </w:p>
    <w:p w14:paraId="14863E4B" w14:textId="77777777" w:rsidR="0075209A" w:rsidRPr="0075209A" w:rsidRDefault="0075209A" w:rsidP="0075209A">
      <w:pPr>
        <w:rPr>
          <w:color w:val="000000" w:themeColor="text1"/>
          <w:highlight w:val="lightGray"/>
          <w:u w:val="single"/>
        </w:rPr>
      </w:pPr>
    </w:p>
    <w:p w14:paraId="7D10900B" w14:textId="77777777" w:rsidR="0075209A" w:rsidRPr="0075209A" w:rsidRDefault="0075209A" w:rsidP="0075209A">
      <w:pPr>
        <w:ind w:firstLine="420"/>
        <w:rPr>
          <w:color w:val="000000" w:themeColor="text1"/>
          <w:highlight w:val="lightGray"/>
          <w:u w:val="single"/>
        </w:rPr>
      </w:pPr>
      <w:r w:rsidRPr="0075209A">
        <w:rPr>
          <w:color w:val="000000" w:themeColor="text1"/>
          <w:highlight w:val="lightGray"/>
          <w:u w:val="single"/>
        </w:rPr>
        <w:t>zip/</w:t>
      </w:r>
      <w:proofErr w:type="spellStart"/>
      <w:r w:rsidRPr="0075209A">
        <w:rPr>
          <w:color w:val="000000" w:themeColor="text1"/>
          <w:highlight w:val="lightGray"/>
          <w:u w:val="single"/>
        </w:rPr>
        <w:t>markers.json</w:t>
      </w:r>
      <w:proofErr w:type="spellEnd"/>
    </w:p>
    <w:p w14:paraId="7F72FD2A" w14:textId="77777777" w:rsidR="0075209A" w:rsidRPr="0075209A" w:rsidRDefault="0075209A" w:rsidP="0075209A">
      <w:pPr>
        <w:ind w:firstLine="420"/>
        <w:rPr>
          <w:color w:val="000000" w:themeColor="text1"/>
          <w:highlight w:val="lightGray"/>
          <w:u w:val="single"/>
        </w:rPr>
      </w:pPr>
      <w:r w:rsidRPr="0075209A">
        <w:rPr>
          <w:color w:val="000000" w:themeColor="text1"/>
          <w:highlight w:val="lightGray"/>
          <w:u w:val="single"/>
        </w:rPr>
        <w:t>zip/</w:t>
      </w:r>
      <w:proofErr w:type="spellStart"/>
      <w:r w:rsidRPr="0075209A">
        <w:rPr>
          <w:color w:val="000000" w:themeColor="text1"/>
          <w:highlight w:val="lightGray"/>
          <w:u w:val="single"/>
        </w:rPr>
        <w:t>samples.json</w:t>
      </w:r>
      <w:proofErr w:type="spellEnd"/>
    </w:p>
    <w:p w14:paraId="7967282B" w14:textId="77777777" w:rsidR="0075209A" w:rsidRPr="0075209A" w:rsidRDefault="0075209A" w:rsidP="0075209A">
      <w:pPr>
        <w:ind w:firstLine="420"/>
        <w:rPr>
          <w:color w:val="000000" w:themeColor="text1"/>
          <w:highlight w:val="lightGray"/>
          <w:u w:val="single"/>
          <w:lang w:val="de-DE"/>
        </w:rPr>
      </w:pPr>
      <w:r w:rsidRPr="0075209A">
        <w:rPr>
          <w:color w:val="000000" w:themeColor="text1"/>
          <w:highlight w:val="lightGray"/>
          <w:u w:val="single"/>
          <w:lang w:val="de-DE"/>
        </w:rPr>
        <w:t>zip/dnas.json</w:t>
      </w:r>
    </w:p>
    <w:p w14:paraId="057CF9D4" w14:textId="77777777" w:rsidR="0075209A" w:rsidRPr="0075209A" w:rsidRDefault="0075209A" w:rsidP="0075209A">
      <w:pPr>
        <w:ind w:firstLine="420"/>
        <w:rPr>
          <w:color w:val="000000" w:themeColor="text1"/>
          <w:highlight w:val="lightGray"/>
          <w:u w:val="single"/>
          <w:lang w:val="de-DE"/>
        </w:rPr>
      </w:pPr>
      <w:r w:rsidRPr="0075209A">
        <w:rPr>
          <w:color w:val="000000" w:themeColor="text1"/>
          <w:highlight w:val="lightGray"/>
          <w:u w:val="single"/>
          <w:lang w:val="de-DE"/>
        </w:rPr>
        <w:t>zip/genes/gene_id_1.json</w:t>
      </w:r>
    </w:p>
    <w:p w14:paraId="2688E567" w14:textId="77777777" w:rsidR="0075209A" w:rsidRPr="0075209A" w:rsidRDefault="0075209A" w:rsidP="0075209A">
      <w:pPr>
        <w:ind w:firstLine="420"/>
        <w:rPr>
          <w:color w:val="000000" w:themeColor="text1"/>
          <w:highlight w:val="lightGray"/>
          <w:u w:val="single"/>
          <w:lang w:val="de-DE"/>
        </w:rPr>
      </w:pPr>
      <w:r w:rsidRPr="0075209A">
        <w:rPr>
          <w:color w:val="000000" w:themeColor="text1"/>
          <w:highlight w:val="lightGray"/>
          <w:u w:val="single"/>
          <w:lang w:val="de-DE"/>
        </w:rPr>
        <w:t>zip/genes/gene_id_2.json</w:t>
      </w:r>
    </w:p>
    <w:p w14:paraId="6CD55A69" w14:textId="77777777" w:rsidR="0075209A" w:rsidRPr="0075209A" w:rsidRDefault="0075209A" w:rsidP="0075209A">
      <w:pPr>
        <w:ind w:firstLine="420"/>
        <w:rPr>
          <w:color w:val="000000" w:themeColor="text1"/>
          <w:highlight w:val="lightGray"/>
          <w:u w:val="single"/>
          <w:lang w:val="de-DE"/>
        </w:rPr>
      </w:pPr>
      <w:r w:rsidRPr="0075209A">
        <w:rPr>
          <w:color w:val="000000" w:themeColor="text1"/>
          <w:highlight w:val="lightGray"/>
          <w:u w:val="single"/>
          <w:lang w:val="de-DE"/>
        </w:rPr>
        <w:t>......</w:t>
      </w:r>
    </w:p>
    <w:p w14:paraId="4FFA5E9C" w14:textId="77777777" w:rsidR="0075209A" w:rsidRPr="0075209A" w:rsidRDefault="0075209A" w:rsidP="0075209A">
      <w:pPr>
        <w:ind w:firstLine="420"/>
        <w:rPr>
          <w:color w:val="000000" w:themeColor="text1"/>
          <w:highlight w:val="lightGray"/>
          <w:u w:val="single"/>
          <w:lang w:val="de-DE"/>
        </w:rPr>
      </w:pPr>
      <w:r w:rsidRPr="0075209A">
        <w:rPr>
          <w:color w:val="000000" w:themeColor="text1"/>
          <w:highlight w:val="lightGray"/>
          <w:u w:val="single"/>
          <w:lang w:val="de-DE"/>
        </w:rPr>
        <w:t>zip/genes/gene_id_n.json</w:t>
      </w:r>
    </w:p>
    <w:p w14:paraId="530C793D" w14:textId="77777777" w:rsidR="0075209A" w:rsidRPr="0075209A" w:rsidRDefault="0075209A" w:rsidP="0075209A">
      <w:pPr>
        <w:ind w:firstLine="420"/>
        <w:rPr>
          <w:color w:val="000000" w:themeColor="text1"/>
          <w:highlight w:val="lightGray"/>
          <w:u w:val="single"/>
          <w:lang w:val="de-DE"/>
        </w:rPr>
      </w:pPr>
      <w:r w:rsidRPr="0075209A">
        <w:rPr>
          <w:color w:val="000000" w:themeColor="text1"/>
          <w:highlight w:val="lightGray"/>
          <w:u w:val="single"/>
          <w:lang w:val="de-DE"/>
        </w:rPr>
        <w:t>zip/maps/map_id_1.png</w:t>
      </w:r>
    </w:p>
    <w:p w14:paraId="2093E896" w14:textId="77777777" w:rsidR="0075209A" w:rsidRPr="0075209A" w:rsidRDefault="0075209A" w:rsidP="0075209A">
      <w:pPr>
        <w:ind w:firstLine="420"/>
        <w:rPr>
          <w:color w:val="000000" w:themeColor="text1"/>
          <w:highlight w:val="lightGray"/>
          <w:u w:val="single"/>
          <w:lang w:val="nl-NL"/>
        </w:rPr>
      </w:pPr>
      <w:r w:rsidRPr="0075209A">
        <w:rPr>
          <w:color w:val="000000" w:themeColor="text1"/>
          <w:highlight w:val="lightGray"/>
          <w:u w:val="single"/>
          <w:lang w:val="nl-NL"/>
        </w:rPr>
        <w:t>zip/maps/map_id_2.png</w:t>
      </w:r>
    </w:p>
    <w:p w14:paraId="654E8AA5" w14:textId="77777777" w:rsidR="0075209A" w:rsidRPr="0075209A" w:rsidRDefault="0075209A" w:rsidP="0075209A">
      <w:pPr>
        <w:ind w:firstLine="420"/>
        <w:rPr>
          <w:color w:val="000000" w:themeColor="text1"/>
          <w:highlight w:val="lightGray"/>
          <w:u w:val="single"/>
          <w:lang w:val="nl-NL"/>
        </w:rPr>
      </w:pPr>
      <w:r w:rsidRPr="0075209A">
        <w:rPr>
          <w:color w:val="000000" w:themeColor="text1"/>
          <w:highlight w:val="lightGray"/>
          <w:u w:val="single"/>
          <w:lang w:val="nl-NL"/>
        </w:rPr>
        <w:t>......</w:t>
      </w:r>
    </w:p>
    <w:p w14:paraId="1129D913" w14:textId="77777777" w:rsidR="0075209A" w:rsidRPr="0075209A" w:rsidRDefault="0075209A" w:rsidP="0075209A">
      <w:pPr>
        <w:ind w:firstLine="420"/>
        <w:rPr>
          <w:color w:val="000000" w:themeColor="text1"/>
          <w:highlight w:val="lightGray"/>
          <w:u w:val="single"/>
          <w:lang w:val="nl-NL"/>
        </w:rPr>
      </w:pPr>
      <w:r w:rsidRPr="0075209A">
        <w:rPr>
          <w:color w:val="000000" w:themeColor="text1"/>
          <w:highlight w:val="lightGray"/>
          <w:u w:val="single"/>
          <w:lang w:val="nl-NL"/>
        </w:rPr>
        <w:t>zip/maps/map_id_m.png</w:t>
      </w:r>
    </w:p>
    <w:p w14:paraId="0D796E6B" w14:textId="77777777" w:rsidR="0075209A" w:rsidRPr="0075209A" w:rsidRDefault="0075209A" w:rsidP="0075209A">
      <w:pPr>
        <w:ind w:firstLine="420"/>
        <w:rPr>
          <w:color w:val="000000" w:themeColor="text1"/>
          <w:highlight w:val="lightGray"/>
          <w:u w:val="single"/>
          <w:lang w:val="nl-NL"/>
        </w:rPr>
      </w:pPr>
    </w:p>
    <w:p w14:paraId="068DC169" w14:textId="6808D1C9" w:rsidR="0075209A" w:rsidRPr="0075209A" w:rsidRDefault="0075209A" w:rsidP="0075209A">
      <w:pPr>
        <w:rPr>
          <w:color w:val="000000" w:themeColor="text1"/>
          <w:u w:val="single"/>
        </w:rPr>
      </w:pPr>
      <w:r w:rsidRPr="0075209A">
        <w:rPr>
          <w:color w:val="000000" w:themeColor="text1"/>
          <w:highlight w:val="lightGray"/>
          <w:u w:val="single"/>
        </w:rPr>
        <w:t>The zip format fingerprint packet can be extended to include more information. The core of the packet is the fingerprint data file, which is the core of the correlation, so that the correlation between the parts can be correctly parsed, allowing data transmission across different systems.</w:t>
      </w:r>
    </w:p>
    <w:p w14:paraId="35650D7F" w14:textId="5F7BF6E9" w:rsidR="0075209A" w:rsidRDefault="0075209A" w:rsidP="0075209A">
      <w:pPr>
        <w:rPr>
          <w:color w:val="000000" w:themeColor="text1"/>
        </w:rPr>
      </w:pPr>
    </w:p>
    <w:p w14:paraId="7AD2A9B0" w14:textId="2D705276" w:rsidR="00880F6D" w:rsidRPr="00837733" w:rsidRDefault="00880F6D" w:rsidP="0075209A">
      <w:pPr>
        <w:rPr>
          <w:color w:val="000000" w:themeColor="text1"/>
        </w:rPr>
      </w:pPr>
    </w:p>
    <w:p w14:paraId="78E9B53E" w14:textId="2D93AA79" w:rsidR="00F15E56" w:rsidRPr="007E7836" w:rsidRDefault="0075209A" w:rsidP="0075209A">
      <w:pPr>
        <w:jc w:val="right"/>
      </w:pPr>
      <w:r>
        <w:t>[End of Annex and of document]</w:t>
      </w:r>
    </w:p>
    <w:sectPr w:rsidR="00F15E56" w:rsidRPr="007E7836" w:rsidSect="0075209A">
      <w:headerReference w:type="first" r:id="rId15"/>
      <w:footerReference w:type="first" r:id="rId16"/>
      <w:pgSz w:w="11907" w:h="16840" w:code="9"/>
      <w:pgMar w:top="510" w:right="1134" w:bottom="992"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E3A9F" w14:textId="77777777" w:rsidR="00673F59" w:rsidRDefault="00673F59" w:rsidP="00801DE9">
      <w:r>
        <w:separator/>
      </w:r>
    </w:p>
  </w:endnote>
  <w:endnote w:type="continuationSeparator" w:id="0">
    <w:p w14:paraId="379C88E0" w14:textId="77777777" w:rsidR="00673F59" w:rsidRDefault="00673F59" w:rsidP="00801DE9">
      <w:r>
        <w:continuationSeparator/>
      </w:r>
    </w:p>
  </w:endnote>
  <w:endnote w:type="continuationNotice" w:id="1">
    <w:p w14:paraId="124DA935" w14:textId="77777777" w:rsidR="00673F59" w:rsidRDefault="00673F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ngsana New">
    <w:panose1 w:val="02020603050405020304"/>
    <w:charset w:val="00"/>
    <w:family w:val="roman"/>
    <w:pitch w:val="variable"/>
    <w:sig w:usb0="00000000"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D3ED7" w14:textId="77777777" w:rsidR="00673F59" w:rsidRDefault="00673F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A19AF2" w14:textId="77777777" w:rsidR="00673F59" w:rsidRDefault="00673F59" w:rsidP="00801DE9">
      <w:r>
        <w:separator/>
      </w:r>
    </w:p>
  </w:footnote>
  <w:footnote w:type="continuationSeparator" w:id="0">
    <w:p w14:paraId="259568C5" w14:textId="77777777" w:rsidR="00673F59" w:rsidRDefault="00673F59" w:rsidP="00801DE9">
      <w:r>
        <w:continuationSeparator/>
      </w:r>
    </w:p>
  </w:footnote>
  <w:footnote w:type="continuationNotice" w:id="1">
    <w:p w14:paraId="27D4BEF1" w14:textId="77777777" w:rsidR="00673F59" w:rsidRDefault="00673F5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18542" w14:textId="02DD30D3" w:rsidR="00673F59" w:rsidRDefault="00673F59">
    <w:pPr>
      <w:jc w:val="center"/>
    </w:pPr>
    <w:r w:rsidRPr="00360C47">
      <w:t>UPOV/INF/17/</w:t>
    </w:r>
    <w:r>
      <w:t>2 Draft 6</w:t>
    </w:r>
    <w:r>
      <w:br/>
      <w:t xml:space="preserve">page </w:t>
    </w:r>
    <w:r>
      <w:fldChar w:fldCharType="begin"/>
    </w:r>
    <w:r>
      <w:instrText xml:space="preserve"> PAGE  \* MERGEFORMAT </w:instrText>
    </w:r>
    <w:r>
      <w:fldChar w:fldCharType="separate"/>
    </w:r>
    <w:r w:rsidR="00F61D5F">
      <w:rPr>
        <w:noProof/>
      </w:rPr>
      <w:t>3</w:t>
    </w:r>
    <w:r>
      <w:fldChar w:fldCharType="end"/>
    </w:r>
  </w:p>
  <w:p w14:paraId="2A620CF2" w14:textId="77777777" w:rsidR="00673F59" w:rsidRDefault="00673F59">
    <w:pP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BE0AD" w14:textId="38CC2E70" w:rsidR="00673F59" w:rsidRDefault="00673F59" w:rsidP="0075209A">
    <w:pPr>
      <w:jc w:val="center"/>
    </w:pPr>
    <w:r w:rsidRPr="00360C47">
      <w:t>UPOV/INF/17/</w:t>
    </w:r>
    <w:r>
      <w:t>2 Draft 6</w:t>
    </w:r>
    <w:r>
      <w:br/>
    </w:r>
  </w:p>
  <w:p w14:paraId="40795BE7" w14:textId="7FE40954" w:rsidR="00673F59" w:rsidRDefault="00673F59" w:rsidP="0075209A">
    <w:pPr>
      <w:jc w:val="center"/>
    </w:pPr>
    <w:r>
      <w:t>ANNEX</w:t>
    </w:r>
  </w:p>
  <w:p w14:paraId="07419803" w14:textId="77777777" w:rsidR="00673F59" w:rsidRPr="00C20A57" w:rsidRDefault="00673F59">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D3818" w14:textId="565DCBEB" w:rsidR="00673F59" w:rsidRDefault="00673F59" w:rsidP="00801DE9">
    <w:pPr>
      <w:pStyle w:val="Header"/>
    </w:pPr>
    <w:r w:rsidRPr="00360C47">
      <w:t>UPOV/INF/17/</w:t>
    </w:r>
    <w:r>
      <w:t xml:space="preserve">2 </w:t>
    </w:r>
    <w:proofErr w:type="spellStart"/>
    <w:r>
      <w:t>Draft</w:t>
    </w:r>
    <w:proofErr w:type="spellEnd"/>
    <w:r>
      <w:t xml:space="preserve"> 4</w:t>
    </w:r>
  </w:p>
  <w:p w14:paraId="6764E710" w14:textId="2DAEFEC3" w:rsidR="00673F59" w:rsidRDefault="00673F59" w:rsidP="00801DE9">
    <w:pPr>
      <w:pStyle w:val="Header"/>
      <w:rPr>
        <w:noProof/>
      </w:rPr>
    </w:pPr>
    <w:proofErr w:type="spellStart"/>
    <w:r>
      <w:t>Annex</w:t>
    </w:r>
    <w:proofErr w:type="spellEnd"/>
    <w:r>
      <w:t xml:space="preserve">, page </w:t>
    </w:r>
    <w:r>
      <w:fldChar w:fldCharType="begin"/>
    </w:r>
    <w:r>
      <w:instrText xml:space="preserve"> PAGE   \* MERGEFORMAT </w:instrText>
    </w:r>
    <w:r>
      <w:fldChar w:fldCharType="separate"/>
    </w:r>
    <w:r>
      <w:rPr>
        <w:noProof/>
      </w:rPr>
      <w:t>2</w:t>
    </w:r>
    <w:r>
      <w:rPr>
        <w:noProof/>
      </w:rPr>
      <w:fldChar w:fldCharType="end"/>
    </w:r>
  </w:p>
  <w:p w14:paraId="29B8C643" w14:textId="77777777" w:rsidR="00673F59" w:rsidRPr="00801DE9" w:rsidRDefault="00673F59" w:rsidP="00801D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A0F6A" w14:textId="1B093210" w:rsidR="00673F59" w:rsidRDefault="00673F59" w:rsidP="0075209A">
    <w:pPr>
      <w:jc w:val="center"/>
    </w:pPr>
    <w:r w:rsidRPr="00360C47">
      <w:t>UPOV/INF/17/</w:t>
    </w:r>
    <w:r>
      <w:t>2 Draft 6</w:t>
    </w:r>
    <w:r>
      <w:br/>
      <w:t>Annex, page 2</w:t>
    </w:r>
  </w:p>
  <w:p w14:paraId="2AEDFD72" w14:textId="77777777" w:rsidR="00673F59" w:rsidRPr="00C20A57" w:rsidRDefault="00673F59">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07C2E"/>
    <w:multiLevelType w:val="multilevel"/>
    <w:tmpl w:val="B1AEFCBA"/>
    <w:lvl w:ilvl="0">
      <w:start w:val="1"/>
      <w:numFmt w:val="decimal"/>
      <w:lvlText w:val="%1."/>
      <w:lvlJc w:val="left"/>
      <w:pPr>
        <w:tabs>
          <w:tab w:val="num" w:pos="360"/>
        </w:tabs>
        <w:ind w:left="284" w:hanging="284"/>
      </w:pPr>
      <w:rPr>
        <w:u w:val="none"/>
      </w:rPr>
    </w:lvl>
    <w:lvl w:ilvl="1">
      <w:start w:val="1"/>
      <w:numFmt w:val="decimal"/>
      <w:lvlText w:val="%1.%2"/>
      <w:lvlJc w:val="left"/>
      <w:pPr>
        <w:tabs>
          <w:tab w:val="num" w:pos="794"/>
        </w:tabs>
        <w:ind w:left="794" w:hanging="794"/>
      </w:pPr>
    </w:lvl>
    <w:lvl w:ilvl="2">
      <w:start w:val="1"/>
      <w:numFmt w:val="decimal"/>
      <w:lvlText w:val="%1.%2.%3"/>
      <w:lvlJc w:val="left"/>
      <w:pPr>
        <w:tabs>
          <w:tab w:val="num" w:pos="851"/>
        </w:tabs>
        <w:ind w:left="851" w:hanging="851"/>
      </w:pPr>
      <w:rPr>
        <w:u w:val="none"/>
      </w:rPr>
    </w:lvl>
    <w:lvl w:ilvl="3">
      <w:start w:val="1"/>
      <w:numFmt w:val="decimal"/>
      <w:lvlText w:val="%1.%2.%3.%4"/>
      <w:lvlJc w:val="left"/>
      <w:pPr>
        <w:tabs>
          <w:tab w:val="num" w:pos="1080"/>
        </w:tabs>
        <w:ind w:left="851" w:hanging="851"/>
      </w:pPr>
    </w:lvl>
    <w:lvl w:ilvl="4">
      <w:start w:val="1"/>
      <w:numFmt w:val="decimal"/>
      <w:lvlText w:val="%1.%2.%3.%4.%5"/>
      <w:lvlJc w:val="left"/>
      <w:pPr>
        <w:tabs>
          <w:tab w:val="num" w:pos="2291"/>
        </w:tabs>
        <w:ind w:left="851" w:firstLine="0"/>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52146C2"/>
    <w:multiLevelType w:val="hybridMultilevel"/>
    <w:tmpl w:val="57BA1378"/>
    <w:lvl w:ilvl="0" w:tplc="E9A88AB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2E314B88"/>
    <w:multiLevelType w:val="multilevel"/>
    <w:tmpl w:val="7BCA681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4F204E49"/>
    <w:multiLevelType w:val="singleLevel"/>
    <w:tmpl w:val="158E65F4"/>
    <w:lvl w:ilvl="0">
      <w:start w:val="1"/>
      <w:numFmt w:val="lowerLetter"/>
      <w:lvlText w:val="(%1)"/>
      <w:lvlJc w:val="left"/>
      <w:pPr>
        <w:tabs>
          <w:tab w:val="num" w:pos="360"/>
        </w:tabs>
        <w:ind w:left="360" w:hanging="360"/>
      </w:pPr>
      <w:rPr>
        <w:rFonts w:hint="default"/>
      </w:rPr>
    </w:lvl>
  </w:abstractNum>
  <w:abstractNum w:abstractNumId="4" w15:restartNumberingAfterBreak="0">
    <w:nsid w:val="64764886"/>
    <w:multiLevelType w:val="singleLevel"/>
    <w:tmpl w:val="158E65F4"/>
    <w:lvl w:ilvl="0">
      <w:start w:val="1"/>
      <w:numFmt w:val="lowerLetter"/>
      <w:lvlText w:val="(%1)"/>
      <w:lvlJc w:val="left"/>
      <w:pPr>
        <w:tabs>
          <w:tab w:val="num" w:pos="360"/>
        </w:tabs>
        <w:ind w:left="360" w:hanging="360"/>
      </w:pPr>
      <w:rPr>
        <w:rFonts w:hint="default"/>
      </w:rPr>
    </w:lvl>
  </w:abstractNum>
  <w:abstractNum w:abstractNumId="5" w15:restartNumberingAfterBreak="0">
    <w:nsid w:val="71FA4156"/>
    <w:multiLevelType w:val="singleLevel"/>
    <w:tmpl w:val="64465480"/>
    <w:lvl w:ilvl="0">
      <w:start w:val="1"/>
      <w:numFmt w:val="upperLetter"/>
      <w:lvlText w:val="%1."/>
      <w:lvlJc w:val="left"/>
      <w:pPr>
        <w:tabs>
          <w:tab w:val="num" w:pos="360"/>
        </w:tabs>
        <w:ind w:left="360" w:hanging="360"/>
      </w:pPr>
      <w:rPr>
        <w:rFonts w:hint="default"/>
      </w:rPr>
    </w:lvl>
  </w:abstractNum>
  <w:num w:numId="1">
    <w:abstractNumId w:val="1"/>
  </w:num>
  <w:num w:numId="2">
    <w:abstractNumId w:val="2"/>
  </w:num>
  <w:num w:numId="3">
    <w:abstractNumId w:val="5"/>
  </w:num>
  <w:num w:numId="4">
    <w:abstractNumId w:val="3"/>
  </w:num>
  <w:num w:numId="5">
    <w:abstractNumId w:val="4"/>
  </w:num>
  <w:num w:numId="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US" w:vendorID="64" w:dllVersion="131078" w:nlCheck="1" w:checkStyle="1"/>
  <w:activeWritingStyle w:appName="MSWord" w:lang="fr-FR" w:vendorID="64" w:dllVersion="131078" w:nlCheck="1" w:checkStyle="0"/>
  <w:activeWritingStyle w:appName="MSWord" w:lang="de-DE" w:vendorID="64" w:dllVersion="131078" w:nlCheck="1" w:checkStyle="0"/>
  <w:activeWritingStyle w:appName="MSWord" w:lang="en-GB" w:vendorID="64" w:dllVersion="131078" w:nlCheck="1" w:checkStyle="1"/>
  <w:activeWritingStyle w:appName="MSWord" w:lang="fr-CH" w:vendorID="64" w:dllVersion="131078" w:nlCheck="1" w:checkStyle="0"/>
  <w:activeWritingStyle w:appName="MSWord" w:lang="es-ES_tradnl" w:vendorID="64" w:dllVersion="131078" w:nlCheck="1" w:checkStyle="0"/>
  <w:proofState w:spelling="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drawingGridHorizontalSpacing w:val="100"/>
  <w:drawingGridVerticalSpacing w:val="136"/>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4A0"/>
    <w:rsid w:val="00000531"/>
    <w:rsid w:val="00002775"/>
    <w:rsid w:val="000031A2"/>
    <w:rsid w:val="00004E4E"/>
    <w:rsid w:val="00005853"/>
    <w:rsid w:val="0000682E"/>
    <w:rsid w:val="00006D0B"/>
    <w:rsid w:val="00007C29"/>
    <w:rsid w:val="000100CA"/>
    <w:rsid w:val="00010D9E"/>
    <w:rsid w:val="000119CD"/>
    <w:rsid w:val="000126EB"/>
    <w:rsid w:val="000134B6"/>
    <w:rsid w:val="00014723"/>
    <w:rsid w:val="00014CEA"/>
    <w:rsid w:val="00014D97"/>
    <w:rsid w:val="00015AAA"/>
    <w:rsid w:val="000162E4"/>
    <w:rsid w:val="0001787D"/>
    <w:rsid w:val="0002052A"/>
    <w:rsid w:val="000208DA"/>
    <w:rsid w:val="000215D1"/>
    <w:rsid w:val="00023EDE"/>
    <w:rsid w:val="000240FC"/>
    <w:rsid w:val="00025551"/>
    <w:rsid w:val="00025909"/>
    <w:rsid w:val="000267B9"/>
    <w:rsid w:val="00026914"/>
    <w:rsid w:val="000271F8"/>
    <w:rsid w:val="00027E91"/>
    <w:rsid w:val="0003057A"/>
    <w:rsid w:val="00031095"/>
    <w:rsid w:val="000313D2"/>
    <w:rsid w:val="00032099"/>
    <w:rsid w:val="00032C02"/>
    <w:rsid w:val="00033BA3"/>
    <w:rsid w:val="000351A2"/>
    <w:rsid w:val="00035844"/>
    <w:rsid w:val="00035D04"/>
    <w:rsid w:val="00036210"/>
    <w:rsid w:val="000362B4"/>
    <w:rsid w:val="0003732E"/>
    <w:rsid w:val="00040547"/>
    <w:rsid w:val="0004179D"/>
    <w:rsid w:val="00043776"/>
    <w:rsid w:val="00044035"/>
    <w:rsid w:val="00045EE0"/>
    <w:rsid w:val="00046148"/>
    <w:rsid w:val="00047094"/>
    <w:rsid w:val="000476B5"/>
    <w:rsid w:val="000476B6"/>
    <w:rsid w:val="000477C1"/>
    <w:rsid w:val="0005083A"/>
    <w:rsid w:val="00050871"/>
    <w:rsid w:val="00050DEE"/>
    <w:rsid w:val="00051F03"/>
    <w:rsid w:val="0005265E"/>
    <w:rsid w:val="00052775"/>
    <w:rsid w:val="00052D34"/>
    <w:rsid w:val="00053A51"/>
    <w:rsid w:val="000546C1"/>
    <w:rsid w:val="00056D03"/>
    <w:rsid w:val="00056D63"/>
    <w:rsid w:val="0005784D"/>
    <w:rsid w:val="00057B0D"/>
    <w:rsid w:val="000603AB"/>
    <w:rsid w:val="000618C6"/>
    <w:rsid w:val="000619A4"/>
    <w:rsid w:val="00061FE4"/>
    <w:rsid w:val="000620CD"/>
    <w:rsid w:val="00062397"/>
    <w:rsid w:val="000625BE"/>
    <w:rsid w:val="000635B4"/>
    <w:rsid w:val="000646E6"/>
    <w:rsid w:val="00066EE1"/>
    <w:rsid w:val="00070424"/>
    <w:rsid w:val="000704DE"/>
    <w:rsid w:val="0007056B"/>
    <w:rsid w:val="00070DE2"/>
    <w:rsid w:val="000715BC"/>
    <w:rsid w:val="00071991"/>
    <w:rsid w:val="0007219A"/>
    <w:rsid w:val="00072634"/>
    <w:rsid w:val="000727AC"/>
    <w:rsid w:val="00073AE3"/>
    <w:rsid w:val="00074168"/>
    <w:rsid w:val="00074B8E"/>
    <w:rsid w:val="00074B97"/>
    <w:rsid w:val="00074C3D"/>
    <w:rsid w:val="000762E5"/>
    <w:rsid w:val="00076651"/>
    <w:rsid w:val="00077138"/>
    <w:rsid w:val="000801A2"/>
    <w:rsid w:val="00080744"/>
    <w:rsid w:val="00082605"/>
    <w:rsid w:val="00082F8A"/>
    <w:rsid w:val="00083D83"/>
    <w:rsid w:val="00083F03"/>
    <w:rsid w:val="0008525F"/>
    <w:rsid w:val="000855FB"/>
    <w:rsid w:val="00085885"/>
    <w:rsid w:val="00085A1E"/>
    <w:rsid w:val="00086DA8"/>
    <w:rsid w:val="0009063D"/>
    <w:rsid w:val="000906CD"/>
    <w:rsid w:val="000910D7"/>
    <w:rsid w:val="00091F9C"/>
    <w:rsid w:val="00091FE5"/>
    <w:rsid w:val="00092143"/>
    <w:rsid w:val="0009226C"/>
    <w:rsid w:val="0009243D"/>
    <w:rsid w:val="00093556"/>
    <w:rsid w:val="00093F65"/>
    <w:rsid w:val="000947F2"/>
    <w:rsid w:val="00094A83"/>
    <w:rsid w:val="00095525"/>
    <w:rsid w:val="00095A20"/>
    <w:rsid w:val="000A0399"/>
    <w:rsid w:val="000A03B4"/>
    <w:rsid w:val="000A0D14"/>
    <w:rsid w:val="000A1458"/>
    <w:rsid w:val="000A16C8"/>
    <w:rsid w:val="000A1D0F"/>
    <w:rsid w:val="000A2039"/>
    <w:rsid w:val="000A242A"/>
    <w:rsid w:val="000A2F5D"/>
    <w:rsid w:val="000A3293"/>
    <w:rsid w:val="000A4E01"/>
    <w:rsid w:val="000A53EB"/>
    <w:rsid w:val="000A65E1"/>
    <w:rsid w:val="000A66CD"/>
    <w:rsid w:val="000A6D32"/>
    <w:rsid w:val="000A7147"/>
    <w:rsid w:val="000B011B"/>
    <w:rsid w:val="000B087C"/>
    <w:rsid w:val="000B2607"/>
    <w:rsid w:val="000B3512"/>
    <w:rsid w:val="000B408C"/>
    <w:rsid w:val="000B4249"/>
    <w:rsid w:val="000B4F2D"/>
    <w:rsid w:val="000B5B01"/>
    <w:rsid w:val="000B5EA5"/>
    <w:rsid w:val="000B6276"/>
    <w:rsid w:val="000C17D9"/>
    <w:rsid w:val="000C280F"/>
    <w:rsid w:val="000C2BB7"/>
    <w:rsid w:val="000C3824"/>
    <w:rsid w:val="000C4CE7"/>
    <w:rsid w:val="000C4FCF"/>
    <w:rsid w:val="000C5B2E"/>
    <w:rsid w:val="000D05CF"/>
    <w:rsid w:val="000D19BA"/>
    <w:rsid w:val="000D21CC"/>
    <w:rsid w:val="000D259B"/>
    <w:rsid w:val="000D376A"/>
    <w:rsid w:val="000D39F0"/>
    <w:rsid w:val="000D3E1A"/>
    <w:rsid w:val="000D53B7"/>
    <w:rsid w:val="000D625B"/>
    <w:rsid w:val="000D69BA"/>
    <w:rsid w:val="000D7981"/>
    <w:rsid w:val="000E0AA8"/>
    <w:rsid w:val="000E0F67"/>
    <w:rsid w:val="000E2062"/>
    <w:rsid w:val="000E24C5"/>
    <w:rsid w:val="000E2537"/>
    <w:rsid w:val="000E37F8"/>
    <w:rsid w:val="000E3FE3"/>
    <w:rsid w:val="000E4221"/>
    <w:rsid w:val="000E491C"/>
    <w:rsid w:val="000E4929"/>
    <w:rsid w:val="000E562B"/>
    <w:rsid w:val="000E5C22"/>
    <w:rsid w:val="000F001B"/>
    <w:rsid w:val="000F0195"/>
    <w:rsid w:val="000F1FE7"/>
    <w:rsid w:val="000F2D73"/>
    <w:rsid w:val="000F33F2"/>
    <w:rsid w:val="000F365E"/>
    <w:rsid w:val="000F3C8C"/>
    <w:rsid w:val="000F4703"/>
    <w:rsid w:val="000F507E"/>
    <w:rsid w:val="000F50C6"/>
    <w:rsid w:val="000F7358"/>
    <w:rsid w:val="000F7485"/>
    <w:rsid w:val="000F7AB5"/>
    <w:rsid w:val="00100AB7"/>
    <w:rsid w:val="00100D18"/>
    <w:rsid w:val="001019FB"/>
    <w:rsid w:val="00101FD5"/>
    <w:rsid w:val="00103274"/>
    <w:rsid w:val="0010482D"/>
    <w:rsid w:val="00104864"/>
    <w:rsid w:val="001051F1"/>
    <w:rsid w:val="00105420"/>
    <w:rsid w:val="00106091"/>
    <w:rsid w:val="001060D8"/>
    <w:rsid w:val="00106F43"/>
    <w:rsid w:val="00110B46"/>
    <w:rsid w:val="00111C96"/>
    <w:rsid w:val="00111EC7"/>
    <w:rsid w:val="00112595"/>
    <w:rsid w:val="0011301F"/>
    <w:rsid w:val="00113AE2"/>
    <w:rsid w:val="00114146"/>
    <w:rsid w:val="001166FC"/>
    <w:rsid w:val="00120461"/>
    <w:rsid w:val="00121DD0"/>
    <w:rsid w:val="00122F6C"/>
    <w:rsid w:val="001235D1"/>
    <w:rsid w:val="001237F6"/>
    <w:rsid w:val="001244A1"/>
    <w:rsid w:val="0012503B"/>
    <w:rsid w:val="00125AB0"/>
    <w:rsid w:val="00127C0D"/>
    <w:rsid w:val="0013000A"/>
    <w:rsid w:val="00130571"/>
    <w:rsid w:val="00130CA5"/>
    <w:rsid w:val="00131413"/>
    <w:rsid w:val="00131973"/>
    <w:rsid w:val="00133122"/>
    <w:rsid w:val="00133DEF"/>
    <w:rsid w:val="001350AE"/>
    <w:rsid w:val="00135CC0"/>
    <w:rsid w:val="0013633B"/>
    <w:rsid w:val="00137786"/>
    <w:rsid w:val="001401B9"/>
    <w:rsid w:val="00142FE8"/>
    <w:rsid w:val="00145342"/>
    <w:rsid w:val="0014592A"/>
    <w:rsid w:val="00146636"/>
    <w:rsid w:val="00150252"/>
    <w:rsid w:val="001503D6"/>
    <w:rsid w:val="00150A66"/>
    <w:rsid w:val="00151207"/>
    <w:rsid w:val="00151E6C"/>
    <w:rsid w:val="00152C1F"/>
    <w:rsid w:val="00152CA9"/>
    <w:rsid w:val="00153DB6"/>
    <w:rsid w:val="00154CD6"/>
    <w:rsid w:val="00155A9C"/>
    <w:rsid w:val="001561B9"/>
    <w:rsid w:val="0015629B"/>
    <w:rsid w:val="00157840"/>
    <w:rsid w:val="00161547"/>
    <w:rsid w:val="001619D7"/>
    <w:rsid w:val="00161C39"/>
    <w:rsid w:val="00162273"/>
    <w:rsid w:val="001623A0"/>
    <w:rsid w:val="00163D67"/>
    <w:rsid w:val="001641C6"/>
    <w:rsid w:val="00165579"/>
    <w:rsid w:val="00167EC8"/>
    <w:rsid w:val="001703F3"/>
    <w:rsid w:val="001706B9"/>
    <w:rsid w:val="00171099"/>
    <w:rsid w:val="00172A75"/>
    <w:rsid w:val="00174C78"/>
    <w:rsid w:val="00175BAC"/>
    <w:rsid w:val="00176502"/>
    <w:rsid w:val="001769B8"/>
    <w:rsid w:val="00177001"/>
    <w:rsid w:val="00177631"/>
    <w:rsid w:val="00177708"/>
    <w:rsid w:val="0017786C"/>
    <w:rsid w:val="001801AF"/>
    <w:rsid w:val="00180802"/>
    <w:rsid w:val="001811B0"/>
    <w:rsid w:val="001815F2"/>
    <w:rsid w:val="00185C94"/>
    <w:rsid w:val="00185DEA"/>
    <w:rsid w:val="00187201"/>
    <w:rsid w:val="00187274"/>
    <w:rsid w:val="00187D87"/>
    <w:rsid w:val="00190569"/>
    <w:rsid w:val="00190CFC"/>
    <w:rsid w:val="001915D4"/>
    <w:rsid w:val="00191F38"/>
    <w:rsid w:val="0019350E"/>
    <w:rsid w:val="00193803"/>
    <w:rsid w:val="00193CA6"/>
    <w:rsid w:val="00193D9D"/>
    <w:rsid w:val="00193FF2"/>
    <w:rsid w:val="00194374"/>
    <w:rsid w:val="00195503"/>
    <w:rsid w:val="001956F6"/>
    <w:rsid w:val="00197074"/>
    <w:rsid w:val="001976BB"/>
    <w:rsid w:val="001A0105"/>
    <w:rsid w:val="001A08A2"/>
    <w:rsid w:val="001A1679"/>
    <w:rsid w:val="001A1940"/>
    <w:rsid w:val="001A1FEB"/>
    <w:rsid w:val="001A3770"/>
    <w:rsid w:val="001A387A"/>
    <w:rsid w:val="001A4181"/>
    <w:rsid w:val="001A44D2"/>
    <w:rsid w:val="001A4B25"/>
    <w:rsid w:val="001A59D0"/>
    <w:rsid w:val="001A5B63"/>
    <w:rsid w:val="001A6C4B"/>
    <w:rsid w:val="001B019A"/>
    <w:rsid w:val="001B0230"/>
    <w:rsid w:val="001B0257"/>
    <w:rsid w:val="001B22CC"/>
    <w:rsid w:val="001B2D4A"/>
    <w:rsid w:val="001B370C"/>
    <w:rsid w:val="001B5023"/>
    <w:rsid w:val="001B6F8A"/>
    <w:rsid w:val="001B7057"/>
    <w:rsid w:val="001C02E4"/>
    <w:rsid w:val="001C1318"/>
    <w:rsid w:val="001C1D0B"/>
    <w:rsid w:val="001C232E"/>
    <w:rsid w:val="001C48A1"/>
    <w:rsid w:val="001C596B"/>
    <w:rsid w:val="001C5DE7"/>
    <w:rsid w:val="001C74C0"/>
    <w:rsid w:val="001C7F17"/>
    <w:rsid w:val="001D0342"/>
    <w:rsid w:val="001D087A"/>
    <w:rsid w:val="001D1FF3"/>
    <w:rsid w:val="001D316A"/>
    <w:rsid w:val="001D355C"/>
    <w:rsid w:val="001D3AD5"/>
    <w:rsid w:val="001D45D6"/>
    <w:rsid w:val="001D48A0"/>
    <w:rsid w:val="001D6D40"/>
    <w:rsid w:val="001D7160"/>
    <w:rsid w:val="001D728C"/>
    <w:rsid w:val="001D7DD5"/>
    <w:rsid w:val="001E02A9"/>
    <w:rsid w:val="001E0CD2"/>
    <w:rsid w:val="001E0DB2"/>
    <w:rsid w:val="001E1089"/>
    <w:rsid w:val="001E10AD"/>
    <w:rsid w:val="001E2652"/>
    <w:rsid w:val="001E276E"/>
    <w:rsid w:val="001E4948"/>
    <w:rsid w:val="001E525D"/>
    <w:rsid w:val="001E71A9"/>
    <w:rsid w:val="001E7BDA"/>
    <w:rsid w:val="001F0893"/>
    <w:rsid w:val="001F0D5C"/>
    <w:rsid w:val="001F168B"/>
    <w:rsid w:val="001F2800"/>
    <w:rsid w:val="001F2F7F"/>
    <w:rsid w:val="001F312A"/>
    <w:rsid w:val="001F34E1"/>
    <w:rsid w:val="001F39C0"/>
    <w:rsid w:val="001F4B24"/>
    <w:rsid w:val="001F4B78"/>
    <w:rsid w:val="001F4E47"/>
    <w:rsid w:val="001F53A3"/>
    <w:rsid w:val="001F5F93"/>
    <w:rsid w:val="001F5FEE"/>
    <w:rsid w:val="001F6AD0"/>
    <w:rsid w:val="001F6B14"/>
    <w:rsid w:val="001F6E0B"/>
    <w:rsid w:val="001F77FB"/>
    <w:rsid w:val="002000A1"/>
    <w:rsid w:val="002001D2"/>
    <w:rsid w:val="00200C46"/>
    <w:rsid w:val="00200FF1"/>
    <w:rsid w:val="002014C6"/>
    <w:rsid w:val="0020198E"/>
    <w:rsid w:val="00201F58"/>
    <w:rsid w:val="0020210B"/>
    <w:rsid w:val="00202366"/>
    <w:rsid w:val="00203DA1"/>
    <w:rsid w:val="0020481C"/>
    <w:rsid w:val="00204DAA"/>
    <w:rsid w:val="002052F8"/>
    <w:rsid w:val="00205AC8"/>
    <w:rsid w:val="0020621D"/>
    <w:rsid w:val="00207238"/>
    <w:rsid w:val="0021008E"/>
    <w:rsid w:val="00210B06"/>
    <w:rsid w:val="00210D54"/>
    <w:rsid w:val="002116ED"/>
    <w:rsid w:val="0021183D"/>
    <w:rsid w:val="00211C4B"/>
    <w:rsid w:val="0021254C"/>
    <w:rsid w:val="002130C0"/>
    <w:rsid w:val="00213453"/>
    <w:rsid w:val="00213545"/>
    <w:rsid w:val="0021382C"/>
    <w:rsid w:val="0021466A"/>
    <w:rsid w:val="00214C02"/>
    <w:rsid w:val="00215431"/>
    <w:rsid w:val="0021579C"/>
    <w:rsid w:val="00216B4E"/>
    <w:rsid w:val="00216B72"/>
    <w:rsid w:val="00217257"/>
    <w:rsid w:val="00217404"/>
    <w:rsid w:val="00220BEA"/>
    <w:rsid w:val="00220C3D"/>
    <w:rsid w:val="0022130B"/>
    <w:rsid w:val="00223E67"/>
    <w:rsid w:val="00224933"/>
    <w:rsid w:val="00224DE8"/>
    <w:rsid w:val="002254B1"/>
    <w:rsid w:val="00225596"/>
    <w:rsid w:val="002256DE"/>
    <w:rsid w:val="00225B1B"/>
    <w:rsid w:val="0022607D"/>
    <w:rsid w:val="002267E5"/>
    <w:rsid w:val="00226F25"/>
    <w:rsid w:val="00226F26"/>
    <w:rsid w:val="00230491"/>
    <w:rsid w:val="00232DF8"/>
    <w:rsid w:val="002334C6"/>
    <w:rsid w:val="00233B80"/>
    <w:rsid w:val="00233F1F"/>
    <w:rsid w:val="00236F3A"/>
    <w:rsid w:val="002403C8"/>
    <w:rsid w:val="00240860"/>
    <w:rsid w:val="00242EB1"/>
    <w:rsid w:val="002432FA"/>
    <w:rsid w:val="00243953"/>
    <w:rsid w:val="002453DC"/>
    <w:rsid w:val="00245FF4"/>
    <w:rsid w:val="0024755E"/>
    <w:rsid w:val="00250098"/>
    <w:rsid w:val="002509D7"/>
    <w:rsid w:val="00251097"/>
    <w:rsid w:val="00255928"/>
    <w:rsid w:val="002560D7"/>
    <w:rsid w:val="00256210"/>
    <w:rsid w:val="00260B84"/>
    <w:rsid w:val="00260EC1"/>
    <w:rsid w:val="00260EC9"/>
    <w:rsid w:val="00260F87"/>
    <w:rsid w:val="00261006"/>
    <w:rsid w:val="00261F07"/>
    <w:rsid w:val="002629CA"/>
    <w:rsid w:val="00262D64"/>
    <w:rsid w:val="002668EC"/>
    <w:rsid w:val="00266AE7"/>
    <w:rsid w:val="00267280"/>
    <w:rsid w:val="00267320"/>
    <w:rsid w:val="00270479"/>
    <w:rsid w:val="00270CF1"/>
    <w:rsid w:val="0027174A"/>
    <w:rsid w:val="00271D68"/>
    <w:rsid w:val="002730CC"/>
    <w:rsid w:val="00275478"/>
    <w:rsid w:val="00275D7F"/>
    <w:rsid w:val="00275EF2"/>
    <w:rsid w:val="00275FAA"/>
    <w:rsid w:val="00276166"/>
    <w:rsid w:val="002777B8"/>
    <w:rsid w:val="00280406"/>
    <w:rsid w:val="00280426"/>
    <w:rsid w:val="00280BF5"/>
    <w:rsid w:val="0028205E"/>
    <w:rsid w:val="00283FE8"/>
    <w:rsid w:val="00284D35"/>
    <w:rsid w:val="002859AA"/>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59A2"/>
    <w:rsid w:val="00297213"/>
    <w:rsid w:val="002973EA"/>
    <w:rsid w:val="002976A3"/>
    <w:rsid w:val="00297B8D"/>
    <w:rsid w:val="002A07D0"/>
    <w:rsid w:val="002A0A33"/>
    <w:rsid w:val="002A29A5"/>
    <w:rsid w:val="002A2A4E"/>
    <w:rsid w:val="002A3501"/>
    <w:rsid w:val="002A3646"/>
    <w:rsid w:val="002A3D46"/>
    <w:rsid w:val="002A56B5"/>
    <w:rsid w:val="002A5A71"/>
    <w:rsid w:val="002A5ECE"/>
    <w:rsid w:val="002A60E6"/>
    <w:rsid w:val="002A7756"/>
    <w:rsid w:val="002B13C3"/>
    <w:rsid w:val="002B3CB7"/>
    <w:rsid w:val="002B4BE2"/>
    <w:rsid w:val="002B50D0"/>
    <w:rsid w:val="002B52E9"/>
    <w:rsid w:val="002B5EB6"/>
    <w:rsid w:val="002B6038"/>
    <w:rsid w:val="002B6CBB"/>
    <w:rsid w:val="002C0CDA"/>
    <w:rsid w:val="002C5439"/>
    <w:rsid w:val="002C6605"/>
    <w:rsid w:val="002C760B"/>
    <w:rsid w:val="002D0AEB"/>
    <w:rsid w:val="002D0C29"/>
    <w:rsid w:val="002D0ED1"/>
    <w:rsid w:val="002D2714"/>
    <w:rsid w:val="002D3B17"/>
    <w:rsid w:val="002D4388"/>
    <w:rsid w:val="002D5C64"/>
    <w:rsid w:val="002D6048"/>
    <w:rsid w:val="002D790E"/>
    <w:rsid w:val="002E0B31"/>
    <w:rsid w:val="002E0C72"/>
    <w:rsid w:val="002E1869"/>
    <w:rsid w:val="002E1F19"/>
    <w:rsid w:val="002E216C"/>
    <w:rsid w:val="002E3CF7"/>
    <w:rsid w:val="002E4C89"/>
    <w:rsid w:val="002E6989"/>
    <w:rsid w:val="002E6D07"/>
    <w:rsid w:val="002F0E2F"/>
    <w:rsid w:val="002F1D59"/>
    <w:rsid w:val="002F1E5B"/>
    <w:rsid w:val="002F36CE"/>
    <w:rsid w:val="002F5834"/>
    <w:rsid w:val="002F6A5B"/>
    <w:rsid w:val="002F7C69"/>
    <w:rsid w:val="002F7F8A"/>
    <w:rsid w:val="00300EB9"/>
    <w:rsid w:val="003012F6"/>
    <w:rsid w:val="0030281F"/>
    <w:rsid w:val="00302EC5"/>
    <w:rsid w:val="00304335"/>
    <w:rsid w:val="0030435A"/>
    <w:rsid w:val="00305903"/>
    <w:rsid w:val="00305D05"/>
    <w:rsid w:val="00306247"/>
    <w:rsid w:val="003077CA"/>
    <w:rsid w:val="00307AC6"/>
    <w:rsid w:val="0031187D"/>
    <w:rsid w:val="003127A5"/>
    <w:rsid w:val="0031401B"/>
    <w:rsid w:val="00315460"/>
    <w:rsid w:val="003156B9"/>
    <w:rsid w:val="00315915"/>
    <w:rsid w:val="00315942"/>
    <w:rsid w:val="00320742"/>
    <w:rsid w:val="00320AA9"/>
    <w:rsid w:val="00320E1A"/>
    <w:rsid w:val="003238A2"/>
    <w:rsid w:val="00324537"/>
    <w:rsid w:val="00324F66"/>
    <w:rsid w:val="00325B84"/>
    <w:rsid w:val="00327307"/>
    <w:rsid w:val="00330C10"/>
    <w:rsid w:val="003319F1"/>
    <w:rsid w:val="00331AFF"/>
    <w:rsid w:val="003322E3"/>
    <w:rsid w:val="0033300E"/>
    <w:rsid w:val="00333E8A"/>
    <w:rsid w:val="00333FD9"/>
    <w:rsid w:val="0033584D"/>
    <w:rsid w:val="00335A41"/>
    <w:rsid w:val="00335F46"/>
    <w:rsid w:val="00336446"/>
    <w:rsid w:val="00336624"/>
    <w:rsid w:val="003371B8"/>
    <w:rsid w:val="00337CF3"/>
    <w:rsid w:val="00341784"/>
    <w:rsid w:val="00341B90"/>
    <w:rsid w:val="00341EC2"/>
    <w:rsid w:val="00343420"/>
    <w:rsid w:val="00343605"/>
    <w:rsid w:val="003458C7"/>
    <w:rsid w:val="00345907"/>
    <w:rsid w:val="00347FC6"/>
    <w:rsid w:val="003503AB"/>
    <w:rsid w:val="00350C7F"/>
    <w:rsid w:val="003510E5"/>
    <w:rsid w:val="00351280"/>
    <w:rsid w:val="00352499"/>
    <w:rsid w:val="003526C7"/>
    <w:rsid w:val="003526EA"/>
    <w:rsid w:val="00354923"/>
    <w:rsid w:val="00354B79"/>
    <w:rsid w:val="0035506D"/>
    <w:rsid w:val="0035533A"/>
    <w:rsid w:val="00360C47"/>
    <w:rsid w:val="00360E03"/>
    <w:rsid w:val="003624A3"/>
    <w:rsid w:val="00362DFB"/>
    <w:rsid w:val="00364D90"/>
    <w:rsid w:val="0036502F"/>
    <w:rsid w:val="003667A8"/>
    <w:rsid w:val="0036717D"/>
    <w:rsid w:val="003677C6"/>
    <w:rsid w:val="0037010A"/>
    <w:rsid w:val="003709D6"/>
    <w:rsid w:val="00371006"/>
    <w:rsid w:val="003711CB"/>
    <w:rsid w:val="00371545"/>
    <w:rsid w:val="00371FFE"/>
    <w:rsid w:val="00372C60"/>
    <w:rsid w:val="00372EAA"/>
    <w:rsid w:val="00372F0B"/>
    <w:rsid w:val="003730E9"/>
    <w:rsid w:val="00374209"/>
    <w:rsid w:val="003753FB"/>
    <w:rsid w:val="003772B8"/>
    <w:rsid w:val="003774DA"/>
    <w:rsid w:val="00380410"/>
    <w:rsid w:val="00380A87"/>
    <w:rsid w:val="00380AE4"/>
    <w:rsid w:val="00381DEE"/>
    <w:rsid w:val="00382B96"/>
    <w:rsid w:val="003839BE"/>
    <w:rsid w:val="00383CA3"/>
    <w:rsid w:val="0038450A"/>
    <w:rsid w:val="003868FD"/>
    <w:rsid w:val="0038748A"/>
    <w:rsid w:val="003911C4"/>
    <w:rsid w:val="003911FB"/>
    <w:rsid w:val="00391411"/>
    <w:rsid w:val="00391A76"/>
    <w:rsid w:val="00394208"/>
    <w:rsid w:val="00396AC0"/>
    <w:rsid w:val="003A002F"/>
    <w:rsid w:val="003A1164"/>
    <w:rsid w:val="003A128B"/>
    <w:rsid w:val="003A16CD"/>
    <w:rsid w:val="003A2018"/>
    <w:rsid w:val="003A359E"/>
    <w:rsid w:val="003A3DB3"/>
    <w:rsid w:val="003A4336"/>
    <w:rsid w:val="003A465F"/>
    <w:rsid w:val="003A489B"/>
    <w:rsid w:val="003A7078"/>
    <w:rsid w:val="003A70A0"/>
    <w:rsid w:val="003A7AD9"/>
    <w:rsid w:val="003A7E1D"/>
    <w:rsid w:val="003A7FC2"/>
    <w:rsid w:val="003B001D"/>
    <w:rsid w:val="003B0B59"/>
    <w:rsid w:val="003B215F"/>
    <w:rsid w:val="003B2370"/>
    <w:rsid w:val="003B2927"/>
    <w:rsid w:val="003B3419"/>
    <w:rsid w:val="003B5C6C"/>
    <w:rsid w:val="003B670A"/>
    <w:rsid w:val="003B74CD"/>
    <w:rsid w:val="003C0AC2"/>
    <w:rsid w:val="003C0C8B"/>
    <w:rsid w:val="003C106A"/>
    <w:rsid w:val="003C11E2"/>
    <w:rsid w:val="003C13EA"/>
    <w:rsid w:val="003C18DB"/>
    <w:rsid w:val="003C196A"/>
    <w:rsid w:val="003C1C4A"/>
    <w:rsid w:val="003C3DE3"/>
    <w:rsid w:val="003C5DB7"/>
    <w:rsid w:val="003C681B"/>
    <w:rsid w:val="003C7AC0"/>
    <w:rsid w:val="003D15FB"/>
    <w:rsid w:val="003D2AD2"/>
    <w:rsid w:val="003D3956"/>
    <w:rsid w:val="003D3BE0"/>
    <w:rsid w:val="003D468F"/>
    <w:rsid w:val="003D625D"/>
    <w:rsid w:val="003D6645"/>
    <w:rsid w:val="003D73E3"/>
    <w:rsid w:val="003D7654"/>
    <w:rsid w:val="003D7A69"/>
    <w:rsid w:val="003D7AB1"/>
    <w:rsid w:val="003E02A5"/>
    <w:rsid w:val="003E0BD0"/>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16B6"/>
    <w:rsid w:val="003F18B9"/>
    <w:rsid w:val="003F2243"/>
    <w:rsid w:val="003F24AE"/>
    <w:rsid w:val="003F2981"/>
    <w:rsid w:val="003F32F4"/>
    <w:rsid w:val="003F3B5B"/>
    <w:rsid w:val="003F4046"/>
    <w:rsid w:val="003F5B4A"/>
    <w:rsid w:val="003F6501"/>
    <w:rsid w:val="003F677D"/>
    <w:rsid w:val="00400202"/>
    <w:rsid w:val="004003DA"/>
    <w:rsid w:val="004017C9"/>
    <w:rsid w:val="004021C1"/>
    <w:rsid w:val="004043BA"/>
    <w:rsid w:val="00406070"/>
    <w:rsid w:val="00406878"/>
    <w:rsid w:val="00407739"/>
    <w:rsid w:val="00407824"/>
    <w:rsid w:val="0041053C"/>
    <w:rsid w:val="00411203"/>
    <w:rsid w:val="004126B6"/>
    <w:rsid w:val="00412E09"/>
    <w:rsid w:val="00414E05"/>
    <w:rsid w:val="00415150"/>
    <w:rsid w:val="00415C9E"/>
    <w:rsid w:val="004174EA"/>
    <w:rsid w:val="00417703"/>
    <w:rsid w:val="00420A31"/>
    <w:rsid w:val="0042110A"/>
    <w:rsid w:val="00422596"/>
    <w:rsid w:val="004229F3"/>
    <w:rsid w:val="00422D17"/>
    <w:rsid w:val="00424137"/>
    <w:rsid w:val="004241E7"/>
    <w:rsid w:val="00424927"/>
    <w:rsid w:val="00425EA8"/>
    <w:rsid w:val="00425EB9"/>
    <w:rsid w:val="0042763A"/>
    <w:rsid w:val="00430280"/>
    <w:rsid w:val="00431391"/>
    <w:rsid w:val="004316B8"/>
    <w:rsid w:val="004318F5"/>
    <w:rsid w:val="00431CE0"/>
    <w:rsid w:val="004338B2"/>
    <w:rsid w:val="0043434D"/>
    <w:rsid w:val="00434FEF"/>
    <w:rsid w:val="0043551C"/>
    <w:rsid w:val="004366E0"/>
    <w:rsid w:val="004401FC"/>
    <w:rsid w:val="00441B83"/>
    <w:rsid w:val="0044274A"/>
    <w:rsid w:val="00443537"/>
    <w:rsid w:val="00443CED"/>
    <w:rsid w:val="00445492"/>
    <w:rsid w:val="004454BC"/>
    <w:rsid w:val="00445ACB"/>
    <w:rsid w:val="00447D18"/>
    <w:rsid w:val="00450C7C"/>
    <w:rsid w:val="00450EA5"/>
    <w:rsid w:val="00450F56"/>
    <w:rsid w:val="0045152B"/>
    <w:rsid w:val="00451F00"/>
    <w:rsid w:val="00451F0B"/>
    <w:rsid w:val="00453107"/>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F66"/>
    <w:rsid w:val="004663DB"/>
    <w:rsid w:val="004665EE"/>
    <w:rsid w:val="00466F95"/>
    <w:rsid w:val="00467E54"/>
    <w:rsid w:val="00470205"/>
    <w:rsid w:val="0047118A"/>
    <w:rsid w:val="00472A58"/>
    <w:rsid w:val="00473812"/>
    <w:rsid w:val="004757E7"/>
    <w:rsid w:val="0047691A"/>
    <w:rsid w:val="00476E80"/>
    <w:rsid w:val="004772C3"/>
    <w:rsid w:val="00477F73"/>
    <w:rsid w:val="00480B41"/>
    <w:rsid w:val="00480D6B"/>
    <w:rsid w:val="004812A6"/>
    <w:rsid w:val="0048167C"/>
    <w:rsid w:val="00481D6D"/>
    <w:rsid w:val="0048404E"/>
    <w:rsid w:val="00484910"/>
    <w:rsid w:val="00484AF6"/>
    <w:rsid w:val="004859F7"/>
    <w:rsid w:val="004861E2"/>
    <w:rsid w:val="00486C46"/>
    <w:rsid w:val="00487BE6"/>
    <w:rsid w:val="004902C6"/>
    <w:rsid w:val="0049068E"/>
    <w:rsid w:val="004912FF"/>
    <w:rsid w:val="0049213D"/>
    <w:rsid w:val="004928F6"/>
    <w:rsid w:val="004935D7"/>
    <w:rsid w:val="004944A0"/>
    <w:rsid w:val="004969E0"/>
    <w:rsid w:val="0049701E"/>
    <w:rsid w:val="004A1370"/>
    <w:rsid w:val="004A1CBD"/>
    <w:rsid w:val="004A3254"/>
    <w:rsid w:val="004A3C70"/>
    <w:rsid w:val="004A42D1"/>
    <w:rsid w:val="004A42F5"/>
    <w:rsid w:val="004A47F9"/>
    <w:rsid w:val="004A4FEA"/>
    <w:rsid w:val="004A573B"/>
    <w:rsid w:val="004A6ADF"/>
    <w:rsid w:val="004A70A6"/>
    <w:rsid w:val="004B07C3"/>
    <w:rsid w:val="004B4AD0"/>
    <w:rsid w:val="004B4B82"/>
    <w:rsid w:val="004B5472"/>
    <w:rsid w:val="004B5E95"/>
    <w:rsid w:val="004B6C9C"/>
    <w:rsid w:val="004B7169"/>
    <w:rsid w:val="004C0722"/>
    <w:rsid w:val="004C0802"/>
    <w:rsid w:val="004C0A38"/>
    <w:rsid w:val="004C108E"/>
    <w:rsid w:val="004C1E9A"/>
    <w:rsid w:val="004C2D50"/>
    <w:rsid w:val="004C3290"/>
    <w:rsid w:val="004C4565"/>
    <w:rsid w:val="004C5499"/>
    <w:rsid w:val="004C5D3A"/>
    <w:rsid w:val="004C6532"/>
    <w:rsid w:val="004C7C43"/>
    <w:rsid w:val="004D1C79"/>
    <w:rsid w:val="004D1C9F"/>
    <w:rsid w:val="004D2ACE"/>
    <w:rsid w:val="004D2BC3"/>
    <w:rsid w:val="004D2D37"/>
    <w:rsid w:val="004D3822"/>
    <w:rsid w:val="004D56F6"/>
    <w:rsid w:val="004D58D5"/>
    <w:rsid w:val="004D6051"/>
    <w:rsid w:val="004D6982"/>
    <w:rsid w:val="004D6C61"/>
    <w:rsid w:val="004D6ED5"/>
    <w:rsid w:val="004D7637"/>
    <w:rsid w:val="004D7A17"/>
    <w:rsid w:val="004E0C17"/>
    <w:rsid w:val="004E1AF5"/>
    <w:rsid w:val="004E3C65"/>
    <w:rsid w:val="004E4FEB"/>
    <w:rsid w:val="004E64A0"/>
    <w:rsid w:val="004E7EFC"/>
    <w:rsid w:val="004F0ED2"/>
    <w:rsid w:val="004F1D63"/>
    <w:rsid w:val="004F3210"/>
    <w:rsid w:val="004F32FC"/>
    <w:rsid w:val="004F389E"/>
    <w:rsid w:val="004F3F7A"/>
    <w:rsid w:val="004F42FA"/>
    <w:rsid w:val="004F5285"/>
    <w:rsid w:val="004F53E9"/>
    <w:rsid w:val="004F5D28"/>
    <w:rsid w:val="004F7230"/>
    <w:rsid w:val="004F750B"/>
    <w:rsid w:val="004F7D56"/>
    <w:rsid w:val="00500A2F"/>
    <w:rsid w:val="005020B7"/>
    <w:rsid w:val="005035AA"/>
    <w:rsid w:val="0050486A"/>
    <w:rsid w:val="00504E63"/>
    <w:rsid w:val="00504FB7"/>
    <w:rsid w:val="005050CC"/>
    <w:rsid w:val="005056FC"/>
    <w:rsid w:val="00506A1F"/>
    <w:rsid w:val="0050710E"/>
    <w:rsid w:val="005074D8"/>
    <w:rsid w:val="00507E04"/>
    <w:rsid w:val="00511731"/>
    <w:rsid w:val="00512FC9"/>
    <w:rsid w:val="005131CD"/>
    <w:rsid w:val="00513948"/>
    <w:rsid w:val="005146C4"/>
    <w:rsid w:val="0051566C"/>
    <w:rsid w:val="00517B9F"/>
    <w:rsid w:val="005205F9"/>
    <w:rsid w:val="005208F4"/>
    <w:rsid w:val="005209BD"/>
    <w:rsid w:val="00520A99"/>
    <w:rsid w:val="00520F91"/>
    <w:rsid w:val="00521A61"/>
    <w:rsid w:val="00521DA2"/>
    <w:rsid w:val="0052405D"/>
    <w:rsid w:val="00524E0C"/>
    <w:rsid w:val="00526F62"/>
    <w:rsid w:val="005311B3"/>
    <w:rsid w:val="0053160D"/>
    <w:rsid w:val="00531A76"/>
    <w:rsid w:val="00532107"/>
    <w:rsid w:val="005323AC"/>
    <w:rsid w:val="005336FA"/>
    <w:rsid w:val="00533BEB"/>
    <w:rsid w:val="0053459C"/>
    <w:rsid w:val="005348B3"/>
    <w:rsid w:val="00534EFE"/>
    <w:rsid w:val="00536A22"/>
    <w:rsid w:val="005379B0"/>
    <w:rsid w:val="00537F5C"/>
    <w:rsid w:val="005404AF"/>
    <w:rsid w:val="005405F0"/>
    <w:rsid w:val="00540801"/>
    <w:rsid w:val="005413FF"/>
    <w:rsid w:val="0054147B"/>
    <w:rsid w:val="005414AE"/>
    <w:rsid w:val="005425A5"/>
    <w:rsid w:val="00542E12"/>
    <w:rsid w:val="0054304A"/>
    <w:rsid w:val="00543F37"/>
    <w:rsid w:val="00546DB4"/>
    <w:rsid w:val="00546F4D"/>
    <w:rsid w:val="00547816"/>
    <w:rsid w:val="00547856"/>
    <w:rsid w:val="00547E3C"/>
    <w:rsid w:val="005513DF"/>
    <w:rsid w:val="005526A7"/>
    <w:rsid w:val="00552A3B"/>
    <w:rsid w:val="00552B70"/>
    <w:rsid w:val="00553312"/>
    <w:rsid w:val="005536BA"/>
    <w:rsid w:val="00554B36"/>
    <w:rsid w:val="00555C87"/>
    <w:rsid w:val="005572B4"/>
    <w:rsid w:val="005576D1"/>
    <w:rsid w:val="0056302B"/>
    <w:rsid w:val="005638B9"/>
    <w:rsid w:val="00566214"/>
    <w:rsid w:val="0056728C"/>
    <w:rsid w:val="00567EC5"/>
    <w:rsid w:val="00567F47"/>
    <w:rsid w:val="005713E9"/>
    <w:rsid w:val="0057160E"/>
    <w:rsid w:val="00571C65"/>
    <w:rsid w:val="005735D0"/>
    <w:rsid w:val="005735D3"/>
    <w:rsid w:val="00573DD3"/>
    <w:rsid w:val="00574CD0"/>
    <w:rsid w:val="00575D98"/>
    <w:rsid w:val="00576802"/>
    <w:rsid w:val="00576966"/>
    <w:rsid w:val="00576BB3"/>
    <w:rsid w:val="0057732C"/>
    <w:rsid w:val="00577430"/>
    <w:rsid w:val="00577CFB"/>
    <w:rsid w:val="005806A7"/>
    <w:rsid w:val="00580E92"/>
    <w:rsid w:val="005829F0"/>
    <w:rsid w:val="00582B03"/>
    <w:rsid w:val="00583EF7"/>
    <w:rsid w:val="00584962"/>
    <w:rsid w:val="00584FDE"/>
    <w:rsid w:val="0058503C"/>
    <w:rsid w:val="005853AF"/>
    <w:rsid w:val="00587BE6"/>
    <w:rsid w:val="0059000E"/>
    <w:rsid w:val="00590D24"/>
    <w:rsid w:val="00591010"/>
    <w:rsid w:val="00592C5D"/>
    <w:rsid w:val="00593AF1"/>
    <w:rsid w:val="00593D7F"/>
    <w:rsid w:val="0059428F"/>
    <w:rsid w:val="00594384"/>
    <w:rsid w:val="00594B41"/>
    <w:rsid w:val="0059547E"/>
    <w:rsid w:val="00596550"/>
    <w:rsid w:val="0059683E"/>
    <w:rsid w:val="005969C1"/>
    <w:rsid w:val="00597AD5"/>
    <w:rsid w:val="00597E91"/>
    <w:rsid w:val="005A2310"/>
    <w:rsid w:val="005A291D"/>
    <w:rsid w:val="005A2C11"/>
    <w:rsid w:val="005A2F0F"/>
    <w:rsid w:val="005A368F"/>
    <w:rsid w:val="005A398D"/>
    <w:rsid w:val="005A654E"/>
    <w:rsid w:val="005B1117"/>
    <w:rsid w:val="005B1D9E"/>
    <w:rsid w:val="005B2B0F"/>
    <w:rsid w:val="005B37FA"/>
    <w:rsid w:val="005B3875"/>
    <w:rsid w:val="005B3F9D"/>
    <w:rsid w:val="005B414B"/>
    <w:rsid w:val="005B4488"/>
    <w:rsid w:val="005B596E"/>
    <w:rsid w:val="005B6087"/>
    <w:rsid w:val="005B6E11"/>
    <w:rsid w:val="005C19F5"/>
    <w:rsid w:val="005C214D"/>
    <w:rsid w:val="005C244F"/>
    <w:rsid w:val="005C391A"/>
    <w:rsid w:val="005C3A59"/>
    <w:rsid w:val="005C3B0D"/>
    <w:rsid w:val="005C3B4C"/>
    <w:rsid w:val="005C4263"/>
    <w:rsid w:val="005C47AD"/>
    <w:rsid w:val="005C5894"/>
    <w:rsid w:val="005C590F"/>
    <w:rsid w:val="005C62FA"/>
    <w:rsid w:val="005C6593"/>
    <w:rsid w:val="005C65C4"/>
    <w:rsid w:val="005C7581"/>
    <w:rsid w:val="005D2170"/>
    <w:rsid w:val="005D2384"/>
    <w:rsid w:val="005D249C"/>
    <w:rsid w:val="005D6358"/>
    <w:rsid w:val="005D7065"/>
    <w:rsid w:val="005D7FD2"/>
    <w:rsid w:val="005E0696"/>
    <w:rsid w:val="005E0A80"/>
    <w:rsid w:val="005E1D3F"/>
    <w:rsid w:val="005E1E3E"/>
    <w:rsid w:val="005E20A2"/>
    <w:rsid w:val="005E233F"/>
    <w:rsid w:val="005E281A"/>
    <w:rsid w:val="005E3ECF"/>
    <w:rsid w:val="005E40F4"/>
    <w:rsid w:val="005E5265"/>
    <w:rsid w:val="005E532E"/>
    <w:rsid w:val="005E6790"/>
    <w:rsid w:val="005F0328"/>
    <w:rsid w:val="005F03EB"/>
    <w:rsid w:val="005F094C"/>
    <w:rsid w:val="005F16FB"/>
    <w:rsid w:val="005F17A6"/>
    <w:rsid w:val="005F1832"/>
    <w:rsid w:val="005F4729"/>
    <w:rsid w:val="005F4D73"/>
    <w:rsid w:val="005F560B"/>
    <w:rsid w:val="005F56C7"/>
    <w:rsid w:val="005F6641"/>
    <w:rsid w:val="005F69DD"/>
    <w:rsid w:val="005F6A20"/>
    <w:rsid w:val="005F6B6F"/>
    <w:rsid w:val="005F703B"/>
    <w:rsid w:val="005F74EC"/>
    <w:rsid w:val="00600FF7"/>
    <w:rsid w:val="00601B8D"/>
    <w:rsid w:val="0060205C"/>
    <w:rsid w:val="0060311C"/>
    <w:rsid w:val="0060461A"/>
    <w:rsid w:val="006052F7"/>
    <w:rsid w:val="00607181"/>
    <w:rsid w:val="006071E8"/>
    <w:rsid w:val="00610002"/>
    <w:rsid w:val="006102B9"/>
    <w:rsid w:val="006103C8"/>
    <w:rsid w:val="006118A3"/>
    <w:rsid w:val="0061368D"/>
    <w:rsid w:val="00613BBF"/>
    <w:rsid w:val="00613CD6"/>
    <w:rsid w:val="00613E46"/>
    <w:rsid w:val="0061453E"/>
    <w:rsid w:val="006145DB"/>
    <w:rsid w:val="0061602F"/>
    <w:rsid w:val="006163E2"/>
    <w:rsid w:val="00616A0B"/>
    <w:rsid w:val="006171B6"/>
    <w:rsid w:val="00617B9C"/>
    <w:rsid w:val="00617CB4"/>
    <w:rsid w:val="00617F1D"/>
    <w:rsid w:val="00621656"/>
    <w:rsid w:val="00621CF7"/>
    <w:rsid w:val="00621EFA"/>
    <w:rsid w:val="00622474"/>
    <w:rsid w:val="0062258C"/>
    <w:rsid w:val="00622692"/>
    <w:rsid w:val="00622EF4"/>
    <w:rsid w:val="006237B6"/>
    <w:rsid w:val="0062679D"/>
    <w:rsid w:val="00626B9D"/>
    <w:rsid w:val="00626C82"/>
    <w:rsid w:val="00627F3C"/>
    <w:rsid w:val="006310C7"/>
    <w:rsid w:val="006319D6"/>
    <w:rsid w:val="00631DB2"/>
    <w:rsid w:val="006333EC"/>
    <w:rsid w:val="00633793"/>
    <w:rsid w:val="00633B73"/>
    <w:rsid w:val="00634C7E"/>
    <w:rsid w:val="00634DB2"/>
    <w:rsid w:val="00635959"/>
    <w:rsid w:val="0063633D"/>
    <w:rsid w:val="006376C3"/>
    <w:rsid w:val="0064223D"/>
    <w:rsid w:val="00642B0B"/>
    <w:rsid w:val="006443ED"/>
    <w:rsid w:val="0064485D"/>
    <w:rsid w:val="00645B98"/>
    <w:rsid w:val="00645F6B"/>
    <w:rsid w:val="006466AA"/>
    <w:rsid w:val="00646C3A"/>
    <w:rsid w:val="00646EBF"/>
    <w:rsid w:val="00647286"/>
    <w:rsid w:val="006477D2"/>
    <w:rsid w:val="006502C7"/>
    <w:rsid w:val="00650370"/>
    <w:rsid w:val="006531B5"/>
    <w:rsid w:val="00654E36"/>
    <w:rsid w:val="0065610A"/>
    <w:rsid w:val="006563D8"/>
    <w:rsid w:val="00657695"/>
    <w:rsid w:val="00657FF8"/>
    <w:rsid w:val="0066014D"/>
    <w:rsid w:val="00660278"/>
    <w:rsid w:val="00660652"/>
    <w:rsid w:val="00660FDB"/>
    <w:rsid w:val="00661EB0"/>
    <w:rsid w:val="0066298E"/>
    <w:rsid w:val="00662F04"/>
    <w:rsid w:val="006630B6"/>
    <w:rsid w:val="00663486"/>
    <w:rsid w:val="00663641"/>
    <w:rsid w:val="006637E0"/>
    <w:rsid w:val="00663AF7"/>
    <w:rsid w:val="00664037"/>
    <w:rsid w:val="00664265"/>
    <w:rsid w:val="0066469C"/>
    <w:rsid w:val="00665E9C"/>
    <w:rsid w:val="006665BF"/>
    <w:rsid w:val="00666A97"/>
    <w:rsid w:val="00667D6F"/>
    <w:rsid w:val="006701FD"/>
    <w:rsid w:val="006702E4"/>
    <w:rsid w:val="00672AE3"/>
    <w:rsid w:val="0067353E"/>
    <w:rsid w:val="00673F59"/>
    <w:rsid w:val="00674578"/>
    <w:rsid w:val="00674F8F"/>
    <w:rsid w:val="00675224"/>
    <w:rsid w:val="00675314"/>
    <w:rsid w:val="00677720"/>
    <w:rsid w:val="00680414"/>
    <w:rsid w:val="0068077C"/>
    <w:rsid w:val="0068155C"/>
    <w:rsid w:val="0068192F"/>
    <w:rsid w:val="00682D82"/>
    <w:rsid w:val="00683646"/>
    <w:rsid w:val="00683891"/>
    <w:rsid w:val="0068533F"/>
    <w:rsid w:val="006854B3"/>
    <w:rsid w:val="00685525"/>
    <w:rsid w:val="0068562E"/>
    <w:rsid w:val="006856EA"/>
    <w:rsid w:val="00685A50"/>
    <w:rsid w:val="00685F87"/>
    <w:rsid w:val="00686156"/>
    <w:rsid w:val="0068688B"/>
    <w:rsid w:val="00686ECD"/>
    <w:rsid w:val="00686F03"/>
    <w:rsid w:val="00687D47"/>
    <w:rsid w:val="00690ABA"/>
    <w:rsid w:val="006918DA"/>
    <w:rsid w:val="00691FA2"/>
    <w:rsid w:val="00691FE9"/>
    <w:rsid w:val="006923B5"/>
    <w:rsid w:val="00692A98"/>
    <w:rsid w:val="00692EEE"/>
    <w:rsid w:val="00693143"/>
    <w:rsid w:val="006956FA"/>
    <w:rsid w:val="0069682F"/>
    <w:rsid w:val="00696DEB"/>
    <w:rsid w:val="00697BD3"/>
    <w:rsid w:val="006A1CD0"/>
    <w:rsid w:val="006A1F93"/>
    <w:rsid w:val="006A46EF"/>
    <w:rsid w:val="006A4E70"/>
    <w:rsid w:val="006A59E4"/>
    <w:rsid w:val="006A7BC3"/>
    <w:rsid w:val="006B03E2"/>
    <w:rsid w:val="006B0539"/>
    <w:rsid w:val="006B1269"/>
    <w:rsid w:val="006B26A6"/>
    <w:rsid w:val="006B3AEC"/>
    <w:rsid w:val="006B619E"/>
    <w:rsid w:val="006B61BA"/>
    <w:rsid w:val="006B67A8"/>
    <w:rsid w:val="006B6B11"/>
    <w:rsid w:val="006C07B7"/>
    <w:rsid w:val="006C0802"/>
    <w:rsid w:val="006C1930"/>
    <w:rsid w:val="006C1E31"/>
    <w:rsid w:val="006C2ECF"/>
    <w:rsid w:val="006C3139"/>
    <w:rsid w:val="006C34AD"/>
    <w:rsid w:val="006C4DBA"/>
    <w:rsid w:val="006C4FD7"/>
    <w:rsid w:val="006C58A9"/>
    <w:rsid w:val="006C6467"/>
    <w:rsid w:val="006C6B12"/>
    <w:rsid w:val="006C70E8"/>
    <w:rsid w:val="006C7C62"/>
    <w:rsid w:val="006D026B"/>
    <w:rsid w:val="006D05D3"/>
    <w:rsid w:val="006D08C3"/>
    <w:rsid w:val="006D0FD2"/>
    <w:rsid w:val="006D17E9"/>
    <w:rsid w:val="006D1CCA"/>
    <w:rsid w:val="006D2359"/>
    <w:rsid w:val="006D265A"/>
    <w:rsid w:val="006D313F"/>
    <w:rsid w:val="006D32C7"/>
    <w:rsid w:val="006D3C53"/>
    <w:rsid w:val="006D4938"/>
    <w:rsid w:val="006D6A67"/>
    <w:rsid w:val="006D6C74"/>
    <w:rsid w:val="006D70F3"/>
    <w:rsid w:val="006D7782"/>
    <w:rsid w:val="006E1474"/>
    <w:rsid w:val="006E193B"/>
    <w:rsid w:val="006E1D87"/>
    <w:rsid w:val="006E2B83"/>
    <w:rsid w:val="006E2C68"/>
    <w:rsid w:val="006E3A5F"/>
    <w:rsid w:val="006E3A8E"/>
    <w:rsid w:val="006E4E4E"/>
    <w:rsid w:val="006E5489"/>
    <w:rsid w:val="006E5537"/>
    <w:rsid w:val="006E5D43"/>
    <w:rsid w:val="006E7440"/>
    <w:rsid w:val="006E752D"/>
    <w:rsid w:val="006E757B"/>
    <w:rsid w:val="006E7D14"/>
    <w:rsid w:val="006F0212"/>
    <w:rsid w:val="006F0FA3"/>
    <w:rsid w:val="006F12AA"/>
    <w:rsid w:val="006F14D7"/>
    <w:rsid w:val="006F1D2A"/>
    <w:rsid w:val="006F4357"/>
    <w:rsid w:val="006F5603"/>
    <w:rsid w:val="006F56C5"/>
    <w:rsid w:val="006F6210"/>
    <w:rsid w:val="006F62B1"/>
    <w:rsid w:val="006F73B0"/>
    <w:rsid w:val="006F75F8"/>
    <w:rsid w:val="00700171"/>
    <w:rsid w:val="0070029C"/>
    <w:rsid w:val="00700C10"/>
    <w:rsid w:val="00701F48"/>
    <w:rsid w:val="0070244E"/>
    <w:rsid w:val="00702C41"/>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2FBB"/>
    <w:rsid w:val="00724050"/>
    <w:rsid w:val="00725B3F"/>
    <w:rsid w:val="00725D33"/>
    <w:rsid w:val="00726096"/>
    <w:rsid w:val="00726C6C"/>
    <w:rsid w:val="00726D08"/>
    <w:rsid w:val="00726D92"/>
    <w:rsid w:val="00727243"/>
    <w:rsid w:val="0072734C"/>
    <w:rsid w:val="0072737E"/>
    <w:rsid w:val="0072745A"/>
    <w:rsid w:val="00727A2C"/>
    <w:rsid w:val="007300A7"/>
    <w:rsid w:val="00730FB8"/>
    <w:rsid w:val="0073147D"/>
    <w:rsid w:val="00731981"/>
    <w:rsid w:val="00731B27"/>
    <w:rsid w:val="00733008"/>
    <w:rsid w:val="00734A61"/>
    <w:rsid w:val="007369D4"/>
    <w:rsid w:val="00736D73"/>
    <w:rsid w:val="00736FE8"/>
    <w:rsid w:val="007372E2"/>
    <w:rsid w:val="00740108"/>
    <w:rsid w:val="007403E3"/>
    <w:rsid w:val="00740E84"/>
    <w:rsid w:val="00741668"/>
    <w:rsid w:val="00744567"/>
    <w:rsid w:val="00744A8F"/>
    <w:rsid w:val="00744B77"/>
    <w:rsid w:val="00744F57"/>
    <w:rsid w:val="007465E7"/>
    <w:rsid w:val="0074690D"/>
    <w:rsid w:val="00746A78"/>
    <w:rsid w:val="0074797D"/>
    <w:rsid w:val="00747C42"/>
    <w:rsid w:val="00750637"/>
    <w:rsid w:val="007507E8"/>
    <w:rsid w:val="00751D55"/>
    <w:rsid w:val="0075209A"/>
    <w:rsid w:val="00752828"/>
    <w:rsid w:val="00752A24"/>
    <w:rsid w:val="0075406E"/>
    <w:rsid w:val="0075571A"/>
    <w:rsid w:val="00756B8C"/>
    <w:rsid w:val="00757526"/>
    <w:rsid w:val="007576EE"/>
    <w:rsid w:val="00757720"/>
    <w:rsid w:val="00761FB7"/>
    <w:rsid w:val="007623E3"/>
    <w:rsid w:val="00764E6B"/>
    <w:rsid w:val="00765DA0"/>
    <w:rsid w:val="00766AAD"/>
    <w:rsid w:val="00766F6F"/>
    <w:rsid w:val="00767D20"/>
    <w:rsid w:val="00770A36"/>
    <w:rsid w:val="0077166A"/>
    <w:rsid w:val="00771846"/>
    <w:rsid w:val="00773385"/>
    <w:rsid w:val="00773A19"/>
    <w:rsid w:val="00774F51"/>
    <w:rsid w:val="00777AEF"/>
    <w:rsid w:val="00780A51"/>
    <w:rsid w:val="00781062"/>
    <w:rsid w:val="00782475"/>
    <w:rsid w:val="00782E26"/>
    <w:rsid w:val="00782F3D"/>
    <w:rsid w:val="0078367A"/>
    <w:rsid w:val="00783C70"/>
    <w:rsid w:val="007840C6"/>
    <w:rsid w:val="00787C20"/>
    <w:rsid w:val="00791384"/>
    <w:rsid w:val="00793503"/>
    <w:rsid w:val="00793C46"/>
    <w:rsid w:val="00793DE5"/>
    <w:rsid w:val="007940B3"/>
    <w:rsid w:val="00795B36"/>
    <w:rsid w:val="00795BDE"/>
    <w:rsid w:val="00795E44"/>
    <w:rsid w:val="00796002"/>
    <w:rsid w:val="007966D6"/>
    <w:rsid w:val="007975E8"/>
    <w:rsid w:val="007A0033"/>
    <w:rsid w:val="007A004A"/>
    <w:rsid w:val="007A2A81"/>
    <w:rsid w:val="007A3E1A"/>
    <w:rsid w:val="007A5B13"/>
    <w:rsid w:val="007A5B1D"/>
    <w:rsid w:val="007A6644"/>
    <w:rsid w:val="007A720D"/>
    <w:rsid w:val="007A7597"/>
    <w:rsid w:val="007A7776"/>
    <w:rsid w:val="007B0581"/>
    <w:rsid w:val="007B0E4D"/>
    <w:rsid w:val="007B12D8"/>
    <w:rsid w:val="007B3903"/>
    <w:rsid w:val="007B4153"/>
    <w:rsid w:val="007B4ACF"/>
    <w:rsid w:val="007B5094"/>
    <w:rsid w:val="007B5B1C"/>
    <w:rsid w:val="007B5D6A"/>
    <w:rsid w:val="007B674B"/>
    <w:rsid w:val="007B6CFC"/>
    <w:rsid w:val="007B6EE1"/>
    <w:rsid w:val="007B6F57"/>
    <w:rsid w:val="007B7193"/>
    <w:rsid w:val="007B72DA"/>
    <w:rsid w:val="007C01B1"/>
    <w:rsid w:val="007C0CA5"/>
    <w:rsid w:val="007C1632"/>
    <w:rsid w:val="007C1700"/>
    <w:rsid w:val="007C2230"/>
    <w:rsid w:val="007C239B"/>
    <w:rsid w:val="007C2581"/>
    <w:rsid w:val="007C38E3"/>
    <w:rsid w:val="007C436E"/>
    <w:rsid w:val="007C4DB7"/>
    <w:rsid w:val="007C5670"/>
    <w:rsid w:val="007C5770"/>
    <w:rsid w:val="007C7164"/>
    <w:rsid w:val="007C72DC"/>
    <w:rsid w:val="007C7FF9"/>
    <w:rsid w:val="007D1805"/>
    <w:rsid w:val="007D2262"/>
    <w:rsid w:val="007D32DE"/>
    <w:rsid w:val="007D3FD7"/>
    <w:rsid w:val="007D4460"/>
    <w:rsid w:val="007D4BE2"/>
    <w:rsid w:val="007D5525"/>
    <w:rsid w:val="007D670E"/>
    <w:rsid w:val="007D7062"/>
    <w:rsid w:val="007D7BF0"/>
    <w:rsid w:val="007E01DE"/>
    <w:rsid w:val="007E0283"/>
    <w:rsid w:val="007E18DD"/>
    <w:rsid w:val="007E210D"/>
    <w:rsid w:val="007E24D0"/>
    <w:rsid w:val="007E2583"/>
    <w:rsid w:val="007E297C"/>
    <w:rsid w:val="007E29DB"/>
    <w:rsid w:val="007E3161"/>
    <w:rsid w:val="007E4104"/>
    <w:rsid w:val="007E5241"/>
    <w:rsid w:val="007E560A"/>
    <w:rsid w:val="007E6C5A"/>
    <w:rsid w:val="007E7836"/>
    <w:rsid w:val="007E7869"/>
    <w:rsid w:val="007F0B0F"/>
    <w:rsid w:val="007F0D3C"/>
    <w:rsid w:val="007F1463"/>
    <w:rsid w:val="007F1695"/>
    <w:rsid w:val="007F21FC"/>
    <w:rsid w:val="007F233A"/>
    <w:rsid w:val="007F2A47"/>
    <w:rsid w:val="007F2B90"/>
    <w:rsid w:val="007F3C54"/>
    <w:rsid w:val="007F412B"/>
    <w:rsid w:val="007F5C6F"/>
    <w:rsid w:val="007F6A2B"/>
    <w:rsid w:val="00800307"/>
    <w:rsid w:val="0080101C"/>
    <w:rsid w:val="00801DE9"/>
    <w:rsid w:val="0080293A"/>
    <w:rsid w:val="00802B83"/>
    <w:rsid w:val="00803006"/>
    <w:rsid w:val="00803D19"/>
    <w:rsid w:val="0080429D"/>
    <w:rsid w:val="0080476C"/>
    <w:rsid w:val="00805830"/>
    <w:rsid w:val="008058F0"/>
    <w:rsid w:val="008059B5"/>
    <w:rsid w:val="0080722A"/>
    <w:rsid w:val="008076D7"/>
    <w:rsid w:val="00807C6D"/>
    <w:rsid w:val="00807D77"/>
    <w:rsid w:val="008103F4"/>
    <w:rsid w:val="00810ACE"/>
    <w:rsid w:val="00811135"/>
    <w:rsid w:val="00813E04"/>
    <w:rsid w:val="00813E1B"/>
    <w:rsid w:val="00814F3A"/>
    <w:rsid w:val="0081678E"/>
    <w:rsid w:val="00816A29"/>
    <w:rsid w:val="00821272"/>
    <w:rsid w:val="008212B7"/>
    <w:rsid w:val="00821EB9"/>
    <w:rsid w:val="00821F35"/>
    <w:rsid w:val="008220D0"/>
    <w:rsid w:val="008226C9"/>
    <w:rsid w:val="00822898"/>
    <w:rsid w:val="0082356B"/>
    <w:rsid w:val="00823D91"/>
    <w:rsid w:val="00824938"/>
    <w:rsid w:val="00825844"/>
    <w:rsid w:val="008264A6"/>
    <w:rsid w:val="008277DD"/>
    <w:rsid w:val="00827C0F"/>
    <w:rsid w:val="00827CAC"/>
    <w:rsid w:val="008341E7"/>
    <w:rsid w:val="00835B13"/>
    <w:rsid w:val="00836860"/>
    <w:rsid w:val="00836C44"/>
    <w:rsid w:val="00836CFD"/>
    <w:rsid w:val="00837A49"/>
    <w:rsid w:val="00840835"/>
    <w:rsid w:val="00840A4A"/>
    <w:rsid w:val="00840B87"/>
    <w:rsid w:val="00841060"/>
    <w:rsid w:val="008422BE"/>
    <w:rsid w:val="00842ED0"/>
    <w:rsid w:val="008435C1"/>
    <w:rsid w:val="008443DD"/>
    <w:rsid w:val="00844F56"/>
    <w:rsid w:val="00845340"/>
    <w:rsid w:val="00845AEB"/>
    <w:rsid w:val="00846987"/>
    <w:rsid w:val="00846D0B"/>
    <w:rsid w:val="00847140"/>
    <w:rsid w:val="00847DF2"/>
    <w:rsid w:val="00850DA2"/>
    <w:rsid w:val="0085247D"/>
    <w:rsid w:val="00852644"/>
    <w:rsid w:val="00852E53"/>
    <w:rsid w:val="008530CF"/>
    <w:rsid w:val="0085422B"/>
    <w:rsid w:val="00854633"/>
    <w:rsid w:val="00854CB9"/>
    <w:rsid w:val="00854CD1"/>
    <w:rsid w:val="00855817"/>
    <w:rsid w:val="00855E67"/>
    <w:rsid w:val="00857E82"/>
    <w:rsid w:val="00860FFB"/>
    <w:rsid w:val="008616EA"/>
    <w:rsid w:val="00861845"/>
    <w:rsid w:val="00861D61"/>
    <w:rsid w:val="00862436"/>
    <w:rsid w:val="00862B0D"/>
    <w:rsid w:val="00862E91"/>
    <w:rsid w:val="00863707"/>
    <w:rsid w:val="0086389C"/>
    <w:rsid w:val="008639D7"/>
    <w:rsid w:val="0086421C"/>
    <w:rsid w:val="00864930"/>
    <w:rsid w:val="00864E56"/>
    <w:rsid w:val="00864F87"/>
    <w:rsid w:val="008650D8"/>
    <w:rsid w:val="00865514"/>
    <w:rsid w:val="00865A5E"/>
    <w:rsid w:val="00866DD0"/>
    <w:rsid w:val="00867058"/>
    <w:rsid w:val="00867818"/>
    <w:rsid w:val="0087028C"/>
    <w:rsid w:val="0087099E"/>
    <w:rsid w:val="00871279"/>
    <w:rsid w:val="008717D9"/>
    <w:rsid w:val="00872093"/>
    <w:rsid w:val="00872D70"/>
    <w:rsid w:val="00873C31"/>
    <w:rsid w:val="00874852"/>
    <w:rsid w:val="00874A0C"/>
    <w:rsid w:val="00874F85"/>
    <w:rsid w:val="008752E5"/>
    <w:rsid w:val="00875632"/>
    <w:rsid w:val="0087587C"/>
    <w:rsid w:val="008771D1"/>
    <w:rsid w:val="00877FF8"/>
    <w:rsid w:val="00880346"/>
    <w:rsid w:val="00880F6D"/>
    <w:rsid w:val="008810DA"/>
    <w:rsid w:val="008812F1"/>
    <w:rsid w:val="00881E38"/>
    <w:rsid w:val="008821E5"/>
    <w:rsid w:val="0088291F"/>
    <w:rsid w:val="00883406"/>
    <w:rsid w:val="00887174"/>
    <w:rsid w:val="00887900"/>
    <w:rsid w:val="00887B84"/>
    <w:rsid w:val="00887E28"/>
    <w:rsid w:val="008919ED"/>
    <w:rsid w:val="00891E1F"/>
    <w:rsid w:val="008926B4"/>
    <w:rsid w:val="008926B9"/>
    <w:rsid w:val="00892BAE"/>
    <w:rsid w:val="00892D44"/>
    <w:rsid w:val="00892F87"/>
    <w:rsid w:val="008933ED"/>
    <w:rsid w:val="008933F8"/>
    <w:rsid w:val="008948E1"/>
    <w:rsid w:val="00894CA0"/>
    <w:rsid w:val="00895711"/>
    <w:rsid w:val="00896568"/>
    <w:rsid w:val="00896CBF"/>
    <w:rsid w:val="0089763A"/>
    <w:rsid w:val="00897F29"/>
    <w:rsid w:val="008A01D5"/>
    <w:rsid w:val="008A0287"/>
    <w:rsid w:val="008A0491"/>
    <w:rsid w:val="008A1460"/>
    <w:rsid w:val="008A19FD"/>
    <w:rsid w:val="008A1F8E"/>
    <w:rsid w:val="008A222B"/>
    <w:rsid w:val="008A3A2F"/>
    <w:rsid w:val="008A3AAF"/>
    <w:rsid w:val="008A628C"/>
    <w:rsid w:val="008A7EAB"/>
    <w:rsid w:val="008B0494"/>
    <w:rsid w:val="008B0BC8"/>
    <w:rsid w:val="008B2198"/>
    <w:rsid w:val="008B37C2"/>
    <w:rsid w:val="008B3B75"/>
    <w:rsid w:val="008B3E50"/>
    <w:rsid w:val="008B40D3"/>
    <w:rsid w:val="008B519A"/>
    <w:rsid w:val="008B5358"/>
    <w:rsid w:val="008B55DD"/>
    <w:rsid w:val="008B568B"/>
    <w:rsid w:val="008B56C1"/>
    <w:rsid w:val="008B5F0B"/>
    <w:rsid w:val="008B7DBA"/>
    <w:rsid w:val="008B7FA7"/>
    <w:rsid w:val="008C039F"/>
    <w:rsid w:val="008C04F9"/>
    <w:rsid w:val="008C13BA"/>
    <w:rsid w:val="008C1DFC"/>
    <w:rsid w:val="008C2538"/>
    <w:rsid w:val="008C2E2B"/>
    <w:rsid w:val="008C31B9"/>
    <w:rsid w:val="008C4616"/>
    <w:rsid w:val="008C529A"/>
    <w:rsid w:val="008C547D"/>
    <w:rsid w:val="008C5F38"/>
    <w:rsid w:val="008C6058"/>
    <w:rsid w:val="008C68AB"/>
    <w:rsid w:val="008C6DDE"/>
    <w:rsid w:val="008C7833"/>
    <w:rsid w:val="008C7AE6"/>
    <w:rsid w:val="008D0254"/>
    <w:rsid w:val="008D09CC"/>
    <w:rsid w:val="008D1291"/>
    <w:rsid w:val="008D13CE"/>
    <w:rsid w:val="008D1BC4"/>
    <w:rsid w:val="008D1E59"/>
    <w:rsid w:val="008D28BB"/>
    <w:rsid w:val="008D482E"/>
    <w:rsid w:val="008D4B4B"/>
    <w:rsid w:val="008D4BA5"/>
    <w:rsid w:val="008D5A54"/>
    <w:rsid w:val="008D7A68"/>
    <w:rsid w:val="008D7E42"/>
    <w:rsid w:val="008D7F3E"/>
    <w:rsid w:val="008E345E"/>
    <w:rsid w:val="008E37CB"/>
    <w:rsid w:val="008E3A89"/>
    <w:rsid w:val="008E4317"/>
    <w:rsid w:val="008E47A0"/>
    <w:rsid w:val="008E52A1"/>
    <w:rsid w:val="008E5388"/>
    <w:rsid w:val="008E563B"/>
    <w:rsid w:val="008F004A"/>
    <w:rsid w:val="008F0CAB"/>
    <w:rsid w:val="008F0D91"/>
    <w:rsid w:val="008F12D4"/>
    <w:rsid w:val="008F1618"/>
    <w:rsid w:val="008F1B15"/>
    <w:rsid w:val="008F1F41"/>
    <w:rsid w:val="008F202C"/>
    <w:rsid w:val="008F2B52"/>
    <w:rsid w:val="008F2BDA"/>
    <w:rsid w:val="008F2D43"/>
    <w:rsid w:val="008F3258"/>
    <w:rsid w:val="008F38DE"/>
    <w:rsid w:val="008F3C38"/>
    <w:rsid w:val="008F408D"/>
    <w:rsid w:val="008F457E"/>
    <w:rsid w:val="008F50BC"/>
    <w:rsid w:val="008F57F0"/>
    <w:rsid w:val="008F5816"/>
    <w:rsid w:val="008F6E44"/>
    <w:rsid w:val="008F7A9D"/>
    <w:rsid w:val="008F7F61"/>
    <w:rsid w:val="009005BE"/>
    <w:rsid w:val="009008CC"/>
    <w:rsid w:val="0090116B"/>
    <w:rsid w:val="009013F2"/>
    <w:rsid w:val="009018BC"/>
    <w:rsid w:val="00902502"/>
    <w:rsid w:val="009032CA"/>
    <w:rsid w:val="00903BF7"/>
    <w:rsid w:val="00903C78"/>
    <w:rsid w:val="009044A3"/>
    <w:rsid w:val="00906363"/>
    <w:rsid w:val="00906724"/>
    <w:rsid w:val="009067A6"/>
    <w:rsid w:val="00910F50"/>
    <w:rsid w:val="00911892"/>
    <w:rsid w:val="00911AED"/>
    <w:rsid w:val="00912F51"/>
    <w:rsid w:val="00913118"/>
    <w:rsid w:val="00913A3A"/>
    <w:rsid w:val="00917FDC"/>
    <w:rsid w:val="00920F12"/>
    <w:rsid w:val="00923BDF"/>
    <w:rsid w:val="009240B5"/>
    <w:rsid w:val="00924180"/>
    <w:rsid w:val="0092431D"/>
    <w:rsid w:val="00924CB7"/>
    <w:rsid w:val="0092588D"/>
    <w:rsid w:val="0092698E"/>
    <w:rsid w:val="00926AB1"/>
    <w:rsid w:val="009271C9"/>
    <w:rsid w:val="00927687"/>
    <w:rsid w:val="00930C2D"/>
    <w:rsid w:val="00931D08"/>
    <w:rsid w:val="00931D73"/>
    <w:rsid w:val="009320D7"/>
    <w:rsid w:val="00932824"/>
    <w:rsid w:val="009331B8"/>
    <w:rsid w:val="009333C9"/>
    <w:rsid w:val="009334D8"/>
    <w:rsid w:val="00933B02"/>
    <w:rsid w:val="00933BF4"/>
    <w:rsid w:val="00933E16"/>
    <w:rsid w:val="00933FDD"/>
    <w:rsid w:val="0093410A"/>
    <w:rsid w:val="00934528"/>
    <w:rsid w:val="0094009D"/>
    <w:rsid w:val="0094038B"/>
    <w:rsid w:val="00940AA1"/>
    <w:rsid w:val="00940B6C"/>
    <w:rsid w:val="00940D36"/>
    <w:rsid w:val="00941505"/>
    <w:rsid w:val="00941DC0"/>
    <w:rsid w:val="00942206"/>
    <w:rsid w:val="00942294"/>
    <w:rsid w:val="009435F0"/>
    <w:rsid w:val="009435F5"/>
    <w:rsid w:val="009436EE"/>
    <w:rsid w:val="0094581F"/>
    <w:rsid w:val="0094583B"/>
    <w:rsid w:val="009459CE"/>
    <w:rsid w:val="00945ECE"/>
    <w:rsid w:val="00945EE8"/>
    <w:rsid w:val="00946F6F"/>
    <w:rsid w:val="00947E43"/>
    <w:rsid w:val="00953EEC"/>
    <w:rsid w:val="00955A00"/>
    <w:rsid w:val="00955E96"/>
    <w:rsid w:val="00955EDA"/>
    <w:rsid w:val="00956325"/>
    <w:rsid w:val="0095773A"/>
    <w:rsid w:val="009577A3"/>
    <w:rsid w:val="0096097B"/>
    <w:rsid w:val="009615EF"/>
    <w:rsid w:val="00961FF5"/>
    <w:rsid w:val="00962668"/>
    <w:rsid w:val="009629A3"/>
    <w:rsid w:val="00963E5E"/>
    <w:rsid w:val="00964C3A"/>
    <w:rsid w:val="009662CD"/>
    <w:rsid w:val="00966AEC"/>
    <w:rsid w:val="00967341"/>
    <w:rsid w:val="00967446"/>
    <w:rsid w:val="00967F0D"/>
    <w:rsid w:val="00967F23"/>
    <w:rsid w:val="00967FC7"/>
    <w:rsid w:val="00970BC2"/>
    <w:rsid w:val="00970C66"/>
    <w:rsid w:val="00970FC7"/>
    <w:rsid w:val="00971567"/>
    <w:rsid w:val="00971F8A"/>
    <w:rsid w:val="00972394"/>
    <w:rsid w:val="009724B7"/>
    <w:rsid w:val="00972C6C"/>
    <w:rsid w:val="009731FC"/>
    <w:rsid w:val="00974339"/>
    <w:rsid w:val="009745AD"/>
    <w:rsid w:val="00974ADD"/>
    <w:rsid w:val="00974C12"/>
    <w:rsid w:val="009755F5"/>
    <w:rsid w:val="00975C27"/>
    <w:rsid w:val="00976577"/>
    <w:rsid w:val="00980571"/>
    <w:rsid w:val="00980E7F"/>
    <w:rsid w:val="00980F76"/>
    <w:rsid w:val="00984840"/>
    <w:rsid w:val="0098579D"/>
    <w:rsid w:val="009861E9"/>
    <w:rsid w:val="009862F0"/>
    <w:rsid w:val="00986695"/>
    <w:rsid w:val="009866D9"/>
    <w:rsid w:val="0098720C"/>
    <w:rsid w:val="0099093C"/>
    <w:rsid w:val="00991598"/>
    <w:rsid w:val="00991C03"/>
    <w:rsid w:val="00992028"/>
    <w:rsid w:val="0099214D"/>
    <w:rsid w:val="00992177"/>
    <w:rsid w:val="00992987"/>
    <w:rsid w:val="00992E1A"/>
    <w:rsid w:val="00993AE8"/>
    <w:rsid w:val="00994F12"/>
    <w:rsid w:val="00994FC0"/>
    <w:rsid w:val="009951C4"/>
    <w:rsid w:val="00995490"/>
    <w:rsid w:val="00995497"/>
    <w:rsid w:val="00995950"/>
    <w:rsid w:val="00995D49"/>
    <w:rsid w:val="00996063"/>
    <w:rsid w:val="00996160"/>
    <w:rsid w:val="009A09E8"/>
    <w:rsid w:val="009A313B"/>
    <w:rsid w:val="009A38DA"/>
    <w:rsid w:val="009A3FAD"/>
    <w:rsid w:val="009A5596"/>
    <w:rsid w:val="009A55AA"/>
    <w:rsid w:val="009A5F40"/>
    <w:rsid w:val="009A6CBE"/>
    <w:rsid w:val="009A7D0F"/>
    <w:rsid w:val="009A7EAE"/>
    <w:rsid w:val="009B0A0E"/>
    <w:rsid w:val="009B2531"/>
    <w:rsid w:val="009B4161"/>
    <w:rsid w:val="009B49CA"/>
    <w:rsid w:val="009B4B57"/>
    <w:rsid w:val="009B5285"/>
    <w:rsid w:val="009B532C"/>
    <w:rsid w:val="009B5BA8"/>
    <w:rsid w:val="009B5D71"/>
    <w:rsid w:val="009B5FBF"/>
    <w:rsid w:val="009B686D"/>
    <w:rsid w:val="009B70E6"/>
    <w:rsid w:val="009B7A85"/>
    <w:rsid w:val="009B7D8E"/>
    <w:rsid w:val="009C0402"/>
    <w:rsid w:val="009C07F8"/>
    <w:rsid w:val="009C0842"/>
    <w:rsid w:val="009C13F5"/>
    <w:rsid w:val="009C3420"/>
    <w:rsid w:val="009C382F"/>
    <w:rsid w:val="009C4568"/>
    <w:rsid w:val="009C45AB"/>
    <w:rsid w:val="009C47D6"/>
    <w:rsid w:val="009C7EAA"/>
    <w:rsid w:val="009D0795"/>
    <w:rsid w:val="009D08E6"/>
    <w:rsid w:val="009D1F95"/>
    <w:rsid w:val="009D224E"/>
    <w:rsid w:val="009D2983"/>
    <w:rsid w:val="009D2F63"/>
    <w:rsid w:val="009D3B38"/>
    <w:rsid w:val="009D518F"/>
    <w:rsid w:val="009D51E6"/>
    <w:rsid w:val="009D558F"/>
    <w:rsid w:val="009D7962"/>
    <w:rsid w:val="009E055F"/>
    <w:rsid w:val="009E0576"/>
    <w:rsid w:val="009E06F2"/>
    <w:rsid w:val="009E132A"/>
    <w:rsid w:val="009E1B11"/>
    <w:rsid w:val="009E2121"/>
    <w:rsid w:val="009E3207"/>
    <w:rsid w:val="009E3B8B"/>
    <w:rsid w:val="009E58B1"/>
    <w:rsid w:val="009E691A"/>
    <w:rsid w:val="009E7723"/>
    <w:rsid w:val="009E7C30"/>
    <w:rsid w:val="009E7FCD"/>
    <w:rsid w:val="009F1503"/>
    <w:rsid w:val="009F16FE"/>
    <w:rsid w:val="009F3068"/>
    <w:rsid w:val="009F31BD"/>
    <w:rsid w:val="009F3DF5"/>
    <w:rsid w:val="009F50A6"/>
    <w:rsid w:val="009F6B9A"/>
    <w:rsid w:val="009F7F8A"/>
    <w:rsid w:val="00A005AE"/>
    <w:rsid w:val="00A00E08"/>
    <w:rsid w:val="00A00F12"/>
    <w:rsid w:val="00A0158B"/>
    <w:rsid w:val="00A01A22"/>
    <w:rsid w:val="00A021A8"/>
    <w:rsid w:val="00A02B7A"/>
    <w:rsid w:val="00A0417F"/>
    <w:rsid w:val="00A0452D"/>
    <w:rsid w:val="00A04A85"/>
    <w:rsid w:val="00A05F5D"/>
    <w:rsid w:val="00A05FBB"/>
    <w:rsid w:val="00A0683D"/>
    <w:rsid w:val="00A0693B"/>
    <w:rsid w:val="00A06E5C"/>
    <w:rsid w:val="00A06F53"/>
    <w:rsid w:val="00A0705F"/>
    <w:rsid w:val="00A07554"/>
    <w:rsid w:val="00A10300"/>
    <w:rsid w:val="00A11E72"/>
    <w:rsid w:val="00A12E72"/>
    <w:rsid w:val="00A1349F"/>
    <w:rsid w:val="00A13CE9"/>
    <w:rsid w:val="00A1452B"/>
    <w:rsid w:val="00A145D7"/>
    <w:rsid w:val="00A1480B"/>
    <w:rsid w:val="00A153D2"/>
    <w:rsid w:val="00A1577E"/>
    <w:rsid w:val="00A15CED"/>
    <w:rsid w:val="00A15F5F"/>
    <w:rsid w:val="00A1675F"/>
    <w:rsid w:val="00A17B6A"/>
    <w:rsid w:val="00A20156"/>
    <w:rsid w:val="00A2055A"/>
    <w:rsid w:val="00A2125C"/>
    <w:rsid w:val="00A22318"/>
    <w:rsid w:val="00A2391F"/>
    <w:rsid w:val="00A261F6"/>
    <w:rsid w:val="00A26F3C"/>
    <w:rsid w:val="00A27A84"/>
    <w:rsid w:val="00A27BC2"/>
    <w:rsid w:val="00A3131D"/>
    <w:rsid w:val="00A32140"/>
    <w:rsid w:val="00A33AC2"/>
    <w:rsid w:val="00A33C16"/>
    <w:rsid w:val="00A33E1B"/>
    <w:rsid w:val="00A35725"/>
    <w:rsid w:val="00A364F2"/>
    <w:rsid w:val="00A371BC"/>
    <w:rsid w:val="00A4064E"/>
    <w:rsid w:val="00A41F2B"/>
    <w:rsid w:val="00A4427E"/>
    <w:rsid w:val="00A45A82"/>
    <w:rsid w:val="00A464EC"/>
    <w:rsid w:val="00A47257"/>
    <w:rsid w:val="00A477DA"/>
    <w:rsid w:val="00A502AB"/>
    <w:rsid w:val="00A51DA2"/>
    <w:rsid w:val="00A527F9"/>
    <w:rsid w:val="00A53C7D"/>
    <w:rsid w:val="00A53F26"/>
    <w:rsid w:val="00A54849"/>
    <w:rsid w:val="00A54B56"/>
    <w:rsid w:val="00A55E34"/>
    <w:rsid w:val="00A576CB"/>
    <w:rsid w:val="00A6033F"/>
    <w:rsid w:val="00A60ADC"/>
    <w:rsid w:val="00A650B6"/>
    <w:rsid w:val="00A651D1"/>
    <w:rsid w:val="00A65BD4"/>
    <w:rsid w:val="00A65E61"/>
    <w:rsid w:val="00A661C3"/>
    <w:rsid w:val="00A676AD"/>
    <w:rsid w:val="00A67E41"/>
    <w:rsid w:val="00A70146"/>
    <w:rsid w:val="00A70197"/>
    <w:rsid w:val="00A70B2E"/>
    <w:rsid w:val="00A730F4"/>
    <w:rsid w:val="00A75B5E"/>
    <w:rsid w:val="00A76972"/>
    <w:rsid w:val="00A76D35"/>
    <w:rsid w:val="00A801B3"/>
    <w:rsid w:val="00A803FE"/>
    <w:rsid w:val="00A80569"/>
    <w:rsid w:val="00A80775"/>
    <w:rsid w:val="00A808C6"/>
    <w:rsid w:val="00A80B62"/>
    <w:rsid w:val="00A8140D"/>
    <w:rsid w:val="00A823A0"/>
    <w:rsid w:val="00A82B8E"/>
    <w:rsid w:val="00A82EE3"/>
    <w:rsid w:val="00A8417F"/>
    <w:rsid w:val="00A86148"/>
    <w:rsid w:val="00A8648C"/>
    <w:rsid w:val="00A867C5"/>
    <w:rsid w:val="00A870D7"/>
    <w:rsid w:val="00A872F7"/>
    <w:rsid w:val="00A900ED"/>
    <w:rsid w:val="00A9013D"/>
    <w:rsid w:val="00A901CC"/>
    <w:rsid w:val="00A91152"/>
    <w:rsid w:val="00A91312"/>
    <w:rsid w:val="00A92C23"/>
    <w:rsid w:val="00A9313D"/>
    <w:rsid w:val="00A94A1A"/>
    <w:rsid w:val="00A94C29"/>
    <w:rsid w:val="00A95126"/>
    <w:rsid w:val="00A9535E"/>
    <w:rsid w:val="00AA233A"/>
    <w:rsid w:val="00AA2664"/>
    <w:rsid w:val="00AA271B"/>
    <w:rsid w:val="00AA2C95"/>
    <w:rsid w:val="00AA3949"/>
    <w:rsid w:val="00AA39B0"/>
    <w:rsid w:val="00AA4720"/>
    <w:rsid w:val="00AA55F7"/>
    <w:rsid w:val="00AA5ECB"/>
    <w:rsid w:val="00AA6706"/>
    <w:rsid w:val="00AA6D37"/>
    <w:rsid w:val="00AA7159"/>
    <w:rsid w:val="00AA7E74"/>
    <w:rsid w:val="00AA7EDC"/>
    <w:rsid w:val="00AB0360"/>
    <w:rsid w:val="00AB04AE"/>
    <w:rsid w:val="00AB1816"/>
    <w:rsid w:val="00AB19BD"/>
    <w:rsid w:val="00AB27C3"/>
    <w:rsid w:val="00AB393D"/>
    <w:rsid w:val="00AB3B90"/>
    <w:rsid w:val="00AB510A"/>
    <w:rsid w:val="00AB5E30"/>
    <w:rsid w:val="00AB5E57"/>
    <w:rsid w:val="00AB640C"/>
    <w:rsid w:val="00AB66B2"/>
    <w:rsid w:val="00AB6DDB"/>
    <w:rsid w:val="00AB74C7"/>
    <w:rsid w:val="00AC0154"/>
    <w:rsid w:val="00AC015E"/>
    <w:rsid w:val="00AC028C"/>
    <w:rsid w:val="00AC040C"/>
    <w:rsid w:val="00AC0F3C"/>
    <w:rsid w:val="00AC1050"/>
    <w:rsid w:val="00AC1C6B"/>
    <w:rsid w:val="00AC2667"/>
    <w:rsid w:val="00AC40A2"/>
    <w:rsid w:val="00AC49C5"/>
    <w:rsid w:val="00AC4CDA"/>
    <w:rsid w:val="00AC71D2"/>
    <w:rsid w:val="00AC7220"/>
    <w:rsid w:val="00AC7A38"/>
    <w:rsid w:val="00AC7A70"/>
    <w:rsid w:val="00AD0C63"/>
    <w:rsid w:val="00AD100B"/>
    <w:rsid w:val="00AD17A1"/>
    <w:rsid w:val="00AD1F3B"/>
    <w:rsid w:val="00AD3016"/>
    <w:rsid w:val="00AD4576"/>
    <w:rsid w:val="00AD4ACC"/>
    <w:rsid w:val="00AD4C00"/>
    <w:rsid w:val="00AD4DB1"/>
    <w:rsid w:val="00AD5A35"/>
    <w:rsid w:val="00AD5E55"/>
    <w:rsid w:val="00AD5EF0"/>
    <w:rsid w:val="00AD6279"/>
    <w:rsid w:val="00AE0D36"/>
    <w:rsid w:val="00AE0DD6"/>
    <w:rsid w:val="00AE356F"/>
    <w:rsid w:val="00AE381C"/>
    <w:rsid w:val="00AE38C7"/>
    <w:rsid w:val="00AE3A6D"/>
    <w:rsid w:val="00AE3B1A"/>
    <w:rsid w:val="00AE4264"/>
    <w:rsid w:val="00AE4476"/>
    <w:rsid w:val="00AE4DC9"/>
    <w:rsid w:val="00AE5B25"/>
    <w:rsid w:val="00AE6010"/>
    <w:rsid w:val="00AE6054"/>
    <w:rsid w:val="00AE7C29"/>
    <w:rsid w:val="00AE7E99"/>
    <w:rsid w:val="00AF03BB"/>
    <w:rsid w:val="00AF1310"/>
    <w:rsid w:val="00AF17BA"/>
    <w:rsid w:val="00AF203C"/>
    <w:rsid w:val="00AF20F9"/>
    <w:rsid w:val="00AF2159"/>
    <w:rsid w:val="00AF28B1"/>
    <w:rsid w:val="00AF30E2"/>
    <w:rsid w:val="00AF34F8"/>
    <w:rsid w:val="00AF3AB8"/>
    <w:rsid w:val="00AF3D34"/>
    <w:rsid w:val="00AF41EB"/>
    <w:rsid w:val="00AF4638"/>
    <w:rsid w:val="00AF51D4"/>
    <w:rsid w:val="00AF5B96"/>
    <w:rsid w:val="00AF7060"/>
    <w:rsid w:val="00AF70C7"/>
    <w:rsid w:val="00B00ACD"/>
    <w:rsid w:val="00B00E59"/>
    <w:rsid w:val="00B0149B"/>
    <w:rsid w:val="00B017C3"/>
    <w:rsid w:val="00B02D22"/>
    <w:rsid w:val="00B03319"/>
    <w:rsid w:val="00B06282"/>
    <w:rsid w:val="00B06A49"/>
    <w:rsid w:val="00B0742F"/>
    <w:rsid w:val="00B074DF"/>
    <w:rsid w:val="00B07FF2"/>
    <w:rsid w:val="00B10805"/>
    <w:rsid w:val="00B10F67"/>
    <w:rsid w:val="00B11044"/>
    <w:rsid w:val="00B11198"/>
    <w:rsid w:val="00B118C5"/>
    <w:rsid w:val="00B12C0B"/>
    <w:rsid w:val="00B1354A"/>
    <w:rsid w:val="00B147CE"/>
    <w:rsid w:val="00B148EF"/>
    <w:rsid w:val="00B14C11"/>
    <w:rsid w:val="00B14EC9"/>
    <w:rsid w:val="00B14F4A"/>
    <w:rsid w:val="00B16A3E"/>
    <w:rsid w:val="00B16B53"/>
    <w:rsid w:val="00B17D1E"/>
    <w:rsid w:val="00B17D9E"/>
    <w:rsid w:val="00B211CB"/>
    <w:rsid w:val="00B21B55"/>
    <w:rsid w:val="00B21DB0"/>
    <w:rsid w:val="00B21F9F"/>
    <w:rsid w:val="00B223F1"/>
    <w:rsid w:val="00B2254F"/>
    <w:rsid w:val="00B2424B"/>
    <w:rsid w:val="00B24352"/>
    <w:rsid w:val="00B24B81"/>
    <w:rsid w:val="00B24E75"/>
    <w:rsid w:val="00B257C7"/>
    <w:rsid w:val="00B25ED5"/>
    <w:rsid w:val="00B26915"/>
    <w:rsid w:val="00B2787C"/>
    <w:rsid w:val="00B27A8F"/>
    <w:rsid w:val="00B27B20"/>
    <w:rsid w:val="00B30130"/>
    <w:rsid w:val="00B314D1"/>
    <w:rsid w:val="00B31E30"/>
    <w:rsid w:val="00B32406"/>
    <w:rsid w:val="00B32FE5"/>
    <w:rsid w:val="00B33046"/>
    <w:rsid w:val="00B3405A"/>
    <w:rsid w:val="00B34E39"/>
    <w:rsid w:val="00B3636D"/>
    <w:rsid w:val="00B36CDD"/>
    <w:rsid w:val="00B37C2B"/>
    <w:rsid w:val="00B41020"/>
    <w:rsid w:val="00B41EEA"/>
    <w:rsid w:val="00B426C8"/>
    <w:rsid w:val="00B42C6A"/>
    <w:rsid w:val="00B443F6"/>
    <w:rsid w:val="00B44B25"/>
    <w:rsid w:val="00B4518D"/>
    <w:rsid w:val="00B451EF"/>
    <w:rsid w:val="00B473E7"/>
    <w:rsid w:val="00B47DB0"/>
    <w:rsid w:val="00B47F66"/>
    <w:rsid w:val="00B50E88"/>
    <w:rsid w:val="00B50EF0"/>
    <w:rsid w:val="00B511B9"/>
    <w:rsid w:val="00B52158"/>
    <w:rsid w:val="00B5225B"/>
    <w:rsid w:val="00B5336B"/>
    <w:rsid w:val="00B5454E"/>
    <w:rsid w:val="00B55331"/>
    <w:rsid w:val="00B55FDA"/>
    <w:rsid w:val="00B56C0C"/>
    <w:rsid w:val="00B56CC7"/>
    <w:rsid w:val="00B5731A"/>
    <w:rsid w:val="00B60A3C"/>
    <w:rsid w:val="00B60A6A"/>
    <w:rsid w:val="00B614F6"/>
    <w:rsid w:val="00B621B6"/>
    <w:rsid w:val="00B636EF"/>
    <w:rsid w:val="00B63BCF"/>
    <w:rsid w:val="00B6440E"/>
    <w:rsid w:val="00B67E7A"/>
    <w:rsid w:val="00B703E8"/>
    <w:rsid w:val="00B711E2"/>
    <w:rsid w:val="00B726BA"/>
    <w:rsid w:val="00B72F66"/>
    <w:rsid w:val="00B73222"/>
    <w:rsid w:val="00B74A5B"/>
    <w:rsid w:val="00B74EDC"/>
    <w:rsid w:val="00B753B5"/>
    <w:rsid w:val="00B759AA"/>
    <w:rsid w:val="00B75EB5"/>
    <w:rsid w:val="00B7646A"/>
    <w:rsid w:val="00B77083"/>
    <w:rsid w:val="00B800D4"/>
    <w:rsid w:val="00B803D1"/>
    <w:rsid w:val="00B804CD"/>
    <w:rsid w:val="00B8122C"/>
    <w:rsid w:val="00B81312"/>
    <w:rsid w:val="00B8224F"/>
    <w:rsid w:val="00B829A2"/>
    <w:rsid w:val="00B829C1"/>
    <w:rsid w:val="00B82C25"/>
    <w:rsid w:val="00B82E9B"/>
    <w:rsid w:val="00B82F2F"/>
    <w:rsid w:val="00B86C64"/>
    <w:rsid w:val="00B86CE3"/>
    <w:rsid w:val="00B87546"/>
    <w:rsid w:val="00B87757"/>
    <w:rsid w:val="00B878BF"/>
    <w:rsid w:val="00B90C15"/>
    <w:rsid w:val="00B911F8"/>
    <w:rsid w:val="00B91610"/>
    <w:rsid w:val="00B92748"/>
    <w:rsid w:val="00B93F7B"/>
    <w:rsid w:val="00B9434E"/>
    <w:rsid w:val="00B94F01"/>
    <w:rsid w:val="00B95D55"/>
    <w:rsid w:val="00B960FB"/>
    <w:rsid w:val="00B96A14"/>
    <w:rsid w:val="00B96EC5"/>
    <w:rsid w:val="00BA15C6"/>
    <w:rsid w:val="00BA2625"/>
    <w:rsid w:val="00BA2B2D"/>
    <w:rsid w:val="00BA2E5D"/>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210"/>
    <w:rsid w:val="00BB785B"/>
    <w:rsid w:val="00BB7DC6"/>
    <w:rsid w:val="00BB7FBC"/>
    <w:rsid w:val="00BC1988"/>
    <w:rsid w:val="00BC1A75"/>
    <w:rsid w:val="00BC1D6A"/>
    <w:rsid w:val="00BC1E6C"/>
    <w:rsid w:val="00BC2003"/>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8F5"/>
    <w:rsid w:val="00BD5C79"/>
    <w:rsid w:val="00BD62C9"/>
    <w:rsid w:val="00BD676A"/>
    <w:rsid w:val="00BE06A5"/>
    <w:rsid w:val="00BE1E81"/>
    <w:rsid w:val="00BE2D74"/>
    <w:rsid w:val="00BE453E"/>
    <w:rsid w:val="00BE6025"/>
    <w:rsid w:val="00BE648F"/>
    <w:rsid w:val="00BE7AA6"/>
    <w:rsid w:val="00BE7BB8"/>
    <w:rsid w:val="00BE7DE8"/>
    <w:rsid w:val="00BE7FE5"/>
    <w:rsid w:val="00BF0AE5"/>
    <w:rsid w:val="00BF1AB0"/>
    <w:rsid w:val="00BF234A"/>
    <w:rsid w:val="00BF3062"/>
    <w:rsid w:val="00BF30D8"/>
    <w:rsid w:val="00BF38E5"/>
    <w:rsid w:val="00BF434C"/>
    <w:rsid w:val="00BF4A5D"/>
    <w:rsid w:val="00BF53AE"/>
    <w:rsid w:val="00BF6032"/>
    <w:rsid w:val="00BF610F"/>
    <w:rsid w:val="00BF6210"/>
    <w:rsid w:val="00BF6698"/>
    <w:rsid w:val="00BF7681"/>
    <w:rsid w:val="00C00AB1"/>
    <w:rsid w:val="00C03163"/>
    <w:rsid w:val="00C0391B"/>
    <w:rsid w:val="00C066F5"/>
    <w:rsid w:val="00C0671E"/>
    <w:rsid w:val="00C07581"/>
    <w:rsid w:val="00C100E1"/>
    <w:rsid w:val="00C10495"/>
    <w:rsid w:val="00C10F32"/>
    <w:rsid w:val="00C11710"/>
    <w:rsid w:val="00C11AE4"/>
    <w:rsid w:val="00C12B58"/>
    <w:rsid w:val="00C1309B"/>
    <w:rsid w:val="00C157D4"/>
    <w:rsid w:val="00C15EDC"/>
    <w:rsid w:val="00C15FC6"/>
    <w:rsid w:val="00C17437"/>
    <w:rsid w:val="00C17C5E"/>
    <w:rsid w:val="00C217A9"/>
    <w:rsid w:val="00C22700"/>
    <w:rsid w:val="00C2432A"/>
    <w:rsid w:val="00C24935"/>
    <w:rsid w:val="00C25C17"/>
    <w:rsid w:val="00C26397"/>
    <w:rsid w:val="00C26A76"/>
    <w:rsid w:val="00C26BDF"/>
    <w:rsid w:val="00C30D3E"/>
    <w:rsid w:val="00C31D02"/>
    <w:rsid w:val="00C32075"/>
    <w:rsid w:val="00C359EE"/>
    <w:rsid w:val="00C35BFF"/>
    <w:rsid w:val="00C35EB6"/>
    <w:rsid w:val="00C36121"/>
    <w:rsid w:val="00C36A3F"/>
    <w:rsid w:val="00C36F0D"/>
    <w:rsid w:val="00C37433"/>
    <w:rsid w:val="00C37F76"/>
    <w:rsid w:val="00C40CC6"/>
    <w:rsid w:val="00C415A0"/>
    <w:rsid w:val="00C4236B"/>
    <w:rsid w:val="00C438AB"/>
    <w:rsid w:val="00C43D5D"/>
    <w:rsid w:val="00C43FA9"/>
    <w:rsid w:val="00C43FF3"/>
    <w:rsid w:val="00C443D6"/>
    <w:rsid w:val="00C44D5E"/>
    <w:rsid w:val="00C45DCD"/>
    <w:rsid w:val="00C46212"/>
    <w:rsid w:val="00C465CB"/>
    <w:rsid w:val="00C46A14"/>
    <w:rsid w:val="00C47150"/>
    <w:rsid w:val="00C47176"/>
    <w:rsid w:val="00C47327"/>
    <w:rsid w:val="00C47ED1"/>
    <w:rsid w:val="00C50456"/>
    <w:rsid w:val="00C50938"/>
    <w:rsid w:val="00C517B7"/>
    <w:rsid w:val="00C5264C"/>
    <w:rsid w:val="00C52D0E"/>
    <w:rsid w:val="00C5325D"/>
    <w:rsid w:val="00C533CF"/>
    <w:rsid w:val="00C53682"/>
    <w:rsid w:val="00C536A9"/>
    <w:rsid w:val="00C567A7"/>
    <w:rsid w:val="00C573B6"/>
    <w:rsid w:val="00C57837"/>
    <w:rsid w:val="00C61A07"/>
    <w:rsid w:val="00C61B29"/>
    <w:rsid w:val="00C61DC9"/>
    <w:rsid w:val="00C61FED"/>
    <w:rsid w:val="00C62C12"/>
    <w:rsid w:val="00C63273"/>
    <w:rsid w:val="00C63645"/>
    <w:rsid w:val="00C64052"/>
    <w:rsid w:val="00C64C44"/>
    <w:rsid w:val="00C65BF2"/>
    <w:rsid w:val="00C6607E"/>
    <w:rsid w:val="00C66324"/>
    <w:rsid w:val="00C66C59"/>
    <w:rsid w:val="00C66C92"/>
    <w:rsid w:val="00C66F0A"/>
    <w:rsid w:val="00C70347"/>
    <w:rsid w:val="00C70975"/>
    <w:rsid w:val="00C71139"/>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5F18"/>
    <w:rsid w:val="00C76F04"/>
    <w:rsid w:val="00C8001A"/>
    <w:rsid w:val="00C819E1"/>
    <w:rsid w:val="00C822C1"/>
    <w:rsid w:val="00C8242B"/>
    <w:rsid w:val="00C83163"/>
    <w:rsid w:val="00C842C9"/>
    <w:rsid w:val="00C84786"/>
    <w:rsid w:val="00C84BF3"/>
    <w:rsid w:val="00C8642D"/>
    <w:rsid w:val="00C87AE7"/>
    <w:rsid w:val="00C902A1"/>
    <w:rsid w:val="00C90854"/>
    <w:rsid w:val="00C925A2"/>
    <w:rsid w:val="00C92AD8"/>
    <w:rsid w:val="00C9338B"/>
    <w:rsid w:val="00C93515"/>
    <w:rsid w:val="00C953DC"/>
    <w:rsid w:val="00C95441"/>
    <w:rsid w:val="00C95E67"/>
    <w:rsid w:val="00C977F5"/>
    <w:rsid w:val="00CA1047"/>
    <w:rsid w:val="00CA1F73"/>
    <w:rsid w:val="00CA2398"/>
    <w:rsid w:val="00CA28E2"/>
    <w:rsid w:val="00CA2A84"/>
    <w:rsid w:val="00CA2E85"/>
    <w:rsid w:val="00CA3469"/>
    <w:rsid w:val="00CA39F5"/>
    <w:rsid w:val="00CA4100"/>
    <w:rsid w:val="00CA4765"/>
    <w:rsid w:val="00CA662C"/>
    <w:rsid w:val="00CB03B3"/>
    <w:rsid w:val="00CB0ED3"/>
    <w:rsid w:val="00CB24CE"/>
    <w:rsid w:val="00CB38C8"/>
    <w:rsid w:val="00CB44BE"/>
    <w:rsid w:val="00CB5C6B"/>
    <w:rsid w:val="00CB5DC7"/>
    <w:rsid w:val="00CB6402"/>
    <w:rsid w:val="00CB704A"/>
    <w:rsid w:val="00CB708E"/>
    <w:rsid w:val="00CB70B3"/>
    <w:rsid w:val="00CC00EA"/>
    <w:rsid w:val="00CC0E9E"/>
    <w:rsid w:val="00CC13C4"/>
    <w:rsid w:val="00CC1D2F"/>
    <w:rsid w:val="00CC3C0E"/>
    <w:rsid w:val="00CC3CE9"/>
    <w:rsid w:val="00CC3E64"/>
    <w:rsid w:val="00CC5E74"/>
    <w:rsid w:val="00CC6945"/>
    <w:rsid w:val="00CC6D28"/>
    <w:rsid w:val="00CD303E"/>
    <w:rsid w:val="00CD311A"/>
    <w:rsid w:val="00CD4C21"/>
    <w:rsid w:val="00CD5C79"/>
    <w:rsid w:val="00CD6470"/>
    <w:rsid w:val="00CD6D96"/>
    <w:rsid w:val="00CD7696"/>
    <w:rsid w:val="00CE0E08"/>
    <w:rsid w:val="00CE2DFA"/>
    <w:rsid w:val="00CE48FA"/>
    <w:rsid w:val="00CE5818"/>
    <w:rsid w:val="00CE63E8"/>
    <w:rsid w:val="00CE713F"/>
    <w:rsid w:val="00CE7EDA"/>
    <w:rsid w:val="00CF0C04"/>
    <w:rsid w:val="00CF0E0D"/>
    <w:rsid w:val="00CF1735"/>
    <w:rsid w:val="00CF1919"/>
    <w:rsid w:val="00CF1B14"/>
    <w:rsid w:val="00CF2454"/>
    <w:rsid w:val="00CF2671"/>
    <w:rsid w:val="00CF2E0A"/>
    <w:rsid w:val="00CF6272"/>
    <w:rsid w:val="00D00338"/>
    <w:rsid w:val="00D01E37"/>
    <w:rsid w:val="00D03461"/>
    <w:rsid w:val="00D05099"/>
    <w:rsid w:val="00D06257"/>
    <w:rsid w:val="00D0668A"/>
    <w:rsid w:val="00D06AEB"/>
    <w:rsid w:val="00D11F48"/>
    <w:rsid w:val="00D1321A"/>
    <w:rsid w:val="00D1331B"/>
    <w:rsid w:val="00D13ACF"/>
    <w:rsid w:val="00D14951"/>
    <w:rsid w:val="00D16200"/>
    <w:rsid w:val="00D1700C"/>
    <w:rsid w:val="00D17854"/>
    <w:rsid w:val="00D17CE8"/>
    <w:rsid w:val="00D200C1"/>
    <w:rsid w:val="00D22312"/>
    <w:rsid w:val="00D22717"/>
    <w:rsid w:val="00D22A27"/>
    <w:rsid w:val="00D22C9B"/>
    <w:rsid w:val="00D236BB"/>
    <w:rsid w:val="00D237FE"/>
    <w:rsid w:val="00D2496A"/>
    <w:rsid w:val="00D25C59"/>
    <w:rsid w:val="00D304D0"/>
    <w:rsid w:val="00D308F5"/>
    <w:rsid w:val="00D30B8C"/>
    <w:rsid w:val="00D30BE3"/>
    <w:rsid w:val="00D31075"/>
    <w:rsid w:val="00D3129A"/>
    <w:rsid w:val="00D3153A"/>
    <w:rsid w:val="00D31D97"/>
    <w:rsid w:val="00D320C7"/>
    <w:rsid w:val="00D32E9B"/>
    <w:rsid w:val="00D3306D"/>
    <w:rsid w:val="00D33449"/>
    <w:rsid w:val="00D337F8"/>
    <w:rsid w:val="00D341C8"/>
    <w:rsid w:val="00D34702"/>
    <w:rsid w:val="00D34F52"/>
    <w:rsid w:val="00D35E36"/>
    <w:rsid w:val="00D36019"/>
    <w:rsid w:val="00D36B8A"/>
    <w:rsid w:val="00D37BB3"/>
    <w:rsid w:val="00D40629"/>
    <w:rsid w:val="00D40E18"/>
    <w:rsid w:val="00D41141"/>
    <w:rsid w:val="00D42106"/>
    <w:rsid w:val="00D4281A"/>
    <w:rsid w:val="00D432B0"/>
    <w:rsid w:val="00D43DBA"/>
    <w:rsid w:val="00D44C26"/>
    <w:rsid w:val="00D46272"/>
    <w:rsid w:val="00D46775"/>
    <w:rsid w:val="00D5220F"/>
    <w:rsid w:val="00D5293F"/>
    <w:rsid w:val="00D52E71"/>
    <w:rsid w:val="00D54D70"/>
    <w:rsid w:val="00D555B0"/>
    <w:rsid w:val="00D57A32"/>
    <w:rsid w:val="00D6047F"/>
    <w:rsid w:val="00D6156B"/>
    <w:rsid w:val="00D6291D"/>
    <w:rsid w:val="00D6384D"/>
    <w:rsid w:val="00D64B10"/>
    <w:rsid w:val="00D65283"/>
    <w:rsid w:val="00D66E61"/>
    <w:rsid w:val="00D66EC3"/>
    <w:rsid w:val="00D67921"/>
    <w:rsid w:val="00D701C8"/>
    <w:rsid w:val="00D73E3E"/>
    <w:rsid w:val="00D74999"/>
    <w:rsid w:val="00D75105"/>
    <w:rsid w:val="00D7555C"/>
    <w:rsid w:val="00D7565F"/>
    <w:rsid w:val="00D75AEA"/>
    <w:rsid w:val="00D75E39"/>
    <w:rsid w:val="00D75EAE"/>
    <w:rsid w:val="00D76BC6"/>
    <w:rsid w:val="00D76BF6"/>
    <w:rsid w:val="00D76C18"/>
    <w:rsid w:val="00D76DBD"/>
    <w:rsid w:val="00D772D1"/>
    <w:rsid w:val="00D80D6D"/>
    <w:rsid w:val="00D80F7C"/>
    <w:rsid w:val="00D8149D"/>
    <w:rsid w:val="00D83DB1"/>
    <w:rsid w:val="00D84DA8"/>
    <w:rsid w:val="00D85717"/>
    <w:rsid w:val="00D85BEA"/>
    <w:rsid w:val="00D8624A"/>
    <w:rsid w:val="00D86873"/>
    <w:rsid w:val="00D86A71"/>
    <w:rsid w:val="00D871BF"/>
    <w:rsid w:val="00D874BE"/>
    <w:rsid w:val="00D90113"/>
    <w:rsid w:val="00D90E1A"/>
    <w:rsid w:val="00D91096"/>
    <w:rsid w:val="00D9184F"/>
    <w:rsid w:val="00D93782"/>
    <w:rsid w:val="00D94636"/>
    <w:rsid w:val="00D9463E"/>
    <w:rsid w:val="00D946CE"/>
    <w:rsid w:val="00D94C0C"/>
    <w:rsid w:val="00D957E8"/>
    <w:rsid w:val="00D95B0C"/>
    <w:rsid w:val="00D962A5"/>
    <w:rsid w:val="00D966F6"/>
    <w:rsid w:val="00D96B33"/>
    <w:rsid w:val="00D97297"/>
    <w:rsid w:val="00DA0254"/>
    <w:rsid w:val="00DA224C"/>
    <w:rsid w:val="00DA240F"/>
    <w:rsid w:val="00DA26AF"/>
    <w:rsid w:val="00DA3AFC"/>
    <w:rsid w:val="00DA425D"/>
    <w:rsid w:val="00DA58AF"/>
    <w:rsid w:val="00DA5CE4"/>
    <w:rsid w:val="00DA6768"/>
    <w:rsid w:val="00DA750B"/>
    <w:rsid w:val="00DA76BA"/>
    <w:rsid w:val="00DB01FF"/>
    <w:rsid w:val="00DB064F"/>
    <w:rsid w:val="00DB1EFA"/>
    <w:rsid w:val="00DB4050"/>
    <w:rsid w:val="00DB459D"/>
    <w:rsid w:val="00DB498E"/>
    <w:rsid w:val="00DB63B5"/>
    <w:rsid w:val="00DB7AC3"/>
    <w:rsid w:val="00DC0029"/>
    <w:rsid w:val="00DC046F"/>
    <w:rsid w:val="00DC0F4D"/>
    <w:rsid w:val="00DC0FA7"/>
    <w:rsid w:val="00DC288D"/>
    <w:rsid w:val="00DC3298"/>
    <w:rsid w:val="00DC3542"/>
    <w:rsid w:val="00DC498D"/>
    <w:rsid w:val="00DC4DE4"/>
    <w:rsid w:val="00DC5546"/>
    <w:rsid w:val="00DC578E"/>
    <w:rsid w:val="00DC696E"/>
    <w:rsid w:val="00DC75D2"/>
    <w:rsid w:val="00DD0AEB"/>
    <w:rsid w:val="00DD13BE"/>
    <w:rsid w:val="00DD1527"/>
    <w:rsid w:val="00DD2324"/>
    <w:rsid w:val="00DD2805"/>
    <w:rsid w:val="00DD337B"/>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3FAA"/>
    <w:rsid w:val="00DE4565"/>
    <w:rsid w:val="00DE4E74"/>
    <w:rsid w:val="00DE5076"/>
    <w:rsid w:val="00DE55CA"/>
    <w:rsid w:val="00DE601B"/>
    <w:rsid w:val="00DE6A85"/>
    <w:rsid w:val="00DE6E48"/>
    <w:rsid w:val="00DF09EA"/>
    <w:rsid w:val="00DF1D58"/>
    <w:rsid w:val="00DF222E"/>
    <w:rsid w:val="00DF3FFB"/>
    <w:rsid w:val="00DF4C84"/>
    <w:rsid w:val="00DF4D95"/>
    <w:rsid w:val="00DF58BC"/>
    <w:rsid w:val="00DF5916"/>
    <w:rsid w:val="00DF6361"/>
    <w:rsid w:val="00DF6863"/>
    <w:rsid w:val="00DF70A3"/>
    <w:rsid w:val="00DF741A"/>
    <w:rsid w:val="00E00032"/>
    <w:rsid w:val="00E0074A"/>
    <w:rsid w:val="00E029C5"/>
    <w:rsid w:val="00E02C96"/>
    <w:rsid w:val="00E0346C"/>
    <w:rsid w:val="00E044EF"/>
    <w:rsid w:val="00E06103"/>
    <w:rsid w:val="00E074AB"/>
    <w:rsid w:val="00E07777"/>
    <w:rsid w:val="00E07AE8"/>
    <w:rsid w:val="00E07D50"/>
    <w:rsid w:val="00E109B6"/>
    <w:rsid w:val="00E13395"/>
    <w:rsid w:val="00E160EB"/>
    <w:rsid w:val="00E162C5"/>
    <w:rsid w:val="00E1667A"/>
    <w:rsid w:val="00E170AC"/>
    <w:rsid w:val="00E1764D"/>
    <w:rsid w:val="00E17919"/>
    <w:rsid w:val="00E2034B"/>
    <w:rsid w:val="00E208B6"/>
    <w:rsid w:val="00E208C7"/>
    <w:rsid w:val="00E21B5C"/>
    <w:rsid w:val="00E21F61"/>
    <w:rsid w:val="00E24B06"/>
    <w:rsid w:val="00E24BCC"/>
    <w:rsid w:val="00E25E0E"/>
    <w:rsid w:val="00E302D4"/>
    <w:rsid w:val="00E306E0"/>
    <w:rsid w:val="00E31065"/>
    <w:rsid w:val="00E31E68"/>
    <w:rsid w:val="00E32540"/>
    <w:rsid w:val="00E33A0B"/>
    <w:rsid w:val="00E340D5"/>
    <w:rsid w:val="00E342AE"/>
    <w:rsid w:val="00E343FB"/>
    <w:rsid w:val="00E34E23"/>
    <w:rsid w:val="00E3574C"/>
    <w:rsid w:val="00E363EC"/>
    <w:rsid w:val="00E36870"/>
    <w:rsid w:val="00E3781B"/>
    <w:rsid w:val="00E40399"/>
    <w:rsid w:val="00E408B8"/>
    <w:rsid w:val="00E408F5"/>
    <w:rsid w:val="00E40AA2"/>
    <w:rsid w:val="00E412EE"/>
    <w:rsid w:val="00E4175C"/>
    <w:rsid w:val="00E41BC4"/>
    <w:rsid w:val="00E42007"/>
    <w:rsid w:val="00E4243F"/>
    <w:rsid w:val="00E43AF4"/>
    <w:rsid w:val="00E44A1A"/>
    <w:rsid w:val="00E458A0"/>
    <w:rsid w:val="00E45D9C"/>
    <w:rsid w:val="00E46A06"/>
    <w:rsid w:val="00E509BF"/>
    <w:rsid w:val="00E51392"/>
    <w:rsid w:val="00E51971"/>
    <w:rsid w:val="00E51D02"/>
    <w:rsid w:val="00E523E3"/>
    <w:rsid w:val="00E523F7"/>
    <w:rsid w:val="00E529F3"/>
    <w:rsid w:val="00E5347E"/>
    <w:rsid w:val="00E534F0"/>
    <w:rsid w:val="00E54FBC"/>
    <w:rsid w:val="00E56516"/>
    <w:rsid w:val="00E56666"/>
    <w:rsid w:val="00E60994"/>
    <w:rsid w:val="00E6148D"/>
    <w:rsid w:val="00E61640"/>
    <w:rsid w:val="00E6227D"/>
    <w:rsid w:val="00E625C2"/>
    <w:rsid w:val="00E632C5"/>
    <w:rsid w:val="00E63BA7"/>
    <w:rsid w:val="00E650C6"/>
    <w:rsid w:val="00E65F46"/>
    <w:rsid w:val="00E66023"/>
    <w:rsid w:val="00E721D9"/>
    <w:rsid w:val="00E7359C"/>
    <w:rsid w:val="00E73FEA"/>
    <w:rsid w:val="00E74FF9"/>
    <w:rsid w:val="00E75D7C"/>
    <w:rsid w:val="00E81422"/>
    <w:rsid w:val="00E81B14"/>
    <w:rsid w:val="00E81D3D"/>
    <w:rsid w:val="00E829D3"/>
    <w:rsid w:val="00E83B30"/>
    <w:rsid w:val="00E83D9D"/>
    <w:rsid w:val="00E853D8"/>
    <w:rsid w:val="00E860A9"/>
    <w:rsid w:val="00E87873"/>
    <w:rsid w:val="00E909B8"/>
    <w:rsid w:val="00E916F0"/>
    <w:rsid w:val="00E91B86"/>
    <w:rsid w:val="00E926EB"/>
    <w:rsid w:val="00E93C4D"/>
    <w:rsid w:val="00E93E63"/>
    <w:rsid w:val="00E946B5"/>
    <w:rsid w:val="00E947CD"/>
    <w:rsid w:val="00E948D0"/>
    <w:rsid w:val="00E94AED"/>
    <w:rsid w:val="00E94B13"/>
    <w:rsid w:val="00E94C6D"/>
    <w:rsid w:val="00E94C6E"/>
    <w:rsid w:val="00E96D9F"/>
    <w:rsid w:val="00E97AE8"/>
    <w:rsid w:val="00E97E0B"/>
    <w:rsid w:val="00EA046B"/>
    <w:rsid w:val="00EA2F58"/>
    <w:rsid w:val="00EA4704"/>
    <w:rsid w:val="00EA4817"/>
    <w:rsid w:val="00EA54D5"/>
    <w:rsid w:val="00EA6590"/>
    <w:rsid w:val="00EA7BC3"/>
    <w:rsid w:val="00EB00AA"/>
    <w:rsid w:val="00EB01AC"/>
    <w:rsid w:val="00EB06C5"/>
    <w:rsid w:val="00EB1C72"/>
    <w:rsid w:val="00EB2520"/>
    <w:rsid w:val="00EB2752"/>
    <w:rsid w:val="00EB313E"/>
    <w:rsid w:val="00EB35DA"/>
    <w:rsid w:val="00EB3983"/>
    <w:rsid w:val="00EB41E1"/>
    <w:rsid w:val="00EB5421"/>
    <w:rsid w:val="00EC03F0"/>
    <w:rsid w:val="00EC0603"/>
    <w:rsid w:val="00EC0C4A"/>
    <w:rsid w:val="00EC11C9"/>
    <w:rsid w:val="00EC2279"/>
    <w:rsid w:val="00EC2930"/>
    <w:rsid w:val="00EC38B7"/>
    <w:rsid w:val="00EC4E75"/>
    <w:rsid w:val="00EC5BFA"/>
    <w:rsid w:val="00EC604D"/>
    <w:rsid w:val="00EC6B47"/>
    <w:rsid w:val="00EC722C"/>
    <w:rsid w:val="00EC79DC"/>
    <w:rsid w:val="00ED15F4"/>
    <w:rsid w:val="00ED2D29"/>
    <w:rsid w:val="00ED4482"/>
    <w:rsid w:val="00ED4B87"/>
    <w:rsid w:val="00ED4FB1"/>
    <w:rsid w:val="00ED5662"/>
    <w:rsid w:val="00ED7CB2"/>
    <w:rsid w:val="00EE0EF3"/>
    <w:rsid w:val="00EE0F2B"/>
    <w:rsid w:val="00EE1632"/>
    <w:rsid w:val="00EE1C6B"/>
    <w:rsid w:val="00EE26A3"/>
    <w:rsid w:val="00EE2D42"/>
    <w:rsid w:val="00EE3122"/>
    <w:rsid w:val="00EE34BF"/>
    <w:rsid w:val="00EE3922"/>
    <w:rsid w:val="00EE3CBC"/>
    <w:rsid w:val="00EE3CE1"/>
    <w:rsid w:val="00EE5163"/>
    <w:rsid w:val="00EE6837"/>
    <w:rsid w:val="00EE779C"/>
    <w:rsid w:val="00EF06D0"/>
    <w:rsid w:val="00EF0E3E"/>
    <w:rsid w:val="00EF1BC6"/>
    <w:rsid w:val="00EF1C9B"/>
    <w:rsid w:val="00EF383F"/>
    <w:rsid w:val="00EF5516"/>
    <w:rsid w:val="00EF5988"/>
    <w:rsid w:val="00EF6522"/>
    <w:rsid w:val="00EF6E6D"/>
    <w:rsid w:val="00EF7982"/>
    <w:rsid w:val="00F014B0"/>
    <w:rsid w:val="00F01745"/>
    <w:rsid w:val="00F03987"/>
    <w:rsid w:val="00F03996"/>
    <w:rsid w:val="00F04ADA"/>
    <w:rsid w:val="00F04EF0"/>
    <w:rsid w:val="00F05351"/>
    <w:rsid w:val="00F059A7"/>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263"/>
    <w:rsid w:val="00F12EA9"/>
    <w:rsid w:val="00F12EB7"/>
    <w:rsid w:val="00F1381B"/>
    <w:rsid w:val="00F13A38"/>
    <w:rsid w:val="00F13B58"/>
    <w:rsid w:val="00F13DA9"/>
    <w:rsid w:val="00F15E56"/>
    <w:rsid w:val="00F16166"/>
    <w:rsid w:val="00F16C0F"/>
    <w:rsid w:val="00F2055A"/>
    <w:rsid w:val="00F20B03"/>
    <w:rsid w:val="00F20EE0"/>
    <w:rsid w:val="00F215AD"/>
    <w:rsid w:val="00F23560"/>
    <w:rsid w:val="00F24B2B"/>
    <w:rsid w:val="00F24CAA"/>
    <w:rsid w:val="00F25056"/>
    <w:rsid w:val="00F25844"/>
    <w:rsid w:val="00F261B4"/>
    <w:rsid w:val="00F26EC8"/>
    <w:rsid w:val="00F26FEC"/>
    <w:rsid w:val="00F27171"/>
    <w:rsid w:val="00F312B1"/>
    <w:rsid w:val="00F31B92"/>
    <w:rsid w:val="00F331D4"/>
    <w:rsid w:val="00F34DD7"/>
    <w:rsid w:val="00F36254"/>
    <w:rsid w:val="00F36351"/>
    <w:rsid w:val="00F369EE"/>
    <w:rsid w:val="00F378D2"/>
    <w:rsid w:val="00F41136"/>
    <w:rsid w:val="00F41376"/>
    <w:rsid w:val="00F4164C"/>
    <w:rsid w:val="00F416EF"/>
    <w:rsid w:val="00F42AD8"/>
    <w:rsid w:val="00F437ED"/>
    <w:rsid w:val="00F43C60"/>
    <w:rsid w:val="00F44106"/>
    <w:rsid w:val="00F4414B"/>
    <w:rsid w:val="00F45292"/>
    <w:rsid w:val="00F452A4"/>
    <w:rsid w:val="00F4538C"/>
    <w:rsid w:val="00F45715"/>
    <w:rsid w:val="00F46B57"/>
    <w:rsid w:val="00F47390"/>
    <w:rsid w:val="00F47494"/>
    <w:rsid w:val="00F47AB6"/>
    <w:rsid w:val="00F50A96"/>
    <w:rsid w:val="00F51237"/>
    <w:rsid w:val="00F513B7"/>
    <w:rsid w:val="00F514B5"/>
    <w:rsid w:val="00F540BB"/>
    <w:rsid w:val="00F5461E"/>
    <w:rsid w:val="00F54A74"/>
    <w:rsid w:val="00F55344"/>
    <w:rsid w:val="00F55ABF"/>
    <w:rsid w:val="00F57C26"/>
    <w:rsid w:val="00F61D5F"/>
    <w:rsid w:val="00F623B3"/>
    <w:rsid w:val="00F6241A"/>
    <w:rsid w:val="00F62631"/>
    <w:rsid w:val="00F62A13"/>
    <w:rsid w:val="00F62A60"/>
    <w:rsid w:val="00F62B10"/>
    <w:rsid w:val="00F62F2E"/>
    <w:rsid w:val="00F63013"/>
    <w:rsid w:val="00F66813"/>
    <w:rsid w:val="00F66A4D"/>
    <w:rsid w:val="00F700CD"/>
    <w:rsid w:val="00F7070A"/>
    <w:rsid w:val="00F71CC6"/>
    <w:rsid w:val="00F71EE1"/>
    <w:rsid w:val="00F71F16"/>
    <w:rsid w:val="00F742C0"/>
    <w:rsid w:val="00F752B1"/>
    <w:rsid w:val="00F75575"/>
    <w:rsid w:val="00F75711"/>
    <w:rsid w:val="00F758E4"/>
    <w:rsid w:val="00F75903"/>
    <w:rsid w:val="00F75E6E"/>
    <w:rsid w:val="00F768B2"/>
    <w:rsid w:val="00F76A45"/>
    <w:rsid w:val="00F779E6"/>
    <w:rsid w:val="00F8261B"/>
    <w:rsid w:val="00F82B2B"/>
    <w:rsid w:val="00F82D6B"/>
    <w:rsid w:val="00F83251"/>
    <w:rsid w:val="00F841D3"/>
    <w:rsid w:val="00F8491C"/>
    <w:rsid w:val="00F84E0D"/>
    <w:rsid w:val="00F853C1"/>
    <w:rsid w:val="00F8690E"/>
    <w:rsid w:val="00F9048F"/>
    <w:rsid w:val="00F9151B"/>
    <w:rsid w:val="00F9213D"/>
    <w:rsid w:val="00F92D3A"/>
    <w:rsid w:val="00F9468A"/>
    <w:rsid w:val="00F94B2A"/>
    <w:rsid w:val="00F96285"/>
    <w:rsid w:val="00F96CB3"/>
    <w:rsid w:val="00FA07DA"/>
    <w:rsid w:val="00FA093F"/>
    <w:rsid w:val="00FA1D49"/>
    <w:rsid w:val="00FA26D6"/>
    <w:rsid w:val="00FA347D"/>
    <w:rsid w:val="00FA3CC3"/>
    <w:rsid w:val="00FA4498"/>
    <w:rsid w:val="00FA5C99"/>
    <w:rsid w:val="00FA5CC5"/>
    <w:rsid w:val="00FA731B"/>
    <w:rsid w:val="00FA75EC"/>
    <w:rsid w:val="00FA7835"/>
    <w:rsid w:val="00FB100C"/>
    <w:rsid w:val="00FB19B4"/>
    <w:rsid w:val="00FB1C3A"/>
    <w:rsid w:val="00FB268A"/>
    <w:rsid w:val="00FB27C5"/>
    <w:rsid w:val="00FB3F73"/>
    <w:rsid w:val="00FB4011"/>
    <w:rsid w:val="00FB522E"/>
    <w:rsid w:val="00FB6485"/>
    <w:rsid w:val="00FB6F15"/>
    <w:rsid w:val="00FB723E"/>
    <w:rsid w:val="00FB76F0"/>
    <w:rsid w:val="00FB79C5"/>
    <w:rsid w:val="00FB7E53"/>
    <w:rsid w:val="00FC0100"/>
    <w:rsid w:val="00FC0379"/>
    <w:rsid w:val="00FC125B"/>
    <w:rsid w:val="00FC1AE8"/>
    <w:rsid w:val="00FC1BFA"/>
    <w:rsid w:val="00FC2651"/>
    <w:rsid w:val="00FC26C4"/>
    <w:rsid w:val="00FC2EAC"/>
    <w:rsid w:val="00FC4A02"/>
    <w:rsid w:val="00FC4E77"/>
    <w:rsid w:val="00FC5939"/>
    <w:rsid w:val="00FC619B"/>
    <w:rsid w:val="00FC64C4"/>
    <w:rsid w:val="00FC773B"/>
    <w:rsid w:val="00FC7DBB"/>
    <w:rsid w:val="00FC7E69"/>
    <w:rsid w:val="00FD00EA"/>
    <w:rsid w:val="00FD2C4A"/>
    <w:rsid w:val="00FD38D5"/>
    <w:rsid w:val="00FD4EBC"/>
    <w:rsid w:val="00FD6E53"/>
    <w:rsid w:val="00FE014B"/>
    <w:rsid w:val="00FE0B0B"/>
    <w:rsid w:val="00FE10C9"/>
    <w:rsid w:val="00FE117A"/>
    <w:rsid w:val="00FE19DA"/>
    <w:rsid w:val="00FE3646"/>
    <w:rsid w:val="00FE3CB7"/>
    <w:rsid w:val="00FE4CDB"/>
    <w:rsid w:val="00FE4FF1"/>
    <w:rsid w:val="00FE503B"/>
    <w:rsid w:val="00FE689C"/>
    <w:rsid w:val="00FF00C2"/>
    <w:rsid w:val="00FF0C09"/>
    <w:rsid w:val="00FF0E7B"/>
    <w:rsid w:val="00FF0F4E"/>
    <w:rsid w:val="00FF0FCF"/>
    <w:rsid w:val="00FF101C"/>
    <w:rsid w:val="00FF14B5"/>
    <w:rsid w:val="00FF164D"/>
    <w:rsid w:val="00FF471E"/>
    <w:rsid w:val="00FF47F7"/>
    <w:rsid w:val="00FF4EDE"/>
    <w:rsid w:val="00FF540A"/>
    <w:rsid w:val="00FF56AB"/>
    <w:rsid w:val="00FF6E82"/>
    <w:rsid w:val="00FF721D"/>
    <w:rsid w:val="00FF7F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9465A"/>
  <w15:chartTrackingRefBased/>
  <w15:docId w15:val="{B25CB541-6923-4BD5-9DE5-D510A96F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251"/>
  </w:style>
  <w:style w:type="paragraph" w:styleId="Heading1">
    <w:name w:val="heading 1"/>
    <w:next w:val="Normal"/>
    <w:link w:val="Heading1Char"/>
    <w:autoRedefine/>
    <w:qFormat/>
    <w:rsid w:val="00F83251"/>
    <w:pPr>
      <w:keepNext/>
      <w:outlineLvl w:val="0"/>
    </w:pPr>
    <w:rPr>
      <w:caps/>
    </w:rPr>
  </w:style>
  <w:style w:type="paragraph" w:styleId="Heading2">
    <w:name w:val="heading 2"/>
    <w:next w:val="Normal"/>
    <w:autoRedefine/>
    <w:qFormat/>
    <w:rsid w:val="00702C41"/>
    <w:pPr>
      <w:keepNext/>
      <w:outlineLvl w:val="1"/>
    </w:pPr>
    <w:rPr>
      <w:u w:val="single"/>
    </w:rPr>
  </w:style>
  <w:style w:type="paragraph" w:styleId="Heading3">
    <w:name w:val="heading 3"/>
    <w:next w:val="Normal"/>
    <w:link w:val="Heading3Char"/>
    <w:autoRedefine/>
    <w:qFormat/>
    <w:rsid w:val="00F83251"/>
    <w:pPr>
      <w:keepNext/>
      <w:outlineLvl w:val="2"/>
    </w:pPr>
    <w:rPr>
      <w:i/>
    </w:rPr>
  </w:style>
  <w:style w:type="paragraph" w:styleId="Heading4">
    <w:name w:val="heading 4"/>
    <w:next w:val="Normal"/>
    <w:autoRedefine/>
    <w:qFormat/>
    <w:rsid w:val="00F83251"/>
    <w:pPr>
      <w:keepNext/>
      <w:ind w:left="567"/>
      <w:outlineLvl w:val="3"/>
    </w:pPr>
    <w:rPr>
      <w:u w:val="single"/>
      <w:lang w:val="fr-FR"/>
    </w:rPr>
  </w:style>
  <w:style w:type="paragraph" w:styleId="Heading5">
    <w:name w:val="heading 5"/>
    <w:basedOn w:val="Heading4"/>
    <w:next w:val="Normal"/>
    <w:qFormat/>
    <w:rsid w:val="00F83251"/>
    <w:pPr>
      <w:spacing w:before="120"/>
      <w:outlineLvl w:val="4"/>
    </w:pPr>
    <w:rPr>
      <w:i/>
      <w:sz w:val="18"/>
      <w:u w:val="none"/>
    </w:rPr>
  </w:style>
  <w:style w:type="paragraph" w:styleId="Heading6">
    <w:name w:val="heading 6"/>
    <w:basedOn w:val="Normal"/>
    <w:next w:val="Normal"/>
    <w:link w:val="Heading6Char"/>
    <w:qFormat/>
    <w:rsid w:val="00F83251"/>
    <w:pPr>
      <w:outlineLvl w:val="5"/>
    </w:pPr>
    <w:rPr>
      <w:lang w:val="es-ES_tradnl"/>
    </w:rPr>
  </w:style>
  <w:style w:type="paragraph" w:styleId="Heading7">
    <w:name w:val="heading 7"/>
    <w:basedOn w:val="Normal"/>
    <w:next w:val="Normal"/>
    <w:link w:val="Heading7Char"/>
    <w:qFormat/>
    <w:rsid w:val="00F83251"/>
    <w:pPr>
      <w:spacing w:before="240" w:after="60"/>
      <w:outlineLvl w:val="6"/>
    </w:pPr>
    <w:rPr>
      <w:szCs w:val="24"/>
    </w:rPr>
  </w:style>
  <w:style w:type="paragraph" w:styleId="Heading8">
    <w:name w:val="heading 8"/>
    <w:basedOn w:val="Normal"/>
    <w:next w:val="Normal"/>
    <w:link w:val="Heading8Char"/>
    <w:qFormat/>
    <w:rsid w:val="006A4E70"/>
    <w:pPr>
      <w:keepNext/>
      <w:jc w:val="center"/>
      <w:outlineLvl w:val="7"/>
    </w:pPr>
    <w:rPr>
      <w:u w:val="single"/>
    </w:rPr>
  </w:style>
  <w:style w:type="paragraph" w:styleId="Heading9">
    <w:name w:val="heading 9"/>
    <w:basedOn w:val="Normal"/>
    <w:next w:val="Normal"/>
    <w:qFormat/>
    <w:rsid w:val="00F8325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83251"/>
    <w:pPr>
      <w:spacing w:before="100" w:beforeAutospacing="1" w:after="100" w:afterAutospacing="1"/>
      <w:jc w:val="left"/>
    </w:pPr>
    <w:rPr>
      <w:szCs w:val="24"/>
    </w:rPr>
  </w:style>
  <w:style w:type="paragraph" w:styleId="Footer">
    <w:name w:val="footer"/>
    <w:aliases w:val="doc_path_name"/>
    <w:autoRedefine/>
    <w:rsid w:val="00F83251"/>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link w:val="FootnoteTextChar"/>
    <w:autoRedefine/>
    <w:rsid w:val="00F83251"/>
    <w:pPr>
      <w:spacing w:before="60"/>
      <w:ind w:left="567" w:hanging="567"/>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qFormat/>
    <w:rsid w:val="00F83251"/>
    <w:pPr>
      <w:tabs>
        <w:tab w:val="right" w:leader="dot" w:pos="9639"/>
      </w:tabs>
      <w:spacing w:before="60"/>
      <w:ind w:right="1418"/>
      <w:jc w:val="left"/>
    </w:pPr>
    <w:rPr>
      <w:rFonts w:cs="Arial"/>
      <w:bCs/>
      <w:caps/>
      <w:noProof/>
      <w:sz w:val="18"/>
    </w:rPr>
  </w:style>
  <w:style w:type="paragraph" w:styleId="TOC3">
    <w:name w:val="toc 3"/>
    <w:next w:val="Normal"/>
    <w:uiPriority w:val="39"/>
    <w:qFormat/>
    <w:rsid w:val="00F83251"/>
    <w:pPr>
      <w:tabs>
        <w:tab w:val="right" w:leader="dot" w:pos="9639"/>
      </w:tabs>
      <w:spacing w:after="60"/>
      <w:ind w:left="567" w:right="1418"/>
      <w:contextualSpacing/>
      <w:jc w:val="left"/>
    </w:pPr>
    <w:rPr>
      <w:rFonts w:cs="Arial"/>
      <w:i/>
      <w:noProof/>
      <w:sz w:val="18"/>
    </w:rPr>
  </w:style>
  <w:style w:type="paragraph" w:styleId="TOC4">
    <w:name w:val="toc 4"/>
    <w:next w:val="Normal"/>
    <w:autoRedefine/>
    <w:rsid w:val="00F83251"/>
    <w:pPr>
      <w:tabs>
        <w:tab w:val="right" w:leader="dot" w:pos="9639"/>
      </w:tabs>
      <w:spacing w:before="120"/>
      <w:ind w:left="738" w:right="851" w:hanging="284"/>
      <w:jc w:val="left"/>
    </w:pPr>
    <w:rPr>
      <w:i/>
      <w:sz w:val="18"/>
      <w:lang w:val="fr-FR"/>
    </w:rPr>
  </w:style>
  <w:style w:type="paragraph" w:styleId="TOC5">
    <w:name w:val="toc 5"/>
    <w:next w:val="Normal"/>
    <w:autoRedefine/>
    <w:rsid w:val="00F83251"/>
    <w:pPr>
      <w:tabs>
        <w:tab w:val="right" w:leader="dot" w:pos="9639"/>
      </w:tabs>
      <w:ind w:left="567" w:right="851" w:firstLine="284"/>
    </w:pPr>
    <w:rPr>
      <w:sz w:val="16"/>
      <w:lang w:val="fr-FR"/>
    </w:rPr>
  </w:style>
  <w:style w:type="paragraph" w:styleId="TOC6">
    <w:name w:val="toc 6"/>
    <w:basedOn w:val="Normal"/>
    <w:next w:val="Normal"/>
    <w:autoRedefine/>
    <w:rsid w:val="00F83251"/>
    <w:pPr>
      <w:ind w:left="1200"/>
    </w:pPr>
  </w:style>
  <w:style w:type="character" w:styleId="EndnoteReference">
    <w:name w:val="endnote reference"/>
    <w:basedOn w:val="DefaultParagraphFont"/>
    <w:rsid w:val="00F83251"/>
    <w:rPr>
      <w:vertAlign w:val="superscript"/>
    </w:rPr>
  </w:style>
  <w:style w:type="paragraph" w:styleId="EndnoteText">
    <w:name w:val="endnote text"/>
    <w:basedOn w:val="FootnoteText"/>
    <w:link w:val="EndnoteTextChar"/>
    <w:rsid w:val="00F83251"/>
  </w:style>
  <w:style w:type="character" w:styleId="FootnoteReference">
    <w:name w:val="footnote reference"/>
    <w:basedOn w:val="DefaultParagraphFont"/>
    <w:rsid w:val="00F83251"/>
    <w:rPr>
      <w:vertAlign w:val="superscript"/>
    </w:rPr>
  </w:style>
  <w:style w:type="paragraph" w:styleId="Date">
    <w:name w:val="Date"/>
    <w:basedOn w:val="Normal"/>
    <w:rsid w:val="00F83251"/>
    <w:pPr>
      <w:spacing w:line="340" w:lineRule="exact"/>
      <w:ind w:left="1276"/>
    </w:pPr>
    <w:rPr>
      <w:b/>
      <w:sz w:val="22"/>
      <w:lang w:val="es-ES_tradnl"/>
    </w:rPr>
  </w:style>
  <w:style w:type="paragraph" w:customStyle="1" w:styleId="Original">
    <w:name w:val="Original"/>
    <w:basedOn w:val="Normal"/>
    <w:rsid w:val="00F83251"/>
    <w:pPr>
      <w:spacing w:before="60"/>
      <w:ind w:left="1276"/>
    </w:pPr>
    <w:rPr>
      <w:b/>
      <w:sz w:val="22"/>
    </w:rPr>
  </w:style>
  <w:style w:type="paragraph" w:styleId="BodyTextIndent">
    <w:name w:val="Body Text Indent"/>
    <w:basedOn w:val="Normal"/>
    <w:link w:val="BodyTextIndentChar"/>
    <w:rsid w:val="00F83251"/>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basedOn w:val="Normal"/>
    <w:next w:val="Normal"/>
    <w:uiPriority w:val="39"/>
    <w:qFormat/>
    <w:rsid w:val="00F83251"/>
    <w:pPr>
      <w:tabs>
        <w:tab w:val="right" w:leader="dot" w:pos="9639"/>
      </w:tabs>
      <w:ind w:left="284" w:right="851"/>
      <w:jc w:val="left"/>
    </w:pPr>
    <w:rPr>
      <w:rFonts w:eastAsiaTheme="minorHAnsi" w:cs="Arial"/>
      <w:noProof/>
      <w:sz w:val="18"/>
      <w:szCs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rsid w:val="00F83251"/>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F83251"/>
    <w:pPr>
      <w:spacing w:before="60"/>
      <w:jc w:val="center"/>
    </w:pPr>
    <w:rPr>
      <w:b/>
      <w:sz w:val="30"/>
    </w:rPr>
  </w:style>
  <w:style w:type="paragraph" w:styleId="Signature">
    <w:name w:val="Signature"/>
    <w:basedOn w:val="Normal"/>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rsid w:val="006A4E70"/>
    <w:pPr>
      <w:ind w:left="4536"/>
      <w:jc w:val="center"/>
    </w:pPr>
  </w:style>
  <w:style w:type="paragraph" w:styleId="E-mailSignature">
    <w:name w:val="E-mail Signature"/>
    <w:basedOn w:val="Normal"/>
    <w:link w:val="E-mailSignatureChar"/>
    <w:rsid w:val="006A4E70"/>
  </w:style>
  <w:style w:type="character" w:styleId="Emphasis">
    <w:name w:val="Emphasis"/>
    <w:basedOn w:val="DefaultParagraphFont"/>
    <w:qFormat/>
    <w:rsid w:val="006A4E70"/>
    <w:rPr>
      <w:i/>
      <w:iCs/>
    </w:rPr>
  </w:style>
  <w:style w:type="paragraph" w:styleId="EnvelopeAddress">
    <w:name w:val="envelope address"/>
    <w:basedOn w:val="Normal"/>
    <w:rsid w:val="006A4E70"/>
    <w:pPr>
      <w:framePr w:w="7920" w:h="1980" w:hRule="exact" w:hSpace="180" w:wrap="auto" w:hAnchor="page" w:xAlign="center" w:yAlign="bottom"/>
      <w:ind w:left="2880"/>
    </w:pPr>
    <w:rPr>
      <w:szCs w:val="24"/>
    </w:rPr>
  </w:style>
  <w:style w:type="paragraph" w:styleId="EnvelopeReturn">
    <w:name w:val="envelope return"/>
    <w:basedOn w:val="Normal"/>
    <w:rsid w:val="006A4E70"/>
  </w:style>
  <w:style w:type="character" w:styleId="HTMLAcronym">
    <w:name w:val="HTML Acronym"/>
    <w:basedOn w:val="DefaultParagraphFont"/>
    <w:rsid w:val="006A4E70"/>
  </w:style>
  <w:style w:type="paragraph" w:styleId="HTMLAddress">
    <w:name w:val="HTML Address"/>
    <w:basedOn w:val="Normal"/>
    <w:link w:val="HTMLAddressChar"/>
    <w:rsid w:val="006A4E70"/>
    <w:rPr>
      <w:i/>
      <w:iCs/>
    </w:rPr>
  </w:style>
  <w:style w:type="character" w:styleId="HTMLCite">
    <w:name w:val="HTML Cite"/>
    <w:basedOn w:val="DefaultParagraphFont"/>
    <w:rsid w:val="006A4E70"/>
    <w:rPr>
      <w:i/>
      <w:iCs/>
    </w:rPr>
  </w:style>
  <w:style w:type="character" w:styleId="HTMLCode">
    <w:name w:val="HTML Code"/>
    <w:basedOn w:val="DefaultParagraphFont"/>
    <w:rsid w:val="006A4E70"/>
    <w:rPr>
      <w:rFonts w:ascii="Courier New" w:hAnsi="Courier New" w:cs="Courier New"/>
      <w:sz w:val="20"/>
      <w:szCs w:val="20"/>
    </w:rPr>
  </w:style>
  <w:style w:type="character" w:styleId="HTMLDefinition">
    <w:name w:val="HTML Definition"/>
    <w:basedOn w:val="DefaultParagraphFont"/>
    <w:rsid w:val="006A4E70"/>
    <w:rPr>
      <w:i/>
      <w:iCs/>
    </w:rPr>
  </w:style>
  <w:style w:type="character" w:styleId="HTMLKeyboard">
    <w:name w:val="HTML Keyboard"/>
    <w:basedOn w:val="DefaultParagraphFont"/>
    <w:rsid w:val="006A4E70"/>
    <w:rPr>
      <w:rFonts w:ascii="Courier New" w:hAnsi="Courier New" w:cs="Courier New"/>
      <w:sz w:val="20"/>
      <w:szCs w:val="20"/>
    </w:rPr>
  </w:style>
  <w:style w:type="paragraph" w:styleId="HTMLPreformatted">
    <w:name w:val="HTML Preformatted"/>
    <w:basedOn w:val="Normal"/>
    <w:link w:val="HTMLPreformattedChar"/>
    <w:rsid w:val="006A4E70"/>
    <w:rPr>
      <w:rFonts w:ascii="Courier New" w:hAnsi="Courier New" w:cs="Courier New"/>
    </w:rPr>
  </w:style>
  <w:style w:type="character" w:styleId="HTMLSample">
    <w:name w:val="HTML Sample"/>
    <w:basedOn w:val="DefaultParagraphFont"/>
    <w:rsid w:val="006A4E70"/>
    <w:rPr>
      <w:rFonts w:ascii="Courier New" w:hAnsi="Courier New" w:cs="Courier New"/>
    </w:rPr>
  </w:style>
  <w:style w:type="character" w:styleId="HTMLTypewriter">
    <w:name w:val="HTML Typewriter"/>
    <w:basedOn w:val="DefaultParagraphFont"/>
    <w:rsid w:val="006A4E70"/>
    <w:rPr>
      <w:rFonts w:ascii="Courier New" w:hAnsi="Courier New" w:cs="Courier New"/>
      <w:sz w:val="20"/>
      <w:szCs w:val="20"/>
    </w:rPr>
  </w:style>
  <w:style w:type="character" w:styleId="HTMLVariable">
    <w:name w:val="HTML Variable"/>
    <w:basedOn w:val="DefaultParagraphFont"/>
    <w:rsid w:val="006A4E70"/>
    <w:rPr>
      <w:i/>
      <w:iCs/>
    </w:rPr>
  </w:style>
  <w:style w:type="character" w:styleId="LineNumber">
    <w:name w:val="line number"/>
    <w:basedOn w:val="DefaultParagraphFont"/>
    <w:rsid w:val="006A4E70"/>
  </w:style>
  <w:style w:type="paragraph" w:styleId="List">
    <w:name w:val="List"/>
    <w:basedOn w:val="Normal"/>
    <w:rsid w:val="006A4E70"/>
    <w:pPr>
      <w:ind w:left="360" w:hanging="360"/>
    </w:pPr>
  </w:style>
  <w:style w:type="paragraph" w:styleId="List2">
    <w:name w:val="List 2"/>
    <w:basedOn w:val="Normal"/>
    <w:rsid w:val="006A4E70"/>
    <w:pPr>
      <w:ind w:left="720" w:hanging="360"/>
    </w:pPr>
  </w:style>
  <w:style w:type="paragraph" w:styleId="List3">
    <w:name w:val="List 3"/>
    <w:basedOn w:val="Normal"/>
    <w:rsid w:val="006A4E70"/>
    <w:pPr>
      <w:ind w:left="1080" w:hanging="360"/>
    </w:pPr>
  </w:style>
  <w:style w:type="paragraph" w:styleId="List4">
    <w:name w:val="List 4"/>
    <w:basedOn w:val="Normal"/>
    <w:rsid w:val="006A4E70"/>
    <w:pPr>
      <w:ind w:left="1440" w:hanging="360"/>
    </w:pPr>
  </w:style>
  <w:style w:type="paragraph" w:styleId="List5">
    <w:name w:val="List 5"/>
    <w:basedOn w:val="Normal"/>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rsid w:val="006A4E70"/>
    <w:pPr>
      <w:tabs>
        <w:tab w:val="num" w:pos="720"/>
      </w:tabs>
      <w:ind w:left="720" w:hanging="360"/>
    </w:pPr>
  </w:style>
  <w:style w:type="paragraph" w:styleId="ListBullet3">
    <w:name w:val="List Bullet 3"/>
    <w:basedOn w:val="Normal"/>
    <w:rsid w:val="006A4E70"/>
    <w:pPr>
      <w:tabs>
        <w:tab w:val="num" w:pos="1080"/>
      </w:tabs>
      <w:ind w:left="1080" w:hanging="360"/>
    </w:pPr>
  </w:style>
  <w:style w:type="paragraph" w:styleId="ListBullet4">
    <w:name w:val="List Bullet 4"/>
    <w:basedOn w:val="Normal"/>
    <w:rsid w:val="006A4E70"/>
    <w:pPr>
      <w:tabs>
        <w:tab w:val="num" w:pos="1440"/>
      </w:tabs>
      <w:ind w:left="1440" w:hanging="360"/>
    </w:pPr>
  </w:style>
  <w:style w:type="paragraph" w:styleId="ListBullet5">
    <w:name w:val="List Bullet 5"/>
    <w:basedOn w:val="Normal"/>
    <w:rsid w:val="006A4E70"/>
    <w:pPr>
      <w:tabs>
        <w:tab w:val="num" w:pos="1800"/>
      </w:tabs>
      <w:ind w:left="1800" w:hanging="360"/>
    </w:pPr>
  </w:style>
  <w:style w:type="paragraph" w:styleId="ListContinue">
    <w:name w:val="List Continue"/>
    <w:basedOn w:val="Normal"/>
    <w:rsid w:val="006A4E70"/>
    <w:pPr>
      <w:spacing w:after="120"/>
      <w:ind w:left="360"/>
    </w:pPr>
  </w:style>
  <w:style w:type="paragraph" w:styleId="ListContinue2">
    <w:name w:val="List Continue 2"/>
    <w:basedOn w:val="Normal"/>
    <w:rsid w:val="006A4E70"/>
    <w:pPr>
      <w:spacing w:after="120"/>
      <w:ind w:left="720"/>
    </w:pPr>
  </w:style>
  <w:style w:type="paragraph" w:styleId="ListContinue3">
    <w:name w:val="List Continue 3"/>
    <w:basedOn w:val="Normal"/>
    <w:rsid w:val="006A4E70"/>
    <w:pPr>
      <w:spacing w:after="120"/>
      <w:ind w:left="1080"/>
    </w:pPr>
  </w:style>
  <w:style w:type="paragraph" w:styleId="ListContinue4">
    <w:name w:val="List Continue 4"/>
    <w:basedOn w:val="Normal"/>
    <w:rsid w:val="006A4E70"/>
    <w:pPr>
      <w:spacing w:after="120"/>
      <w:ind w:left="1440"/>
    </w:pPr>
  </w:style>
  <w:style w:type="paragraph" w:styleId="ListContinue5">
    <w:name w:val="List Continue 5"/>
    <w:basedOn w:val="Normal"/>
    <w:rsid w:val="006A4E70"/>
    <w:pPr>
      <w:spacing w:after="120"/>
      <w:ind w:left="1800"/>
    </w:pPr>
  </w:style>
  <w:style w:type="paragraph" w:styleId="ListNumber">
    <w:name w:val="List Number"/>
    <w:basedOn w:val="Normal"/>
    <w:rsid w:val="006A4E70"/>
    <w:pPr>
      <w:tabs>
        <w:tab w:val="num" w:pos="360"/>
      </w:tabs>
      <w:ind w:left="360" w:hanging="360"/>
    </w:pPr>
  </w:style>
  <w:style w:type="paragraph" w:styleId="ListNumber2">
    <w:name w:val="List Number 2"/>
    <w:basedOn w:val="Normal"/>
    <w:rsid w:val="006A4E70"/>
    <w:pPr>
      <w:tabs>
        <w:tab w:val="num" w:pos="720"/>
      </w:tabs>
      <w:ind w:left="720" w:hanging="360"/>
    </w:pPr>
  </w:style>
  <w:style w:type="paragraph" w:styleId="ListNumber3">
    <w:name w:val="List Number 3"/>
    <w:basedOn w:val="Normal"/>
    <w:rsid w:val="006A4E70"/>
    <w:pPr>
      <w:tabs>
        <w:tab w:val="num" w:pos="1080"/>
      </w:tabs>
      <w:ind w:left="1080" w:hanging="360"/>
    </w:pPr>
  </w:style>
  <w:style w:type="paragraph" w:styleId="ListNumber4">
    <w:name w:val="List Number 4"/>
    <w:basedOn w:val="Normal"/>
    <w:rsid w:val="006A4E70"/>
    <w:pPr>
      <w:tabs>
        <w:tab w:val="num" w:pos="1440"/>
      </w:tabs>
      <w:ind w:left="1440" w:hanging="360"/>
    </w:pPr>
  </w:style>
  <w:style w:type="paragraph" w:styleId="ListNumber5">
    <w:name w:val="List Number 5"/>
    <w:basedOn w:val="Normal"/>
    <w:rsid w:val="006A4E70"/>
    <w:pPr>
      <w:tabs>
        <w:tab w:val="num" w:pos="1800"/>
      </w:tabs>
      <w:ind w:left="1800" w:hanging="360"/>
    </w:pPr>
  </w:style>
  <w:style w:type="paragraph" w:styleId="MessageHeader">
    <w:name w:val="Message Header"/>
    <w:basedOn w:val="Normal"/>
    <w:link w:val="MessageHeaderChar"/>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link w:val="NoteHeadingChar"/>
    <w:rsid w:val="006A4E70"/>
  </w:style>
  <w:style w:type="paragraph" w:styleId="Salutation">
    <w:name w:val="Salutation"/>
    <w:basedOn w:val="Normal"/>
    <w:next w:val="Normal"/>
    <w:link w:val="SalutationChar"/>
    <w:rsid w:val="006A4E70"/>
  </w:style>
  <w:style w:type="character" w:styleId="Strong">
    <w:name w:val="Strong"/>
    <w:basedOn w:val="DefaultParagraphFont"/>
    <w:qFormat/>
    <w:rsid w:val="006A4E70"/>
    <w:rPr>
      <w:b/>
      <w:bCs/>
    </w:rPr>
  </w:style>
  <w:style w:type="paragraph" w:styleId="Subtitle">
    <w:name w:val="Subtitle"/>
    <w:basedOn w:val="Normal"/>
    <w:link w:val="SubtitleChar"/>
    <w:qFormat/>
    <w:rsid w:val="006A4E70"/>
    <w:pPr>
      <w:spacing w:after="60"/>
      <w:jc w:val="center"/>
      <w:outlineLvl w:val="1"/>
    </w:pPr>
    <w:rPr>
      <w:szCs w:val="24"/>
    </w:rPr>
  </w:style>
  <w:style w:type="table" w:styleId="Table3Deffects1">
    <w:name w:val="Table 3D effects 1"/>
    <w:basedOn w:val="TableNormal"/>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F83251"/>
    <w:pPr>
      <w:ind w:left="1440"/>
    </w:pPr>
  </w:style>
  <w:style w:type="paragraph" w:styleId="TOC8">
    <w:name w:val="toc 8"/>
    <w:basedOn w:val="Normal"/>
    <w:next w:val="Normal"/>
    <w:autoRedefine/>
    <w:rsid w:val="00F83251"/>
    <w:pPr>
      <w:ind w:left="1680"/>
    </w:pPr>
  </w:style>
  <w:style w:type="paragraph" w:styleId="TOC9">
    <w:name w:val="toc 9"/>
    <w:basedOn w:val="Normal"/>
    <w:next w:val="Normal"/>
    <w:autoRedefine/>
    <w:rsid w:val="00F83251"/>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261006"/>
    <w:rPr>
      <w:color w:val="0000FF"/>
      <w:u w:val="single"/>
    </w:rPr>
  </w:style>
  <w:style w:type="paragraph" w:styleId="BalloonText">
    <w:name w:val="Balloon Text"/>
    <w:basedOn w:val="Normal"/>
    <w:link w:val="BalloonTextChar"/>
    <w:rsid w:val="00F83251"/>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qFormat/>
    <w:rsid w:val="00F83251"/>
    <w:pPr>
      <w:spacing w:after="300"/>
      <w:jc w:val="center"/>
    </w:pPr>
    <w:rPr>
      <w:b/>
      <w:caps/>
      <w:kern w:val="28"/>
      <w:sz w:val="30"/>
      <w:lang w:val="es-ES_tradnl"/>
    </w:rPr>
  </w:style>
  <w:style w:type="paragraph" w:styleId="Index1">
    <w:name w:val="index 1"/>
    <w:basedOn w:val="Normal"/>
    <w:next w:val="Normal"/>
    <w:semiHidden/>
    <w:rsid w:val="00F83251"/>
    <w:pPr>
      <w:tabs>
        <w:tab w:val="right" w:leader="dot" w:pos="9071"/>
      </w:tabs>
      <w:ind w:left="284" w:hanging="284"/>
    </w:pPr>
  </w:style>
  <w:style w:type="paragraph" w:styleId="Index2">
    <w:name w:val="index 2"/>
    <w:basedOn w:val="Normal"/>
    <w:next w:val="Normal"/>
    <w:semiHidden/>
    <w:rsid w:val="00F83251"/>
    <w:pPr>
      <w:tabs>
        <w:tab w:val="right" w:leader="dot" w:pos="9071"/>
      </w:tabs>
      <w:ind w:left="568" w:hanging="284"/>
    </w:pPr>
  </w:style>
  <w:style w:type="paragraph" w:styleId="Index3">
    <w:name w:val="index 3"/>
    <w:basedOn w:val="Normal"/>
    <w:next w:val="Normal"/>
    <w:semiHidden/>
    <w:rsid w:val="00F83251"/>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F83251"/>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F83251"/>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link w:val="PlainTextChar"/>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jc w:val="center"/>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rsid w:val="00F83251"/>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paragraph" w:customStyle="1" w:styleId="Disclaimer">
    <w:name w:val="Disclaimer"/>
    <w:next w:val="Normal"/>
    <w:qFormat/>
    <w:rsid w:val="004944A0"/>
    <w:pPr>
      <w:spacing w:after="600"/>
      <w:jc w:val="left"/>
    </w:pPr>
    <w:rPr>
      <w:i/>
      <w:iCs/>
      <w:color w:val="A6A6A6" w:themeColor="background1" w:themeShade="A6"/>
    </w:rPr>
  </w:style>
  <w:style w:type="paragraph" w:customStyle="1" w:styleId="preparedby0">
    <w:name w:val="prepared by"/>
    <w:basedOn w:val="Normal"/>
    <w:rsid w:val="004944A0"/>
    <w:pPr>
      <w:spacing w:before="600" w:after="600"/>
      <w:jc w:val="center"/>
    </w:pPr>
    <w:rPr>
      <w:i/>
    </w:rPr>
  </w:style>
  <w:style w:type="paragraph" w:customStyle="1" w:styleId="Code">
    <w:name w:val="Code"/>
    <w:basedOn w:val="Normal"/>
    <w:link w:val="CodeChar"/>
    <w:semiHidden/>
    <w:rsid w:val="004944A0"/>
    <w:pPr>
      <w:spacing w:line="340" w:lineRule="atLeast"/>
      <w:ind w:left="1276"/>
    </w:pPr>
    <w:rPr>
      <w:b/>
      <w:bCs/>
      <w:spacing w:val="10"/>
    </w:rPr>
  </w:style>
  <w:style w:type="paragraph" w:customStyle="1" w:styleId="Country">
    <w:name w:val="Country"/>
    <w:basedOn w:val="Normal"/>
    <w:semiHidden/>
    <w:rsid w:val="004944A0"/>
    <w:pPr>
      <w:spacing w:before="60" w:after="480"/>
      <w:jc w:val="center"/>
    </w:pPr>
  </w:style>
  <w:style w:type="paragraph" w:customStyle="1" w:styleId="preparedby1">
    <w:name w:val="prepared_by"/>
    <w:basedOn w:val="preparedby0"/>
    <w:rsid w:val="004944A0"/>
    <w:pPr>
      <w:spacing w:before="0" w:after="240"/>
    </w:pPr>
    <w:rPr>
      <w:iCs/>
    </w:rPr>
  </w:style>
  <w:style w:type="character" w:customStyle="1" w:styleId="CodeChar">
    <w:name w:val="Code Char"/>
    <w:basedOn w:val="DefaultParagraphFont"/>
    <w:link w:val="Code"/>
    <w:semiHidden/>
    <w:rsid w:val="004944A0"/>
    <w:rPr>
      <w:b/>
      <w:bCs/>
      <w:spacing w:val="10"/>
    </w:rPr>
  </w:style>
  <w:style w:type="character" w:customStyle="1" w:styleId="BalloonTextChar">
    <w:name w:val="Balloon Text Char"/>
    <w:basedOn w:val="DefaultParagraphFont"/>
    <w:link w:val="BalloonText"/>
    <w:rsid w:val="004944A0"/>
    <w:rPr>
      <w:rFonts w:ascii="Tahoma" w:hAnsi="Tahoma" w:cs="Tahoma"/>
      <w:sz w:val="16"/>
      <w:szCs w:val="16"/>
    </w:rPr>
  </w:style>
  <w:style w:type="character" w:customStyle="1" w:styleId="FootnoteTextChar">
    <w:name w:val="Footnote Text Char"/>
    <w:basedOn w:val="DefaultParagraphFont"/>
    <w:link w:val="FootnoteText"/>
    <w:rsid w:val="004944A0"/>
    <w:rPr>
      <w:sz w:val="16"/>
    </w:rPr>
  </w:style>
  <w:style w:type="paragraph" w:styleId="ListParagraph">
    <w:name w:val="List Paragraph"/>
    <w:basedOn w:val="Normal"/>
    <w:uiPriority w:val="34"/>
    <w:qFormat/>
    <w:rsid w:val="004944A0"/>
    <w:pPr>
      <w:ind w:left="720"/>
      <w:contextualSpacing/>
    </w:pPr>
  </w:style>
  <w:style w:type="character" w:customStyle="1" w:styleId="Heading3Char">
    <w:name w:val="Heading 3 Char"/>
    <w:basedOn w:val="DefaultParagraphFont"/>
    <w:link w:val="Heading3"/>
    <w:rsid w:val="004944A0"/>
    <w:rPr>
      <w:i/>
    </w:rPr>
  </w:style>
  <w:style w:type="character" w:customStyle="1" w:styleId="Heading6Char">
    <w:name w:val="Heading 6 Char"/>
    <w:basedOn w:val="DefaultParagraphFont"/>
    <w:link w:val="Heading6"/>
    <w:rsid w:val="004944A0"/>
    <w:rPr>
      <w:lang w:val="es-ES_tradnl"/>
    </w:rPr>
  </w:style>
  <w:style w:type="character" w:customStyle="1" w:styleId="Heading7Char">
    <w:name w:val="Heading 7 Char"/>
    <w:basedOn w:val="DefaultParagraphFont"/>
    <w:link w:val="Heading7"/>
    <w:rsid w:val="004944A0"/>
    <w:rPr>
      <w:szCs w:val="24"/>
    </w:rPr>
  </w:style>
  <w:style w:type="character" w:customStyle="1" w:styleId="Heading8Char">
    <w:name w:val="Heading 8 Char"/>
    <w:basedOn w:val="DefaultParagraphFont"/>
    <w:link w:val="Heading8"/>
    <w:rsid w:val="004944A0"/>
    <w:rPr>
      <w:u w:val="single"/>
    </w:rPr>
  </w:style>
  <w:style w:type="character" w:customStyle="1" w:styleId="Heading1Char">
    <w:name w:val="Heading 1 Char"/>
    <w:basedOn w:val="DefaultParagraphFont"/>
    <w:link w:val="Heading1"/>
    <w:rsid w:val="004944A0"/>
    <w:rPr>
      <w:caps/>
    </w:rPr>
  </w:style>
  <w:style w:type="numbering" w:customStyle="1" w:styleId="NoList1">
    <w:name w:val="No List1"/>
    <w:next w:val="NoList"/>
    <w:uiPriority w:val="99"/>
    <w:semiHidden/>
    <w:unhideWhenUsed/>
    <w:rsid w:val="004944A0"/>
  </w:style>
  <w:style w:type="character" w:customStyle="1" w:styleId="EndnoteTextChar">
    <w:name w:val="Endnote Text Char"/>
    <w:basedOn w:val="DefaultParagraphFont"/>
    <w:link w:val="EndnoteText"/>
    <w:rsid w:val="004944A0"/>
    <w:rPr>
      <w:sz w:val="16"/>
    </w:rPr>
  </w:style>
  <w:style w:type="character" w:customStyle="1" w:styleId="E-mailSignatureChar">
    <w:name w:val="E-mail Signature Char"/>
    <w:basedOn w:val="DefaultParagraphFont"/>
    <w:link w:val="E-mailSignature"/>
    <w:rsid w:val="004944A0"/>
  </w:style>
  <w:style w:type="character" w:customStyle="1" w:styleId="HTMLAddressChar">
    <w:name w:val="HTML Address Char"/>
    <w:basedOn w:val="DefaultParagraphFont"/>
    <w:link w:val="HTMLAddress"/>
    <w:rsid w:val="004944A0"/>
    <w:rPr>
      <w:i/>
      <w:iCs/>
    </w:rPr>
  </w:style>
  <w:style w:type="character" w:customStyle="1" w:styleId="HTMLPreformattedChar">
    <w:name w:val="HTML Preformatted Char"/>
    <w:basedOn w:val="DefaultParagraphFont"/>
    <w:link w:val="HTMLPreformatted"/>
    <w:rsid w:val="004944A0"/>
    <w:rPr>
      <w:rFonts w:ascii="Courier New" w:hAnsi="Courier New" w:cs="Courier New"/>
    </w:rPr>
  </w:style>
  <w:style w:type="character" w:customStyle="1" w:styleId="MessageHeaderChar">
    <w:name w:val="Message Header Char"/>
    <w:basedOn w:val="DefaultParagraphFont"/>
    <w:link w:val="MessageHeader"/>
    <w:rsid w:val="004944A0"/>
    <w:rPr>
      <w:szCs w:val="24"/>
      <w:shd w:val="pct20" w:color="auto" w:fill="auto"/>
    </w:rPr>
  </w:style>
  <w:style w:type="character" w:customStyle="1" w:styleId="NoteHeadingChar">
    <w:name w:val="Note Heading Char"/>
    <w:basedOn w:val="DefaultParagraphFont"/>
    <w:link w:val="NoteHeading"/>
    <w:rsid w:val="004944A0"/>
  </w:style>
  <w:style w:type="character" w:customStyle="1" w:styleId="SalutationChar">
    <w:name w:val="Salutation Char"/>
    <w:basedOn w:val="DefaultParagraphFont"/>
    <w:link w:val="Salutation"/>
    <w:rsid w:val="004944A0"/>
  </w:style>
  <w:style w:type="character" w:customStyle="1" w:styleId="SubtitleChar">
    <w:name w:val="Subtitle Char"/>
    <w:basedOn w:val="DefaultParagraphFont"/>
    <w:link w:val="Subtitle"/>
    <w:rsid w:val="004944A0"/>
    <w:rPr>
      <w:szCs w:val="24"/>
    </w:rPr>
  </w:style>
  <w:style w:type="character" w:customStyle="1" w:styleId="PlainTextChar">
    <w:name w:val="Plain Text Char"/>
    <w:basedOn w:val="DefaultParagraphFont"/>
    <w:link w:val="PlainText"/>
    <w:rsid w:val="004944A0"/>
    <w:rPr>
      <w:rFonts w:ascii="Courier New" w:hAnsi="Courier New" w:cs="Courier New"/>
      <w:lang w:eastAsia="fr-FR"/>
    </w:rPr>
  </w:style>
  <w:style w:type="paragraph" w:customStyle="1" w:styleId="Style1">
    <w:name w:val="Style1"/>
    <w:basedOn w:val="Normal"/>
    <w:rsid w:val="004944A0"/>
    <w:pPr>
      <w:tabs>
        <w:tab w:val="decimal" w:pos="907"/>
        <w:tab w:val="left" w:pos="1077"/>
      </w:tabs>
    </w:pPr>
    <w:rPr>
      <w:rFonts w:eastAsia="MS Mincho"/>
      <w:szCs w:val="24"/>
      <w:lang w:eastAsia="ja-JP"/>
    </w:rPr>
  </w:style>
  <w:style w:type="paragraph" w:styleId="BodyTextIndent3">
    <w:name w:val="Body Text Indent 3"/>
    <w:basedOn w:val="Normal"/>
    <w:link w:val="BodyTextIndent3Char"/>
    <w:rsid w:val="00F83251"/>
    <w:pPr>
      <w:spacing w:after="120"/>
      <w:ind w:left="283"/>
    </w:pPr>
    <w:rPr>
      <w:sz w:val="16"/>
      <w:szCs w:val="16"/>
    </w:rPr>
  </w:style>
  <w:style w:type="character" w:customStyle="1" w:styleId="BodyTextIndent3Char">
    <w:name w:val="Body Text Indent 3 Char"/>
    <w:basedOn w:val="DefaultParagraphFont"/>
    <w:link w:val="BodyTextIndent3"/>
    <w:rsid w:val="004944A0"/>
    <w:rPr>
      <w:sz w:val="16"/>
      <w:szCs w:val="16"/>
    </w:rPr>
  </w:style>
  <w:style w:type="paragraph" w:customStyle="1" w:styleId="BasistekstNaktuinbouw">
    <w:name w:val="Basistekst Naktuinbouw"/>
    <w:basedOn w:val="Normal"/>
    <w:qFormat/>
    <w:rsid w:val="004944A0"/>
    <w:pPr>
      <w:spacing w:line="240" w:lineRule="atLeast"/>
      <w:jc w:val="left"/>
    </w:pPr>
    <w:rPr>
      <w:rFonts w:cs="Maiandra GD"/>
      <w:color w:val="000000" w:themeColor="text1"/>
      <w:szCs w:val="18"/>
      <w:lang w:val="nl-NL" w:eastAsia="nl-NL"/>
    </w:rPr>
  </w:style>
  <w:style w:type="character" w:styleId="CommentReference">
    <w:name w:val="annotation reference"/>
    <w:basedOn w:val="DefaultParagraphFont"/>
    <w:semiHidden/>
    <w:unhideWhenUsed/>
    <w:rsid w:val="004944A0"/>
    <w:rPr>
      <w:sz w:val="16"/>
      <w:szCs w:val="16"/>
    </w:rPr>
  </w:style>
  <w:style w:type="paragraph" w:styleId="Revision">
    <w:name w:val="Revision"/>
    <w:hidden/>
    <w:uiPriority w:val="99"/>
    <w:semiHidden/>
    <w:rsid w:val="004944A0"/>
    <w:pPr>
      <w:jc w:val="left"/>
    </w:pPr>
  </w:style>
  <w:style w:type="paragraph" w:customStyle="1" w:styleId="EndOfDoc0">
    <w:name w:val="EndOfDoc"/>
    <w:basedOn w:val="Normal"/>
    <w:rsid w:val="00F83251"/>
    <w:pPr>
      <w:ind w:left="4536"/>
      <w:jc w:val="center"/>
    </w:pPr>
    <w:rPr>
      <w:rFonts w:ascii="Times New Roman" w:hAnsi="Times New Roman"/>
      <w:sz w:val="24"/>
      <w:lang w:eastAsia="zh-CN"/>
    </w:rPr>
  </w:style>
  <w:style w:type="paragraph" w:styleId="BodyTextIndent2">
    <w:name w:val="Body Text Indent 2"/>
    <w:basedOn w:val="Normal"/>
    <w:link w:val="BodyTextIndent2Char"/>
    <w:rsid w:val="00F83251"/>
    <w:pPr>
      <w:spacing w:line="360" w:lineRule="auto"/>
      <w:ind w:left="567" w:hanging="567"/>
    </w:pPr>
    <w:rPr>
      <w:rFonts w:ascii="Times New Roman" w:hAnsi="Times New Roman"/>
      <w:snapToGrid w:val="0"/>
      <w:sz w:val="24"/>
      <w:lang w:val="en-GB" w:eastAsia="zh-CN"/>
    </w:rPr>
  </w:style>
  <w:style w:type="character" w:customStyle="1" w:styleId="BodyTextIndent2Char">
    <w:name w:val="Body Text Indent 2 Char"/>
    <w:basedOn w:val="DefaultParagraphFont"/>
    <w:link w:val="BodyTextIndent2"/>
    <w:rsid w:val="00F83251"/>
    <w:rPr>
      <w:rFonts w:ascii="Times New Roman" w:hAnsi="Times New Roman"/>
      <w:snapToGrid w:val="0"/>
      <w:sz w:val="24"/>
      <w:lang w:val="en-GB" w:eastAsia="zh-CN"/>
    </w:rPr>
  </w:style>
  <w:style w:type="paragraph" w:customStyle="1" w:styleId="Normaltg">
    <w:name w:val="Normaltg"/>
    <w:basedOn w:val="Normal"/>
    <w:rsid w:val="00F83251"/>
    <w:pPr>
      <w:tabs>
        <w:tab w:val="left" w:pos="709"/>
        <w:tab w:val="left" w:pos="1418"/>
      </w:tabs>
    </w:pPr>
    <w:rPr>
      <w:rFonts w:ascii="Times New Roman" w:hAnsi="Times New Roman"/>
      <w:sz w:val="24"/>
    </w:rPr>
  </w:style>
  <w:style w:type="paragraph" w:customStyle="1" w:styleId="ZchnZchn1">
    <w:name w:val="Zchn Zchn1"/>
    <w:basedOn w:val="Normal"/>
    <w:rsid w:val="00F83251"/>
    <w:pPr>
      <w:spacing w:after="160" w:line="240" w:lineRule="exact"/>
      <w:jc w:val="left"/>
    </w:pPr>
    <w:rPr>
      <w:rFonts w:ascii="Verdana" w:eastAsia="PMingLiU" w:hAnsi="Verdana"/>
    </w:rPr>
  </w:style>
  <w:style w:type="paragraph" w:customStyle="1" w:styleId="Char">
    <w:name w:val="Char 字元 字元"/>
    <w:basedOn w:val="Normal"/>
    <w:rsid w:val="00F83251"/>
    <w:pPr>
      <w:spacing w:after="160" w:line="240" w:lineRule="exact"/>
      <w:jc w:val="left"/>
    </w:pPr>
    <w:rPr>
      <w:rFonts w:ascii="Verdana" w:eastAsia="PMingLiU" w:hAnsi="Verdana" w:cs="Angsana New"/>
      <w:szCs w:val="24"/>
      <w:lang w:bidi="th-TH"/>
    </w:rPr>
  </w:style>
  <w:style w:type="paragraph" w:customStyle="1" w:styleId="ZchnZchn10">
    <w:name w:val="Zchn Zchn1"/>
    <w:basedOn w:val="Normal"/>
    <w:rsid w:val="006E7D14"/>
    <w:pPr>
      <w:spacing w:after="160" w:line="240" w:lineRule="exact"/>
      <w:jc w:val="left"/>
    </w:pPr>
    <w:rPr>
      <w:rFonts w:ascii="Verdana" w:eastAsia="PMingLiU"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s://www.upov.int/edocs/infdocs/en/upov_inf_17.pdf" TargetMode="External"/><Relationship Id="rId4" Type="http://schemas.openxmlformats.org/officeDocument/2006/relationships/settings" Target="settings.xml"/><Relationship Id="rId9" Type="http://schemas.openxmlformats.org/officeDocument/2006/relationships/hyperlink" Target="https://www.upov.int/edocs/infdocs/en/upov_inf_17.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F7EA8-9272-4F3C-B53B-A63B20B35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17</Pages>
  <Words>5772</Words>
  <Characters>40117</Characters>
  <Application>Microsoft Office Word</Application>
  <DocSecurity>0</DocSecurity>
  <Lines>1028</Lines>
  <Paragraphs>588</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45301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Romy Oertel</dc:creator>
  <cp:keywords/>
  <dc:description/>
  <cp:lastModifiedBy>SANCHEZ VIZCAINO GOMEZ Rosa Maria</cp:lastModifiedBy>
  <cp:revision>11</cp:revision>
  <cp:lastPrinted>2020-10-14T10:44:00Z</cp:lastPrinted>
  <dcterms:created xsi:type="dcterms:W3CDTF">2021-06-07T10:46:00Z</dcterms:created>
  <dcterms:modified xsi:type="dcterms:W3CDTF">2021-06-16T20:00:00Z</dcterms:modified>
</cp:coreProperties>
</file>