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21"/>
        <w:gridCol w:w="3118"/>
      </w:tblGrid>
      <w:tr w:rsidR="00EB4E9C" w:rsidRPr="00C5280D" w:rsidTr="003D1E09">
        <w:tc>
          <w:tcPr>
            <w:tcW w:w="6521" w:type="dxa"/>
          </w:tcPr>
          <w:p w:rsidR="00EB4E9C" w:rsidRPr="001409F1" w:rsidRDefault="00A3365A" w:rsidP="00AC2883">
            <w:pPr>
              <w:pStyle w:val="Sessiontc"/>
              <w:spacing w:line="240" w:lineRule="auto"/>
            </w:pPr>
            <w:r w:rsidRPr="001409F1">
              <w:t>Council</w:t>
            </w:r>
          </w:p>
          <w:p w:rsidR="00EB4E9C" w:rsidRPr="001409F1" w:rsidRDefault="00A3365A" w:rsidP="00782255">
            <w:pPr>
              <w:pStyle w:val="Sessiontcplacedate"/>
              <w:rPr>
                <w:sz w:val="22"/>
              </w:rPr>
            </w:pPr>
            <w:r w:rsidRPr="001409F1">
              <w:t>Fifty-</w:t>
            </w:r>
            <w:r w:rsidR="00782255" w:rsidRPr="001409F1">
              <w:t xml:space="preserve">Third </w:t>
            </w:r>
            <w:r w:rsidRPr="001409F1">
              <w:t xml:space="preserve">Ordinary </w:t>
            </w:r>
            <w:r w:rsidR="00EB4E9C" w:rsidRPr="001409F1">
              <w:t>Session</w:t>
            </w:r>
            <w:r w:rsidR="00EB4E9C" w:rsidRPr="001409F1">
              <w:br/>
              <w:t xml:space="preserve">Geneva, </w:t>
            </w:r>
            <w:r w:rsidR="007C3C19" w:rsidRPr="001409F1">
              <w:t xml:space="preserve">November </w:t>
            </w:r>
            <w:r w:rsidR="00782255" w:rsidRPr="001409F1">
              <w:t>1, 2019</w:t>
            </w:r>
          </w:p>
        </w:tc>
        <w:tc>
          <w:tcPr>
            <w:tcW w:w="3118" w:type="dxa"/>
          </w:tcPr>
          <w:p w:rsidR="00EB4E9C" w:rsidRPr="001409F1" w:rsidRDefault="00782255" w:rsidP="003C7FBE">
            <w:pPr>
              <w:pStyle w:val="Doccode"/>
            </w:pPr>
            <w:r w:rsidRPr="001409F1">
              <w:t>C</w:t>
            </w:r>
            <w:r w:rsidR="00997630" w:rsidRPr="001409F1">
              <w:t>/53/INF/4</w:t>
            </w:r>
          </w:p>
          <w:p w:rsidR="00EB4E9C" w:rsidRPr="001409F1" w:rsidRDefault="00EB4E9C" w:rsidP="003C7FBE">
            <w:pPr>
              <w:pStyle w:val="Docoriginal"/>
            </w:pPr>
            <w:r w:rsidRPr="001409F1">
              <w:t>Original:</w:t>
            </w:r>
            <w:r w:rsidRPr="001409F1">
              <w:rPr>
                <w:b w:val="0"/>
                <w:spacing w:val="0"/>
              </w:rPr>
              <w:t xml:space="preserve">  </w:t>
            </w:r>
            <w:r w:rsidR="003D1E09" w:rsidRPr="001409F1">
              <w:rPr>
                <w:b w:val="0"/>
                <w:spacing w:val="0"/>
                <w:lang w:val="fr-CH"/>
              </w:rPr>
              <w:t>English/</w:t>
            </w:r>
            <w:proofErr w:type="spellStart"/>
            <w:r w:rsidR="003D1E09" w:rsidRPr="001409F1">
              <w:rPr>
                <w:b w:val="0"/>
                <w:spacing w:val="0"/>
                <w:lang w:val="fr-CH"/>
              </w:rPr>
              <w:t>deutsch</w:t>
            </w:r>
            <w:proofErr w:type="spellEnd"/>
            <w:r w:rsidR="003D1E09" w:rsidRPr="001409F1">
              <w:rPr>
                <w:b w:val="0"/>
                <w:spacing w:val="0"/>
                <w:lang w:val="fr-CH"/>
              </w:rPr>
              <w:t>/</w:t>
            </w:r>
            <w:proofErr w:type="spellStart"/>
            <w:r w:rsidR="003D1E09" w:rsidRPr="001409F1">
              <w:rPr>
                <w:b w:val="0"/>
                <w:spacing w:val="0"/>
                <w:lang w:val="fr-CH"/>
              </w:rPr>
              <w:t>español</w:t>
            </w:r>
            <w:proofErr w:type="spellEnd"/>
          </w:p>
          <w:p w:rsidR="00EB4E9C" w:rsidRPr="007C1D92" w:rsidRDefault="00EB4E9C" w:rsidP="00066DC0">
            <w:pPr>
              <w:pStyle w:val="Docoriginal"/>
            </w:pPr>
            <w:r w:rsidRPr="001409F1">
              <w:t>Date:</w:t>
            </w:r>
            <w:r w:rsidRPr="001409F1">
              <w:rPr>
                <w:b w:val="0"/>
                <w:spacing w:val="0"/>
              </w:rPr>
              <w:t xml:space="preserve">  </w:t>
            </w:r>
            <w:r w:rsidR="00823234" w:rsidRPr="001409F1">
              <w:rPr>
                <w:b w:val="0"/>
                <w:spacing w:val="0"/>
              </w:rPr>
              <w:t xml:space="preserve">October </w:t>
            </w:r>
            <w:r w:rsidR="001409F1" w:rsidRPr="001409F1">
              <w:rPr>
                <w:b w:val="0"/>
                <w:spacing w:val="0"/>
              </w:rPr>
              <w:t>1</w:t>
            </w:r>
            <w:r w:rsidR="00066DC0">
              <w:rPr>
                <w:b w:val="0"/>
                <w:spacing w:val="0"/>
              </w:rPr>
              <w:t>7</w:t>
            </w:r>
            <w:r w:rsidRPr="001409F1">
              <w:rPr>
                <w:b w:val="0"/>
                <w:spacing w:val="0"/>
              </w:rPr>
              <w:t>, 201</w:t>
            </w:r>
            <w:r w:rsidR="00782255" w:rsidRPr="001409F1">
              <w:rPr>
                <w:b w:val="0"/>
                <w:spacing w:val="0"/>
              </w:rPr>
              <w:t>9</w:t>
            </w:r>
          </w:p>
        </w:tc>
      </w:tr>
    </w:tbl>
    <w:p w:rsidR="000D7780" w:rsidRPr="006A644A" w:rsidRDefault="00997630" w:rsidP="006A644A">
      <w:pPr>
        <w:pStyle w:val="Titleofdoc0"/>
      </w:pPr>
      <w:bookmarkStart w:id="0" w:name="TitleOfDoc"/>
      <w:bookmarkEnd w:id="0"/>
      <w:r w:rsidRPr="00997630">
        <w:t xml:space="preserve">Situation in the legislative, administrative and technical fields: </w:t>
      </w:r>
      <w:r>
        <w:br/>
      </w:r>
      <w:r w:rsidRPr="00997630">
        <w:t>Reports by representatives of members and observers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701A18" w:rsidRPr="0075031D" w:rsidRDefault="001409F1" w:rsidP="00701A18">
      <w:pPr>
        <w:tabs>
          <w:tab w:val="left" w:pos="567"/>
          <w:tab w:val="left" w:pos="2694"/>
        </w:tabs>
      </w:pPr>
      <w:fldSimple w:instr=" AUTONUM ">
        <w:r w:rsidR="00701A18" w:rsidRPr="0075031D">
          <w:t>1.</w:t>
        </w:r>
      </w:fldSimple>
      <w:r w:rsidR="00701A18"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701A18" w:rsidRPr="0075031D" w:rsidRDefault="00701A18" w:rsidP="00701A18">
      <w:pPr>
        <w:tabs>
          <w:tab w:val="left" w:pos="567"/>
          <w:tab w:val="left" w:pos="2694"/>
        </w:tabs>
      </w:pPr>
    </w:p>
    <w:p w:rsidR="00701A18" w:rsidRPr="00D31B5D" w:rsidRDefault="001409F1" w:rsidP="00701A18">
      <w:pPr>
        <w:tabs>
          <w:tab w:val="left" w:pos="567"/>
          <w:tab w:val="left" w:pos="2694"/>
        </w:tabs>
      </w:pPr>
      <w:fldSimple w:instr=" AUTONUM ">
        <w:r w:rsidR="00701A18" w:rsidRPr="0075031D">
          <w:t>2.</w:t>
        </w:r>
      </w:fldSimple>
      <w:r w:rsidR="00701A18" w:rsidRPr="0075031D">
        <w:tab/>
        <w:t xml:space="preserve">Written reports were requested by the Office of the </w:t>
      </w:r>
      <w:smartTag w:uri="urn:schemas-microsoft-com:office:smarttags" w:element="place">
        <w:r w:rsidR="00701A18" w:rsidRPr="0075031D">
          <w:t>Union</w:t>
        </w:r>
      </w:smartTag>
      <w:r w:rsidR="00701A18" w:rsidRPr="0075031D">
        <w:t xml:space="preserve"> in the invitation circular relating to this session and a model format was proposed.  The following reports were submitted (in alphabetical order of </w:t>
      </w:r>
      <w:r w:rsidR="00701A18" w:rsidRPr="00D31B5D">
        <w:t>the names in French):</w:t>
      </w:r>
    </w:p>
    <w:p w:rsidR="00701A18" w:rsidRPr="00D31B5D" w:rsidRDefault="00701A18" w:rsidP="00701A18">
      <w:pPr>
        <w:tabs>
          <w:tab w:val="left" w:pos="567"/>
          <w:tab w:val="left" w:pos="2694"/>
        </w:tabs>
      </w:pPr>
    </w:p>
    <w:p w:rsidR="00701A18" w:rsidRPr="008935DE" w:rsidRDefault="00701A18" w:rsidP="00701A18">
      <w:pPr>
        <w:ind w:left="567" w:hanging="567"/>
        <w:rPr>
          <w:szCs w:val="24"/>
        </w:rPr>
      </w:pPr>
      <w:r w:rsidRPr="00D31B5D">
        <w:tab/>
      </w:r>
      <w:r w:rsidRPr="000D483C">
        <w:rPr>
          <w:spacing w:val="-2"/>
          <w:u w:val="single"/>
        </w:rPr>
        <w:t>Members</w:t>
      </w:r>
      <w:r w:rsidRPr="000D483C">
        <w:rPr>
          <w:spacing w:val="-2"/>
        </w:rPr>
        <w:t>: Annexes I to X</w:t>
      </w:r>
      <w:r>
        <w:rPr>
          <w:spacing w:val="-2"/>
        </w:rPr>
        <w:t>VI</w:t>
      </w:r>
      <w:r w:rsidRPr="000D483C">
        <w:rPr>
          <w:spacing w:val="-2"/>
        </w:rPr>
        <w:t xml:space="preserve">:  </w:t>
      </w:r>
      <w:r w:rsidRPr="00D02AE7">
        <w:rPr>
          <w:szCs w:val="24"/>
        </w:rPr>
        <w:t xml:space="preserve">South Africa, Germany, </w:t>
      </w:r>
      <w:r w:rsidRPr="009E271E">
        <w:rPr>
          <w:szCs w:val="24"/>
        </w:rPr>
        <w:t>Bosnia and Herzegovina</w:t>
      </w:r>
      <w:r>
        <w:rPr>
          <w:szCs w:val="24"/>
        </w:rPr>
        <w:t>,</w:t>
      </w:r>
      <w:r w:rsidRPr="009E271E">
        <w:rPr>
          <w:szCs w:val="24"/>
        </w:rPr>
        <w:t xml:space="preserve"> </w:t>
      </w:r>
      <w:r w:rsidRPr="00D02AE7">
        <w:rPr>
          <w:szCs w:val="24"/>
        </w:rPr>
        <w:t>Brazil, Spain, Hungary, Israel, Kenya, Lithuania, New Zealand, Poland, Republic of Korea, Republic of</w:t>
      </w:r>
      <w:r>
        <w:rPr>
          <w:szCs w:val="24"/>
        </w:rPr>
        <w:t xml:space="preserve"> Moldova, Romania, Serbia and </w:t>
      </w:r>
      <w:r w:rsidRPr="00D02AE7">
        <w:rPr>
          <w:szCs w:val="24"/>
        </w:rPr>
        <w:t>European Union</w:t>
      </w:r>
    </w:p>
    <w:p w:rsidR="00701A18" w:rsidRDefault="00701A18" w:rsidP="00701A18">
      <w:pPr>
        <w:ind w:left="567" w:hanging="567"/>
        <w:rPr>
          <w:szCs w:val="24"/>
        </w:rPr>
      </w:pPr>
    </w:p>
    <w:p w:rsidR="00701A18" w:rsidRPr="0075031D" w:rsidRDefault="00701A18" w:rsidP="00701A18">
      <w:r w:rsidRPr="00DB2B23">
        <w:t>3.</w:t>
      </w:r>
      <w:r w:rsidRPr="00DB2B23">
        <w:tab/>
        <w:t>Reports received after September 1</w:t>
      </w:r>
      <w:r>
        <w:t>0</w:t>
      </w:r>
      <w:r w:rsidRPr="00DB2B23">
        <w:t>, 201</w:t>
      </w:r>
      <w:r>
        <w:t>9</w:t>
      </w:r>
      <w:r w:rsidRPr="00DB2B23">
        <w:t>, will be included as an addendum to this document, which will be published after the Council session.</w:t>
      </w:r>
    </w:p>
    <w:p w:rsidR="00701A18" w:rsidRPr="0075031D" w:rsidRDefault="00701A18" w:rsidP="00701A18"/>
    <w:p w:rsidR="00701A18" w:rsidRPr="0075031D" w:rsidRDefault="00701A18" w:rsidP="00701A18">
      <w:pPr>
        <w:rPr>
          <w:snapToGrid w:val="0"/>
        </w:rPr>
      </w:pPr>
    </w:p>
    <w:p w:rsidR="00701A18" w:rsidRPr="0075031D" w:rsidRDefault="00701A18" w:rsidP="00701A18"/>
    <w:p w:rsidR="00701A18" w:rsidRPr="0075031D" w:rsidRDefault="00701A18" w:rsidP="00701A18">
      <w:pPr>
        <w:jc w:val="right"/>
      </w:pPr>
      <w:r w:rsidRPr="0075031D">
        <w:t>[Annexes follow]</w:t>
      </w:r>
    </w:p>
    <w:p w:rsidR="00701A18" w:rsidRDefault="00701A18" w:rsidP="00701A18">
      <w:pPr>
        <w:jc w:val="left"/>
      </w:pPr>
    </w:p>
    <w:p w:rsidR="00701A18" w:rsidRDefault="00701A18" w:rsidP="00701A18">
      <w:pPr>
        <w:jc w:val="left"/>
        <w:sectPr w:rsidR="00701A18" w:rsidSect="00906DDC">
          <w:headerReference w:type="default" r:id="rId8"/>
          <w:pgSz w:w="11907" w:h="16840" w:code="9"/>
          <w:pgMar w:top="510" w:right="1134" w:bottom="1134" w:left="1134" w:header="510" w:footer="680" w:gutter="0"/>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ANNEX I</w:t>
      </w:r>
    </w:p>
    <w:p w:rsidR="00701A18" w:rsidRPr="0075031D" w:rsidRDefault="00701A18" w:rsidP="00701A18">
      <w:pPr>
        <w:jc w:val="center"/>
      </w:pPr>
    </w:p>
    <w:p w:rsidR="00701A18" w:rsidRDefault="00701A18" w:rsidP="00701A18">
      <w:pPr>
        <w:jc w:val="center"/>
      </w:pPr>
    </w:p>
    <w:p w:rsidR="00701A18" w:rsidRDefault="00701A18" w:rsidP="00701A18">
      <w:pPr>
        <w:jc w:val="center"/>
      </w:pPr>
      <w:r>
        <w:t>SOUTH AFRICA</w:t>
      </w:r>
    </w:p>
    <w:p w:rsidR="00701A18" w:rsidRDefault="00701A18" w:rsidP="00701A18"/>
    <w:p w:rsidR="00701A18" w:rsidRDefault="00701A18" w:rsidP="00701A18"/>
    <w:p w:rsidR="00701A18" w:rsidRDefault="00701A18" w:rsidP="00701A18">
      <w:pPr>
        <w:rPr>
          <w:rFonts w:cs="Arial"/>
        </w:rPr>
      </w:pPr>
      <w:r w:rsidRPr="009C0C70">
        <w:rPr>
          <w:rFonts w:cs="Arial"/>
        </w:rPr>
        <w:t>I</w:t>
      </w:r>
      <w:r>
        <w:rPr>
          <w:rFonts w:cs="Arial"/>
        </w:rPr>
        <w:t>.</w:t>
      </w:r>
      <w:r w:rsidRPr="009C0C70">
        <w:rPr>
          <w:rFonts w:cs="Arial"/>
        </w:rPr>
        <w:tab/>
        <w:t>PLANT VARIETY PROTECTION</w:t>
      </w:r>
    </w:p>
    <w:p w:rsidR="00701A18" w:rsidRPr="009C0C70" w:rsidRDefault="00701A18" w:rsidP="00701A18">
      <w:pPr>
        <w:rPr>
          <w:rFonts w:cs="Arial"/>
        </w:rPr>
      </w:pPr>
    </w:p>
    <w:p w:rsidR="003C0A21" w:rsidRPr="001C17CF" w:rsidRDefault="003C0A21" w:rsidP="003C0A21">
      <w:pPr>
        <w:rPr>
          <w:u w:val="single"/>
        </w:rPr>
      </w:pPr>
      <w:r w:rsidRPr="001C17CF">
        <w:t>1.</w:t>
      </w:r>
      <w:r w:rsidRPr="001C17CF">
        <w:tab/>
      </w:r>
      <w:r w:rsidRPr="001C17CF">
        <w:rPr>
          <w:u w:val="single"/>
        </w:rPr>
        <w:t>Situation in the legislative field</w:t>
      </w:r>
    </w:p>
    <w:p w:rsidR="003C0A21" w:rsidRPr="001C17CF" w:rsidRDefault="003C0A21" w:rsidP="003C0A21"/>
    <w:p w:rsidR="003C0A21" w:rsidRPr="001C17CF" w:rsidRDefault="003C0A21" w:rsidP="003C0A21">
      <w:r w:rsidRPr="001C17CF">
        <w:t>1.1</w:t>
      </w:r>
      <w:r w:rsidRPr="001C17CF">
        <w:tab/>
        <w:t>Amendments of the law and the implementing regulations</w:t>
      </w:r>
    </w:p>
    <w:p w:rsidR="003C0A21" w:rsidRPr="001C17CF" w:rsidRDefault="003C0A21" w:rsidP="003C0A21"/>
    <w:p w:rsidR="003C0A21" w:rsidRPr="001C17CF" w:rsidRDefault="003C0A21" w:rsidP="003C0A21">
      <w:r w:rsidRPr="001C17CF">
        <w:tab/>
        <w:t>-</w:t>
      </w:r>
      <w:r w:rsidRPr="001C17CF">
        <w:tab/>
        <w:t>Adaption to the 1991 Act of the Convention</w:t>
      </w:r>
    </w:p>
    <w:p w:rsidR="003C0A21" w:rsidRPr="001C17CF" w:rsidRDefault="003C0A21" w:rsidP="003C0A21"/>
    <w:p w:rsidR="003C0A21" w:rsidRPr="001C17CF" w:rsidRDefault="003C0A21" w:rsidP="003C0A21">
      <w:pPr>
        <w:ind w:left="567"/>
      </w:pPr>
      <w:r w:rsidRPr="001C17CF">
        <w:t>South Africa hosted a workshop on the accession to UPOV 1991 in October 2018 to obtain inputs from relevant stakeholders on South Africa</w:t>
      </w:r>
      <w:r>
        <w:t>’</w:t>
      </w:r>
      <w:r w:rsidRPr="001C17CF">
        <w:t>s approval of the 1991 Act of the Convention. Process not yet concluded.</w:t>
      </w:r>
    </w:p>
    <w:p w:rsidR="003C0A21" w:rsidRPr="001C17CF" w:rsidRDefault="003C0A21" w:rsidP="003C0A21"/>
    <w:p w:rsidR="003C0A21" w:rsidRPr="001C17CF" w:rsidRDefault="003C0A21" w:rsidP="003C0A21">
      <w:r w:rsidRPr="001C17CF">
        <w:tab/>
        <w:t>-</w:t>
      </w:r>
      <w:r w:rsidRPr="001C17CF">
        <w:tab/>
        <w:t>Other amendments, including in respect of fees</w:t>
      </w:r>
    </w:p>
    <w:p w:rsidR="003C0A21" w:rsidRPr="001C17CF" w:rsidRDefault="003C0A21" w:rsidP="003C0A21"/>
    <w:p w:rsidR="003C0A21" w:rsidRPr="001C17CF" w:rsidRDefault="003C0A21" w:rsidP="003C0A21">
      <w:pPr>
        <w:ind w:left="1134" w:hanging="567"/>
      </w:pPr>
      <w:r w:rsidRPr="001C17CF">
        <w:t>1.1.1</w:t>
      </w:r>
      <w:r w:rsidRPr="001C17CF">
        <w:tab/>
        <w:t>The fees on Plant Breeders</w:t>
      </w:r>
      <w:r>
        <w:t>’</w:t>
      </w:r>
      <w:r w:rsidRPr="001C17CF">
        <w:t xml:space="preserve"> Rights were published in the SA Government Gazette, No. 42230 of 15 February 2019 in respect of the 2019/20 financial year, ending 31 March 2020.</w:t>
      </w:r>
    </w:p>
    <w:p w:rsidR="003C0A21" w:rsidRPr="001C17CF" w:rsidRDefault="003C0A21" w:rsidP="003C0A21">
      <w:pPr>
        <w:ind w:left="1134" w:hanging="567"/>
      </w:pPr>
    </w:p>
    <w:p w:rsidR="003C0A21" w:rsidRPr="001C17CF" w:rsidRDefault="003C0A21" w:rsidP="003C0A21">
      <w:pPr>
        <w:ind w:left="1134" w:hanging="567"/>
      </w:pPr>
      <w:r w:rsidRPr="001C17CF">
        <w:t>1.1.2</w:t>
      </w:r>
      <w:r w:rsidRPr="001C17CF">
        <w:tab/>
        <w:t>The Plant Breeders</w:t>
      </w:r>
      <w:r>
        <w:t>’</w:t>
      </w:r>
      <w:r w:rsidRPr="001C17CF">
        <w:t xml:space="preserve"> Rights Act, Act No.12 of 2018, was published in the SA Government Gazette No. 42347 of 29 March 2019. The department is currently working on the Regulations to give effect to the Act.</w:t>
      </w:r>
    </w:p>
    <w:p w:rsidR="003C0A21" w:rsidRPr="001C17CF" w:rsidRDefault="003C0A21" w:rsidP="003C0A21"/>
    <w:p w:rsidR="003C0A21" w:rsidRPr="001C17CF" w:rsidRDefault="003C0A21" w:rsidP="003C0A21">
      <w:r w:rsidRPr="001C17CF">
        <w:t>1.2</w:t>
      </w:r>
      <w:r w:rsidRPr="001C17CF">
        <w:tab/>
        <w:t>Extension of protection to further genera and species (made or planned)</w:t>
      </w:r>
    </w:p>
    <w:p w:rsidR="003C0A21" w:rsidRPr="001C17CF" w:rsidRDefault="003C0A21" w:rsidP="003C0A21"/>
    <w:p w:rsidR="003C0A21" w:rsidRPr="001C17CF" w:rsidRDefault="003C0A21" w:rsidP="003C0A21">
      <w:r w:rsidRPr="001C17CF">
        <w:t>As per Table 1 of the Plant Breeders</w:t>
      </w:r>
      <w:r>
        <w:t>’</w:t>
      </w:r>
      <w:r w:rsidRPr="001C17CF">
        <w:t xml:space="preserve"> Rights Act, Act No 15 of 1976, the following six additional genera and species were declared:</w:t>
      </w:r>
    </w:p>
    <w:p w:rsidR="003C0A21" w:rsidRPr="001C17CF" w:rsidRDefault="003C0A21" w:rsidP="003C0A21"/>
    <w:p w:rsidR="003C0A21" w:rsidRPr="001C17CF" w:rsidRDefault="003C0A21" w:rsidP="003C0A21">
      <w:pPr>
        <w:pStyle w:val="ListParagraph"/>
        <w:numPr>
          <w:ilvl w:val="0"/>
          <w:numId w:val="9"/>
        </w:numPr>
      </w:pPr>
      <w:proofErr w:type="spellStart"/>
      <w:r w:rsidRPr="001C17CF">
        <w:rPr>
          <w:i/>
        </w:rPr>
        <w:t>Akebia</w:t>
      </w:r>
      <w:proofErr w:type="spellEnd"/>
      <w:r w:rsidRPr="001C17CF">
        <w:t xml:space="preserve"> </w:t>
      </w:r>
      <w:proofErr w:type="spellStart"/>
      <w:r w:rsidRPr="001C17CF">
        <w:t>Decne</w:t>
      </w:r>
      <w:proofErr w:type="spellEnd"/>
      <w:r w:rsidRPr="001C17CF">
        <w:t xml:space="preserve"> (all spp.)</w:t>
      </w:r>
    </w:p>
    <w:p w:rsidR="003C0A21" w:rsidRPr="001C17CF" w:rsidRDefault="003C0A21" w:rsidP="003C0A21">
      <w:pPr>
        <w:pStyle w:val="ListParagraph"/>
        <w:numPr>
          <w:ilvl w:val="0"/>
          <w:numId w:val="9"/>
        </w:numPr>
      </w:pPr>
      <w:proofErr w:type="spellStart"/>
      <w:r w:rsidRPr="001C17CF">
        <w:rPr>
          <w:i/>
        </w:rPr>
        <w:t>Cenchrus</w:t>
      </w:r>
      <w:proofErr w:type="spellEnd"/>
      <w:r w:rsidRPr="001C17CF">
        <w:t xml:space="preserve"> L. (all spp.)</w:t>
      </w:r>
    </w:p>
    <w:p w:rsidR="003C0A21" w:rsidRPr="001C17CF" w:rsidRDefault="003C0A21" w:rsidP="003C0A21">
      <w:pPr>
        <w:pStyle w:val="ListParagraph"/>
        <w:numPr>
          <w:ilvl w:val="0"/>
          <w:numId w:val="9"/>
        </w:numPr>
      </w:pPr>
      <w:proofErr w:type="spellStart"/>
      <w:r w:rsidRPr="001C17CF">
        <w:rPr>
          <w:i/>
        </w:rPr>
        <w:t>Eleusine</w:t>
      </w:r>
      <w:proofErr w:type="spellEnd"/>
      <w:r w:rsidRPr="001C17CF">
        <w:t xml:space="preserve"> </w:t>
      </w:r>
      <w:proofErr w:type="spellStart"/>
      <w:r w:rsidRPr="001C17CF">
        <w:t>Gaertn</w:t>
      </w:r>
      <w:proofErr w:type="spellEnd"/>
      <w:r w:rsidRPr="001C17CF">
        <w:t>. (all spp.)</w:t>
      </w:r>
    </w:p>
    <w:p w:rsidR="003C0A21" w:rsidRPr="001C17CF" w:rsidRDefault="003C0A21" w:rsidP="003C0A21">
      <w:pPr>
        <w:pStyle w:val="ListParagraph"/>
        <w:numPr>
          <w:ilvl w:val="0"/>
          <w:numId w:val="9"/>
        </w:numPr>
      </w:pPr>
      <w:proofErr w:type="spellStart"/>
      <w:r w:rsidRPr="001C17CF">
        <w:rPr>
          <w:i/>
        </w:rPr>
        <w:t>Fagopyrum</w:t>
      </w:r>
      <w:proofErr w:type="spellEnd"/>
      <w:r w:rsidRPr="001C17CF">
        <w:t xml:space="preserve"> Mill. (all spp.)</w:t>
      </w:r>
    </w:p>
    <w:p w:rsidR="003C0A21" w:rsidRPr="001C17CF" w:rsidRDefault="003C0A21" w:rsidP="003C0A21">
      <w:pPr>
        <w:pStyle w:val="ListParagraph"/>
        <w:numPr>
          <w:ilvl w:val="0"/>
          <w:numId w:val="9"/>
        </w:numPr>
      </w:pPr>
      <w:r w:rsidRPr="001C17CF">
        <w:rPr>
          <w:i/>
        </w:rPr>
        <w:t>Lablab</w:t>
      </w:r>
      <w:r w:rsidRPr="001C17CF">
        <w:t xml:space="preserve"> </w:t>
      </w:r>
      <w:proofErr w:type="spellStart"/>
      <w:r w:rsidRPr="001C17CF">
        <w:t>Adans</w:t>
      </w:r>
      <w:proofErr w:type="spellEnd"/>
      <w:r w:rsidRPr="001C17CF">
        <w:t>. (all spp.)</w:t>
      </w:r>
    </w:p>
    <w:p w:rsidR="003C0A21" w:rsidRPr="001C17CF" w:rsidRDefault="003C0A21" w:rsidP="003C0A21">
      <w:pPr>
        <w:pStyle w:val="ListParagraph"/>
        <w:numPr>
          <w:ilvl w:val="0"/>
          <w:numId w:val="9"/>
        </w:numPr>
      </w:pPr>
      <w:proofErr w:type="spellStart"/>
      <w:r w:rsidRPr="001C17CF">
        <w:rPr>
          <w:i/>
        </w:rPr>
        <w:t>Plantago</w:t>
      </w:r>
      <w:proofErr w:type="spellEnd"/>
      <w:r w:rsidRPr="001C17CF">
        <w:t xml:space="preserve"> L. (all spp.)</w:t>
      </w:r>
    </w:p>
    <w:p w:rsidR="003C0A21" w:rsidRPr="001C17CF" w:rsidRDefault="003C0A21" w:rsidP="003C0A21"/>
    <w:p w:rsidR="003C0A21" w:rsidRPr="001C17CF" w:rsidRDefault="003C0A21" w:rsidP="003C0A21">
      <w:r w:rsidRPr="001C17CF">
        <w:t>Published in Government Gazette No. 42010 of 02 November 2018.</w:t>
      </w:r>
    </w:p>
    <w:p w:rsidR="003C0A21" w:rsidRPr="001C17CF" w:rsidRDefault="003C0A21" w:rsidP="003C0A21"/>
    <w:p w:rsidR="003C0A21" w:rsidRPr="001C17CF" w:rsidRDefault="003C0A21" w:rsidP="003C0A21">
      <w:r w:rsidRPr="001C17CF">
        <w:t>1.3</w:t>
      </w:r>
      <w:r w:rsidRPr="001C17CF">
        <w:tab/>
        <w:t>Case Law</w:t>
      </w:r>
    </w:p>
    <w:p w:rsidR="003C0A21" w:rsidRPr="001C17CF" w:rsidRDefault="003C0A21" w:rsidP="003C0A21"/>
    <w:p w:rsidR="003C0A21" w:rsidRPr="001C17CF" w:rsidRDefault="003C0A21" w:rsidP="003C0A21">
      <w:r w:rsidRPr="001C17CF">
        <w:tab/>
        <w:t>None to report.</w:t>
      </w:r>
    </w:p>
    <w:p w:rsidR="003C0A21" w:rsidRPr="001C17CF" w:rsidRDefault="003C0A21" w:rsidP="003C0A21"/>
    <w:p w:rsidR="003C0A21" w:rsidRPr="001C17CF" w:rsidRDefault="003C0A21" w:rsidP="003C0A21">
      <w:pPr>
        <w:rPr>
          <w:u w:val="single"/>
        </w:rPr>
      </w:pPr>
      <w:r w:rsidRPr="001C17CF">
        <w:t>2.</w:t>
      </w:r>
      <w:r w:rsidRPr="001C17CF">
        <w:tab/>
      </w:r>
      <w:r w:rsidRPr="001C17CF">
        <w:rPr>
          <w:u w:val="single"/>
        </w:rPr>
        <w:t>Cooperation in examination</w:t>
      </w:r>
    </w:p>
    <w:p w:rsidR="003C0A21" w:rsidRPr="001C17CF" w:rsidRDefault="003C0A21" w:rsidP="003C0A21"/>
    <w:p w:rsidR="003C0A21" w:rsidRPr="001C17CF" w:rsidRDefault="003C0A21" w:rsidP="003C0A21">
      <w:r w:rsidRPr="001C17CF">
        <w:tab/>
        <w:t>-</w:t>
      </w:r>
      <w:r w:rsidRPr="001C17CF">
        <w:tab/>
        <w:t>Conclusion of new agreements (completed, in progress or planned):</w:t>
      </w:r>
    </w:p>
    <w:p w:rsidR="003C0A21" w:rsidRPr="001C17CF" w:rsidRDefault="003C0A21" w:rsidP="003C0A21">
      <w:r w:rsidRPr="001C17CF">
        <w:tab/>
      </w:r>
      <w:r w:rsidRPr="001C17CF">
        <w:tab/>
        <w:t>None to report.</w:t>
      </w:r>
    </w:p>
    <w:p w:rsidR="003C0A21" w:rsidRPr="001C17CF" w:rsidRDefault="003C0A21" w:rsidP="003C0A21"/>
    <w:p w:rsidR="003C0A21" w:rsidRPr="001C17CF" w:rsidRDefault="003C0A21" w:rsidP="003C0A21">
      <w:r w:rsidRPr="001C17CF">
        <w:tab/>
        <w:t>-</w:t>
      </w:r>
      <w:r w:rsidRPr="001C17CF">
        <w:tab/>
        <w:t>Amendments of existing agreements (completed, under way or planned):</w:t>
      </w:r>
    </w:p>
    <w:p w:rsidR="003C0A21" w:rsidRPr="001C17CF" w:rsidRDefault="003C0A21" w:rsidP="003C0A21">
      <w:r w:rsidRPr="001C17CF">
        <w:tab/>
      </w:r>
      <w:r w:rsidRPr="001C17CF">
        <w:tab/>
        <w:t>None to report.</w:t>
      </w:r>
    </w:p>
    <w:p w:rsidR="003C0A21" w:rsidRPr="001C17CF" w:rsidRDefault="003C0A21" w:rsidP="003C0A21"/>
    <w:p w:rsidR="003C0A21" w:rsidRPr="001C17CF" w:rsidRDefault="003C0A21" w:rsidP="003C0A21">
      <w:pPr>
        <w:rPr>
          <w:u w:val="single"/>
        </w:rPr>
      </w:pPr>
      <w:r w:rsidRPr="001C17CF">
        <w:t>3.</w:t>
      </w:r>
      <w:r w:rsidRPr="001C17CF">
        <w:tab/>
      </w:r>
      <w:r w:rsidRPr="001C17CF">
        <w:rPr>
          <w:u w:val="single"/>
        </w:rPr>
        <w:t>Situation in the administrative field</w:t>
      </w:r>
    </w:p>
    <w:p w:rsidR="003C0A21" w:rsidRPr="001C17CF" w:rsidRDefault="003C0A21" w:rsidP="003C0A21"/>
    <w:p w:rsidR="003C0A21" w:rsidRPr="001C17CF" w:rsidRDefault="003C0A21" w:rsidP="003C0A21">
      <w:r w:rsidRPr="001C17CF">
        <w:tab/>
        <w:t xml:space="preserve">No changes. </w:t>
      </w:r>
    </w:p>
    <w:p w:rsidR="003C0A21" w:rsidRPr="001C17CF" w:rsidRDefault="003C0A21" w:rsidP="003C0A21"/>
    <w:p w:rsidR="003C0A21" w:rsidRPr="001C17CF" w:rsidRDefault="003C0A21" w:rsidP="003C0A21">
      <w:r w:rsidRPr="001C17CF">
        <w:t>4.</w:t>
      </w:r>
      <w:r w:rsidRPr="001C17CF">
        <w:tab/>
      </w:r>
      <w:r w:rsidRPr="001C17CF">
        <w:rPr>
          <w:u w:val="single"/>
        </w:rPr>
        <w:t>Situation in the technical field</w:t>
      </w:r>
    </w:p>
    <w:p w:rsidR="003C0A21" w:rsidRPr="001C17CF" w:rsidRDefault="003C0A21" w:rsidP="003C0A21"/>
    <w:p w:rsidR="003C0A21" w:rsidRPr="001C17CF" w:rsidRDefault="003C0A21" w:rsidP="003C0A21">
      <w:r w:rsidRPr="001C17CF">
        <w:tab/>
        <w:t xml:space="preserve">The evaluation </w:t>
      </w:r>
      <w:proofErr w:type="spellStart"/>
      <w:r w:rsidRPr="001C17CF">
        <w:t>centres</w:t>
      </w:r>
      <w:proofErr w:type="spellEnd"/>
      <w:r w:rsidRPr="001C17CF">
        <w:t xml:space="preserve"> are responsible for the biological examination (DUS testing).</w:t>
      </w:r>
    </w:p>
    <w:p w:rsidR="003C0A21" w:rsidRPr="001C17CF" w:rsidRDefault="003C0A21" w:rsidP="003C0A21"/>
    <w:p w:rsidR="003C0A21" w:rsidRPr="001C17CF" w:rsidRDefault="003C0A21" w:rsidP="003C0A21">
      <w:r w:rsidRPr="001C17CF">
        <w:t xml:space="preserve">242 PBR applications were received in 2018 of which 53% [129] were for Agricultural crops, 6% [14] for Ornamental crops, 30% [72] for Fruit crops and 11% [27] for Vegetable crops. </w:t>
      </w:r>
    </w:p>
    <w:p w:rsidR="003C0A21" w:rsidRPr="001C17CF" w:rsidRDefault="003C0A21" w:rsidP="003C0A21">
      <w:r w:rsidRPr="001C17CF">
        <w:lastRenderedPageBreak/>
        <w:t>As of December 2018, a TOTAL of 3042 varieties had valid plant breeder</w:t>
      </w:r>
      <w:r>
        <w:t>’</w:t>
      </w:r>
      <w:r w:rsidRPr="001C17CF">
        <w:t xml:space="preserve">s rights in South Africa, of which 24% [740] were for Ornamental crops, 39% [1194] for Agricultural crops, 29% [847] for Fruit crops and 8% [261] for Vegetable crops. </w:t>
      </w:r>
    </w:p>
    <w:p w:rsidR="003C0A21" w:rsidRPr="001C17CF" w:rsidRDefault="003C0A21" w:rsidP="003C0A21"/>
    <w:p w:rsidR="003C0A21" w:rsidRPr="001C17CF" w:rsidRDefault="003C0A21" w:rsidP="003C0A21">
      <w:r w:rsidRPr="001C17CF">
        <w:t>5.</w:t>
      </w:r>
      <w:r w:rsidRPr="001C17CF">
        <w:tab/>
      </w:r>
      <w:r w:rsidRPr="001C17CF">
        <w:rPr>
          <w:u w:val="single"/>
        </w:rPr>
        <w:t>Activities for the promotion of plant variety protection</w:t>
      </w:r>
    </w:p>
    <w:p w:rsidR="003C0A21" w:rsidRPr="001C17CF" w:rsidRDefault="003C0A21" w:rsidP="003C0A21"/>
    <w:tbl>
      <w:tblPr>
        <w:tblStyle w:val="TableGrid"/>
        <w:tblW w:w="9668" w:type="dxa"/>
        <w:tblInd w:w="108" w:type="dxa"/>
        <w:tblLayout w:type="fixed"/>
        <w:tblCellMar>
          <w:top w:w="28" w:type="dxa"/>
          <w:left w:w="28" w:type="dxa"/>
          <w:bottom w:w="28" w:type="dxa"/>
          <w:right w:w="28" w:type="dxa"/>
        </w:tblCellMar>
        <w:tblLook w:val="04A0" w:firstRow="1" w:lastRow="0" w:firstColumn="1" w:lastColumn="0" w:noHBand="0" w:noVBand="1"/>
      </w:tblPr>
      <w:tblGrid>
        <w:gridCol w:w="1447"/>
        <w:gridCol w:w="1134"/>
        <w:gridCol w:w="1247"/>
        <w:gridCol w:w="1417"/>
        <w:gridCol w:w="1730"/>
        <w:gridCol w:w="2693"/>
      </w:tblGrid>
      <w:tr w:rsidR="003C0A21" w:rsidRPr="001C17CF" w:rsidTr="00823234">
        <w:tc>
          <w:tcPr>
            <w:tcW w:w="1447" w:type="dxa"/>
          </w:tcPr>
          <w:p w:rsidR="003C0A21" w:rsidRPr="001C17CF" w:rsidRDefault="003C0A21" w:rsidP="00823234">
            <w:pPr>
              <w:jc w:val="left"/>
              <w:rPr>
                <w:sz w:val="16"/>
              </w:rPr>
            </w:pPr>
            <w:r w:rsidRPr="001C17CF">
              <w:rPr>
                <w:sz w:val="16"/>
              </w:rPr>
              <w:t>Title of activity</w:t>
            </w:r>
          </w:p>
        </w:tc>
        <w:tc>
          <w:tcPr>
            <w:tcW w:w="1134" w:type="dxa"/>
          </w:tcPr>
          <w:p w:rsidR="003C0A21" w:rsidRPr="001C17CF" w:rsidRDefault="003C0A21" w:rsidP="00823234">
            <w:pPr>
              <w:jc w:val="left"/>
              <w:rPr>
                <w:sz w:val="16"/>
              </w:rPr>
            </w:pPr>
            <w:r w:rsidRPr="001C17CF">
              <w:rPr>
                <w:sz w:val="16"/>
              </w:rPr>
              <w:t>Date</w:t>
            </w:r>
          </w:p>
        </w:tc>
        <w:tc>
          <w:tcPr>
            <w:tcW w:w="1247" w:type="dxa"/>
          </w:tcPr>
          <w:p w:rsidR="003C0A21" w:rsidRPr="001C17CF" w:rsidRDefault="003C0A21" w:rsidP="00823234">
            <w:pPr>
              <w:jc w:val="left"/>
              <w:rPr>
                <w:sz w:val="16"/>
              </w:rPr>
            </w:pPr>
            <w:r w:rsidRPr="001C17CF">
              <w:rPr>
                <w:sz w:val="16"/>
              </w:rPr>
              <w:t>Location</w:t>
            </w:r>
          </w:p>
        </w:tc>
        <w:tc>
          <w:tcPr>
            <w:tcW w:w="1417" w:type="dxa"/>
          </w:tcPr>
          <w:p w:rsidR="003C0A21" w:rsidRPr="001C17CF" w:rsidRDefault="003C0A21" w:rsidP="00823234">
            <w:pPr>
              <w:jc w:val="left"/>
              <w:rPr>
                <w:sz w:val="16"/>
              </w:rPr>
            </w:pPr>
            <w:r w:rsidRPr="001C17CF">
              <w:rPr>
                <w:sz w:val="16"/>
              </w:rPr>
              <w:t>Organizer(s)</w:t>
            </w:r>
          </w:p>
        </w:tc>
        <w:tc>
          <w:tcPr>
            <w:tcW w:w="1730" w:type="dxa"/>
          </w:tcPr>
          <w:p w:rsidR="003C0A21" w:rsidRPr="001C17CF" w:rsidRDefault="003C0A21" w:rsidP="00823234">
            <w:pPr>
              <w:jc w:val="left"/>
              <w:rPr>
                <w:sz w:val="16"/>
              </w:rPr>
            </w:pPr>
            <w:r w:rsidRPr="001C17CF">
              <w:rPr>
                <w:sz w:val="16"/>
              </w:rPr>
              <w:t>Purpose of activity</w:t>
            </w:r>
          </w:p>
        </w:tc>
        <w:tc>
          <w:tcPr>
            <w:tcW w:w="2693" w:type="dxa"/>
          </w:tcPr>
          <w:p w:rsidR="003C0A21" w:rsidRPr="001C17CF" w:rsidRDefault="003C0A21" w:rsidP="00823234">
            <w:pPr>
              <w:jc w:val="left"/>
              <w:rPr>
                <w:sz w:val="16"/>
              </w:rPr>
            </w:pPr>
            <w:r w:rsidRPr="001C17CF">
              <w:rPr>
                <w:sz w:val="16"/>
              </w:rPr>
              <w:t>Participating countries/organizations (number of participants from each)</w:t>
            </w:r>
          </w:p>
        </w:tc>
      </w:tr>
      <w:tr w:rsidR="003C0A21" w:rsidRPr="001C17CF" w:rsidTr="00823234">
        <w:tc>
          <w:tcPr>
            <w:tcW w:w="1447" w:type="dxa"/>
          </w:tcPr>
          <w:p w:rsidR="003C0A21" w:rsidRPr="001C17CF" w:rsidRDefault="003C0A21" w:rsidP="00823234">
            <w:pPr>
              <w:jc w:val="left"/>
              <w:rPr>
                <w:sz w:val="16"/>
              </w:rPr>
            </w:pPr>
            <w:r w:rsidRPr="001C17CF">
              <w:rPr>
                <w:sz w:val="16"/>
              </w:rPr>
              <w:t xml:space="preserve">NUMPRO Meeting [Nuclear Material Producers] </w:t>
            </w:r>
          </w:p>
        </w:tc>
        <w:tc>
          <w:tcPr>
            <w:tcW w:w="1134" w:type="dxa"/>
          </w:tcPr>
          <w:p w:rsidR="003C0A21" w:rsidRPr="001C17CF" w:rsidRDefault="003C0A21" w:rsidP="00823234">
            <w:pPr>
              <w:jc w:val="left"/>
              <w:rPr>
                <w:sz w:val="16"/>
              </w:rPr>
            </w:pPr>
            <w:r w:rsidRPr="001C17CF">
              <w:rPr>
                <w:sz w:val="16"/>
              </w:rPr>
              <w:t xml:space="preserve">21 May 2019 </w:t>
            </w:r>
          </w:p>
        </w:tc>
        <w:tc>
          <w:tcPr>
            <w:tcW w:w="1247" w:type="dxa"/>
          </w:tcPr>
          <w:p w:rsidR="003C0A21" w:rsidRPr="001C17CF" w:rsidRDefault="003C0A21" w:rsidP="00823234">
            <w:pPr>
              <w:jc w:val="left"/>
              <w:rPr>
                <w:sz w:val="16"/>
              </w:rPr>
            </w:pPr>
            <w:r w:rsidRPr="001C17CF">
              <w:rPr>
                <w:sz w:val="16"/>
              </w:rPr>
              <w:t>Pretoria, South Africa</w:t>
            </w:r>
          </w:p>
        </w:tc>
        <w:tc>
          <w:tcPr>
            <w:tcW w:w="1417" w:type="dxa"/>
          </w:tcPr>
          <w:p w:rsidR="003C0A21" w:rsidRPr="001C17CF" w:rsidRDefault="003C0A21" w:rsidP="00823234">
            <w:pPr>
              <w:jc w:val="left"/>
              <w:rPr>
                <w:sz w:val="16"/>
              </w:rPr>
            </w:pPr>
            <w:r w:rsidRPr="001C17CF">
              <w:rPr>
                <w:sz w:val="16"/>
              </w:rPr>
              <w:t>Potato Certification Service</w:t>
            </w:r>
          </w:p>
        </w:tc>
        <w:tc>
          <w:tcPr>
            <w:tcW w:w="1730" w:type="dxa"/>
          </w:tcPr>
          <w:p w:rsidR="003C0A21" w:rsidRPr="001C17CF" w:rsidRDefault="003C0A21" w:rsidP="00823234">
            <w:pPr>
              <w:jc w:val="left"/>
              <w:rPr>
                <w:sz w:val="16"/>
              </w:rPr>
            </w:pPr>
            <w:r w:rsidRPr="001C17CF">
              <w:rPr>
                <w:sz w:val="16"/>
              </w:rPr>
              <w:t>PBR on potato varieties</w:t>
            </w:r>
          </w:p>
        </w:tc>
        <w:tc>
          <w:tcPr>
            <w:tcW w:w="2693" w:type="dxa"/>
          </w:tcPr>
          <w:p w:rsidR="003C0A21" w:rsidRPr="001C17CF" w:rsidRDefault="003C0A21" w:rsidP="00823234">
            <w:pPr>
              <w:jc w:val="left"/>
              <w:rPr>
                <w:sz w:val="16"/>
              </w:rPr>
            </w:pPr>
            <w:r w:rsidRPr="001C17CF">
              <w:rPr>
                <w:sz w:val="16"/>
              </w:rPr>
              <w:t>SA Potato Industry</w:t>
            </w:r>
          </w:p>
          <w:p w:rsidR="003C0A21" w:rsidRPr="001C17CF" w:rsidRDefault="003C0A21" w:rsidP="00823234">
            <w:pPr>
              <w:jc w:val="left"/>
              <w:rPr>
                <w:sz w:val="16"/>
              </w:rPr>
            </w:pPr>
            <w:r w:rsidRPr="001C17CF">
              <w:rPr>
                <w:sz w:val="16"/>
              </w:rPr>
              <w:t>60 participants</w:t>
            </w:r>
          </w:p>
        </w:tc>
      </w:tr>
      <w:tr w:rsidR="003C0A21" w:rsidRPr="001C17CF" w:rsidTr="00823234">
        <w:tc>
          <w:tcPr>
            <w:tcW w:w="1447" w:type="dxa"/>
          </w:tcPr>
          <w:p w:rsidR="003C0A21" w:rsidRPr="001C17CF" w:rsidRDefault="003C0A21" w:rsidP="00823234">
            <w:pPr>
              <w:jc w:val="left"/>
              <w:rPr>
                <w:sz w:val="16"/>
              </w:rPr>
            </w:pPr>
            <w:r w:rsidRPr="001C17CF">
              <w:rPr>
                <w:sz w:val="16"/>
              </w:rPr>
              <w:t>World Intellectual Property Day</w:t>
            </w:r>
          </w:p>
        </w:tc>
        <w:tc>
          <w:tcPr>
            <w:tcW w:w="1134" w:type="dxa"/>
          </w:tcPr>
          <w:p w:rsidR="003C0A21" w:rsidRPr="001C17CF" w:rsidRDefault="003C0A21" w:rsidP="00823234">
            <w:pPr>
              <w:jc w:val="left"/>
              <w:rPr>
                <w:sz w:val="16"/>
              </w:rPr>
            </w:pPr>
            <w:r w:rsidRPr="001C17CF">
              <w:rPr>
                <w:sz w:val="16"/>
              </w:rPr>
              <w:t>29 April 2019</w:t>
            </w:r>
          </w:p>
        </w:tc>
        <w:tc>
          <w:tcPr>
            <w:tcW w:w="1247" w:type="dxa"/>
          </w:tcPr>
          <w:p w:rsidR="003C0A21" w:rsidRPr="001C17CF" w:rsidRDefault="003C0A21" w:rsidP="00823234">
            <w:pPr>
              <w:jc w:val="left"/>
              <w:rPr>
                <w:sz w:val="16"/>
              </w:rPr>
            </w:pPr>
            <w:r w:rsidRPr="001C17CF">
              <w:rPr>
                <w:sz w:val="16"/>
              </w:rPr>
              <w:t>Thohoyandou, South Africa</w:t>
            </w:r>
          </w:p>
        </w:tc>
        <w:tc>
          <w:tcPr>
            <w:tcW w:w="1417" w:type="dxa"/>
          </w:tcPr>
          <w:p w:rsidR="003C0A21" w:rsidRPr="001C17CF" w:rsidRDefault="003C0A21" w:rsidP="00823234">
            <w:pPr>
              <w:jc w:val="left"/>
              <w:rPr>
                <w:sz w:val="16"/>
              </w:rPr>
            </w:pPr>
            <w:r w:rsidRPr="001C17CF">
              <w:rPr>
                <w:sz w:val="16"/>
              </w:rPr>
              <w:t>University of Venda</w:t>
            </w:r>
          </w:p>
        </w:tc>
        <w:tc>
          <w:tcPr>
            <w:tcW w:w="1730" w:type="dxa"/>
          </w:tcPr>
          <w:p w:rsidR="003C0A21" w:rsidRPr="001C17CF" w:rsidRDefault="003C0A21" w:rsidP="00823234">
            <w:pPr>
              <w:jc w:val="left"/>
              <w:rPr>
                <w:sz w:val="16"/>
              </w:rPr>
            </w:pPr>
            <w:r w:rsidRPr="001C17CF">
              <w:rPr>
                <w:sz w:val="16"/>
              </w:rPr>
              <w:t>Promoting Research and Innovation</w:t>
            </w:r>
          </w:p>
        </w:tc>
        <w:tc>
          <w:tcPr>
            <w:tcW w:w="2693" w:type="dxa"/>
          </w:tcPr>
          <w:p w:rsidR="003C0A21" w:rsidRPr="001C17CF" w:rsidRDefault="003C0A21" w:rsidP="00823234">
            <w:pPr>
              <w:jc w:val="left"/>
              <w:rPr>
                <w:sz w:val="16"/>
              </w:rPr>
            </w:pPr>
            <w:r w:rsidRPr="001C17CF">
              <w:rPr>
                <w:sz w:val="16"/>
              </w:rPr>
              <w:t>Researchers, post graduate students, OTTs, relevant government departments</w:t>
            </w:r>
          </w:p>
          <w:p w:rsidR="003C0A21" w:rsidRPr="001C17CF" w:rsidRDefault="003C0A21" w:rsidP="00823234">
            <w:pPr>
              <w:jc w:val="left"/>
              <w:rPr>
                <w:sz w:val="16"/>
              </w:rPr>
            </w:pPr>
            <w:r w:rsidRPr="001C17CF">
              <w:rPr>
                <w:sz w:val="16"/>
              </w:rPr>
              <w:t>(approximately 100 participants)</w:t>
            </w:r>
          </w:p>
        </w:tc>
      </w:tr>
    </w:tbl>
    <w:p w:rsidR="003C0A21" w:rsidRPr="001C17CF" w:rsidRDefault="003C0A21" w:rsidP="003C0A21"/>
    <w:p w:rsidR="003C0A21" w:rsidRPr="001C17CF" w:rsidRDefault="003C0A21" w:rsidP="003C0A21"/>
    <w:p w:rsidR="003C0A21" w:rsidRPr="001C17CF" w:rsidRDefault="003C0A21" w:rsidP="003C0A21">
      <w:r w:rsidRPr="001C17CF">
        <w:t>II.</w:t>
      </w:r>
      <w:r w:rsidRPr="001C17CF">
        <w:tab/>
        <w:t>OTHER DEVELOPMENTS OF RELEVANCE TO UPOV</w:t>
      </w:r>
    </w:p>
    <w:p w:rsidR="003C0A21" w:rsidRPr="001C17CF" w:rsidRDefault="003C0A21" w:rsidP="003C0A21"/>
    <w:p w:rsidR="003C0A21" w:rsidRPr="001C17CF" w:rsidRDefault="003C0A21" w:rsidP="003C0A21">
      <w:r w:rsidRPr="001C17CF">
        <w:t>None to report.</w:t>
      </w:r>
    </w:p>
    <w:p w:rsidR="003C0A21" w:rsidRPr="001C17CF" w:rsidRDefault="003C0A21" w:rsidP="003C0A21"/>
    <w:p w:rsidR="00701A18" w:rsidRDefault="00701A18" w:rsidP="00701A18">
      <w:pPr>
        <w:jc w:val="left"/>
      </w:pPr>
    </w:p>
    <w:p w:rsidR="00701A18" w:rsidRDefault="00701A18" w:rsidP="00701A18">
      <w:pPr>
        <w:jc w:val="left"/>
      </w:pPr>
    </w:p>
    <w:p w:rsidR="00701A18" w:rsidRDefault="00701A18" w:rsidP="00701A18">
      <w:pPr>
        <w:jc w:val="right"/>
      </w:pPr>
      <w:r>
        <w:t>[Annex II follows]</w:t>
      </w:r>
    </w:p>
    <w:p w:rsidR="00701A18" w:rsidRDefault="00701A18" w:rsidP="00701A18">
      <w:pPr>
        <w:jc w:val="left"/>
      </w:pPr>
    </w:p>
    <w:p w:rsidR="00701A18" w:rsidRDefault="00701A18" w:rsidP="00701A18">
      <w:pPr>
        <w:jc w:val="left"/>
        <w:sectPr w:rsidR="00701A18" w:rsidSect="00823234">
          <w:headerReference w:type="default" r:id="rId9"/>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ANNEX I</w:t>
      </w:r>
      <w:r>
        <w:t>I</w:t>
      </w:r>
    </w:p>
    <w:p w:rsidR="00701A18" w:rsidRPr="0075031D" w:rsidRDefault="00701A18" w:rsidP="00701A18">
      <w:pPr>
        <w:jc w:val="center"/>
      </w:pPr>
    </w:p>
    <w:p w:rsidR="00701A18" w:rsidRDefault="00701A18" w:rsidP="00701A18">
      <w:pPr>
        <w:jc w:val="center"/>
      </w:pPr>
    </w:p>
    <w:p w:rsidR="00701A18" w:rsidRPr="0075031D" w:rsidRDefault="00701A18" w:rsidP="00701A18">
      <w:pPr>
        <w:jc w:val="center"/>
      </w:pPr>
      <w:r>
        <w:t>GERMANY</w:t>
      </w:r>
    </w:p>
    <w:p w:rsidR="00701A18" w:rsidRDefault="00701A18" w:rsidP="00701A18">
      <w:pPr>
        <w:jc w:val="left"/>
      </w:pPr>
    </w:p>
    <w:p w:rsidR="00701A18" w:rsidRDefault="00701A18" w:rsidP="00701A18">
      <w:pPr>
        <w:jc w:val="left"/>
      </w:pPr>
    </w:p>
    <w:p w:rsidR="00701A18" w:rsidRPr="00B77596" w:rsidRDefault="00701A18" w:rsidP="00701A18">
      <w:r w:rsidRPr="00B77596">
        <w:t>I.</w:t>
      </w:r>
      <w:r w:rsidRPr="00B77596">
        <w:tab/>
        <w:t>PLANT VARIETY PROTECTION</w:t>
      </w:r>
    </w:p>
    <w:p w:rsidR="00701A18" w:rsidRPr="00B77596" w:rsidRDefault="00701A18" w:rsidP="00701A18"/>
    <w:p w:rsidR="003C0A21" w:rsidRPr="00A61D22" w:rsidRDefault="003C0A21" w:rsidP="003C0A21">
      <w:r w:rsidRPr="00A61D22">
        <w:t>1.</w:t>
      </w:r>
      <w:r w:rsidRPr="00A61D22">
        <w:tab/>
      </w:r>
      <w:r w:rsidRPr="00A61D22">
        <w:rPr>
          <w:u w:val="single"/>
        </w:rPr>
        <w:t>Situation in the legislative field</w:t>
      </w:r>
      <w:r w:rsidR="00E23B4A">
        <w:t xml:space="preserve">:  </w:t>
      </w:r>
      <w:r>
        <w:t>Nothing to report</w:t>
      </w:r>
      <w:r w:rsidRPr="00A61D22">
        <w:t>.</w:t>
      </w:r>
    </w:p>
    <w:p w:rsidR="003C0A21" w:rsidRPr="00A61D22" w:rsidRDefault="003C0A21" w:rsidP="003C0A21"/>
    <w:p w:rsidR="003C0A21" w:rsidRPr="00A61D22" w:rsidRDefault="003C0A21" w:rsidP="003C0A21">
      <w:r w:rsidRPr="00A61D22">
        <w:t>2.</w:t>
      </w:r>
      <w:r w:rsidRPr="00A61D22">
        <w:tab/>
      </w:r>
      <w:r>
        <w:rPr>
          <w:u w:val="single"/>
        </w:rPr>
        <w:t>Cooperation in examination</w:t>
      </w:r>
      <w:r w:rsidR="00E23B4A">
        <w:t xml:space="preserve">:  </w:t>
      </w:r>
      <w:r>
        <w:t>Nothing to report</w:t>
      </w:r>
      <w:r w:rsidR="00E23B4A">
        <w:t>.</w:t>
      </w:r>
    </w:p>
    <w:p w:rsidR="003C0A21" w:rsidRPr="00A61D22" w:rsidRDefault="003C0A21" w:rsidP="003C0A21"/>
    <w:p w:rsidR="003C0A21" w:rsidRPr="00A61D22" w:rsidRDefault="003C0A21" w:rsidP="003C0A21">
      <w:r w:rsidRPr="00A61D22">
        <w:t>3.</w:t>
      </w:r>
      <w:r w:rsidRPr="00A61D22">
        <w:tab/>
      </w:r>
      <w:r>
        <w:rPr>
          <w:u w:val="single"/>
        </w:rPr>
        <w:t>Situation in the administrative field</w:t>
      </w:r>
      <w:r w:rsidR="00E23B4A">
        <w:t xml:space="preserve">:  </w:t>
      </w:r>
      <w:r>
        <w:t>Nothing to report</w:t>
      </w:r>
      <w:r w:rsidR="00E23B4A">
        <w:t>.</w:t>
      </w:r>
    </w:p>
    <w:p w:rsidR="003C0A21" w:rsidRPr="00A61D22" w:rsidRDefault="003C0A21" w:rsidP="003C0A21"/>
    <w:p w:rsidR="003C0A21" w:rsidRPr="00A61D22" w:rsidRDefault="003C0A21" w:rsidP="003C0A21">
      <w:r w:rsidRPr="00A61D22">
        <w:t>4.</w:t>
      </w:r>
      <w:r w:rsidRPr="00A61D22">
        <w:tab/>
      </w:r>
      <w:r>
        <w:rPr>
          <w:u w:val="single"/>
        </w:rPr>
        <w:t>Situation in the technical field</w:t>
      </w:r>
      <w:r w:rsidR="00E23B4A">
        <w:t xml:space="preserve">:  </w:t>
      </w:r>
      <w:r>
        <w:t>Nothing to report</w:t>
      </w:r>
      <w:r w:rsidRPr="00A61D22">
        <w:t>.</w:t>
      </w:r>
    </w:p>
    <w:p w:rsidR="003C0A21" w:rsidRPr="00A61D22" w:rsidRDefault="003C0A21" w:rsidP="003C0A21"/>
    <w:p w:rsidR="003C0A21" w:rsidRPr="00A61D22" w:rsidRDefault="003C0A21" w:rsidP="003C0A21">
      <w:pPr>
        <w:rPr>
          <w:u w:val="single"/>
        </w:rPr>
      </w:pPr>
      <w:r w:rsidRPr="00A61D22">
        <w:t>5.</w:t>
      </w:r>
      <w:r w:rsidRPr="00A61D22">
        <w:tab/>
      </w:r>
      <w:r>
        <w:rPr>
          <w:u w:val="single"/>
        </w:rPr>
        <w:t>Activities for the promotion of plant variety protection</w:t>
      </w:r>
    </w:p>
    <w:p w:rsidR="003C0A21" w:rsidRPr="00A61D22" w:rsidRDefault="003C0A21" w:rsidP="003C0A21"/>
    <w:p w:rsidR="003C0A21" w:rsidRPr="00A61D22" w:rsidRDefault="003C0A21" w:rsidP="003C0A21">
      <w:r>
        <w:t xml:space="preserve">In conjunction with the </w:t>
      </w:r>
      <w:r w:rsidRPr="00A61D22">
        <w:t>Global Forum for Food and Agriculture</w:t>
      </w:r>
      <w:r>
        <w:t>,</w:t>
      </w:r>
      <w:r w:rsidRPr="00A61D22">
        <w:t xml:space="preserve"> </w:t>
      </w:r>
      <w:r>
        <w:t>held in Berlin in January 2019, initial contact was made with representatives of the</w:t>
      </w:r>
      <w:r w:rsidRPr="00A61D22">
        <w:t xml:space="preserve"> </w:t>
      </w:r>
      <w:r>
        <w:t>Ministry of Agriculture and the plant varieties office of Uzbekistan</w:t>
      </w:r>
      <w:r w:rsidRPr="00A61D22">
        <w:t xml:space="preserve">. </w:t>
      </w:r>
      <w:r>
        <w:t xml:space="preserve">This </w:t>
      </w:r>
      <w:r w:rsidRPr="00F84426">
        <w:t>led to a visit by representatives of the plant varieties office of Uzbekistan to the Federal Plant Varieties Office</w:t>
      </w:r>
      <w:r w:rsidRPr="00A61D22">
        <w:t xml:space="preserve"> </w:t>
      </w:r>
      <w:r>
        <w:t>and a further visit</w:t>
      </w:r>
      <w:r w:rsidRPr="00A61D22">
        <w:t xml:space="preserve"> </w:t>
      </w:r>
      <w:r>
        <w:t>by the</w:t>
      </w:r>
      <w:r w:rsidRPr="00A61D22">
        <w:t xml:space="preserve"> </w:t>
      </w:r>
      <w:r>
        <w:t>Federal Plant Varieties Office to</w:t>
      </w:r>
      <w:r w:rsidRPr="00A61D22">
        <w:t xml:space="preserve"> Tashkent, U</w:t>
      </w:r>
      <w:r>
        <w:t>z</w:t>
      </w:r>
      <w:r w:rsidRPr="00A61D22">
        <w:t xml:space="preserve">bekistan. </w:t>
      </w:r>
      <w:r>
        <w:t>The meeting</w:t>
      </w:r>
      <w:r w:rsidRPr="00A61D22">
        <w:t xml:space="preserve"> in </w:t>
      </w:r>
      <w:r>
        <w:t>Germany</w:t>
      </w:r>
      <w:r w:rsidRPr="00A61D22">
        <w:t xml:space="preserve"> </w:t>
      </w:r>
      <w:r>
        <w:t>was an opportunity to provide colleagues from Uzbekistan with theoretical and practical explanations of tasks</w:t>
      </w:r>
      <w:r w:rsidRPr="00A61D22">
        <w:t xml:space="preserve"> </w:t>
      </w:r>
      <w:r>
        <w:t>in the area of</w:t>
      </w:r>
      <w:r w:rsidRPr="00A61D22">
        <w:t xml:space="preserve"> </w:t>
      </w:r>
      <w:r>
        <w:t>variety testing</w:t>
      </w:r>
      <w:r w:rsidRPr="00A61D22">
        <w:t xml:space="preserve">. </w:t>
      </w:r>
      <w:r>
        <w:t>During the visit to</w:t>
      </w:r>
      <w:r w:rsidRPr="00A61D22">
        <w:t xml:space="preserve"> Tas</w:t>
      </w:r>
      <w:r>
        <w:t>h</w:t>
      </w:r>
      <w:r w:rsidRPr="00A61D22">
        <w:t>kent</w:t>
      </w:r>
      <w:r>
        <w:t>,</w:t>
      </w:r>
      <w:r w:rsidRPr="00A61D22">
        <w:t xml:space="preserve"> </w:t>
      </w:r>
      <w:r>
        <w:t>a letter of intent was signed with a view to strengthening technical cooperation between the two plant varieties offices</w:t>
      </w:r>
      <w:r w:rsidRPr="00A61D22">
        <w:t xml:space="preserve">. Workshops </w:t>
      </w:r>
      <w:r>
        <w:t>on</w:t>
      </w:r>
      <w:r w:rsidRPr="00A61D22">
        <w:t xml:space="preserve"> </w:t>
      </w:r>
      <w:r>
        <w:t>the technical aspects of variety testing are due to be held next year</w:t>
      </w:r>
      <w:r w:rsidRPr="00A61D22">
        <w:t>.</w:t>
      </w:r>
    </w:p>
    <w:p w:rsidR="003C0A21" w:rsidRPr="00A61D22" w:rsidRDefault="003C0A21" w:rsidP="003C0A21"/>
    <w:p w:rsidR="003C0A21" w:rsidRPr="00A61D22" w:rsidRDefault="003C0A21" w:rsidP="003C0A21">
      <w:r>
        <w:t xml:space="preserve">As part of a </w:t>
      </w:r>
      <w:r w:rsidRPr="00A61D22">
        <w:t xml:space="preserve">bilateral </w:t>
      </w:r>
      <w:r>
        <w:t>exchange between</w:t>
      </w:r>
      <w:r w:rsidRPr="00A61D22">
        <w:t xml:space="preserve"> </w:t>
      </w:r>
      <w:r>
        <w:t>the</w:t>
      </w:r>
      <w:r w:rsidRPr="00A61D22">
        <w:t xml:space="preserve"> </w:t>
      </w:r>
      <w:r>
        <w:t>Netherlands and</w:t>
      </w:r>
      <w:r w:rsidRPr="00A61D22">
        <w:t xml:space="preserve"> Iran</w:t>
      </w:r>
      <w:r>
        <w:t>,</w:t>
      </w:r>
      <w:r w:rsidRPr="00A61D22">
        <w:t xml:space="preserve"> </w:t>
      </w:r>
      <w:r>
        <w:t>the</w:t>
      </w:r>
      <w:r w:rsidRPr="00A61D22">
        <w:t xml:space="preserve"> </w:t>
      </w:r>
      <w:r>
        <w:t>Federal Plant Varieties Office</w:t>
      </w:r>
      <w:r w:rsidRPr="00A61D22">
        <w:t xml:space="preserve"> </w:t>
      </w:r>
      <w:r>
        <w:t>took part in, and provided expertise for, a technical w</w:t>
      </w:r>
      <w:r w:rsidRPr="00A61D22">
        <w:t xml:space="preserve">orkshop in Tehran </w:t>
      </w:r>
      <w:r>
        <w:t>on</w:t>
      </w:r>
      <w:r w:rsidRPr="00A61D22">
        <w:t xml:space="preserve"> </w:t>
      </w:r>
      <w:r>
        <w:t>agricultural</w:t>
      </w:r>
      <w:r w:rsidRPr="00A61D22">
        <w:t xml:space="preserve"> </w:t>
      </w:r>
      <w:r>
        <w:t>cultivars</w:t>
      </w:r>
      <w:r w:rsidRPr="00A61D22">
        <w:t xml:space="preserve"> (</w:t>
      </w:r>
      <w:r>
        <w:t>with a focus on cereals</w:t>
      </w:r>
      <w:r w:rsidRPr="00A61D22">
        <w:t>).</w:t>
      </w:r>
    </w:p>
    <w:p w:rsidR="003C0A21" w:rsidRPr="00A61D22" w:rsidRDefault="003C0A21" w:rsidP="003C0A21"/>
    <w:p w:rsidR="003C0A21" w:rsidRPr="00A61D22" w:rsidRDefault="003C0A21" w:rsidP="003C0A21">
      <w:r>
        <w:t>During a visit by a delegation representing various institutions in Ethiopia</w:t>
      </w:r>
      <w:r w:rsidRPr="00A61D22">
        <w:t xml:space="preserve"> (</w:t>
      </w:r>
      <w:r>
        <w:t>plant varieties office</w:t>
      </w:r>
      <w:r w:rsidRPr="00A61D22">
        <w:t xml:space="preserve">, </w:t>
      </w:r>
      <w:r>
        <w:t>Ministry of Agriculture</w:t>
      </w:r>
      <w:r w:rsidRPr="00A61D22">
        <w:t xml:space="preserve">, </w:t>
      </w:r>
      <w:r>
        <w:t>research institutes</w:t>
      </w:r>
      <w:r w:rsidRPr="00A61D22">
        <w:t>)</w:t>
      </w:r>
      <w:r>
        <w:t>,</w:t>
      </w:r>
      <w:r w:rsidRPr="00A61D22">
        <w:t xml:space="preserve"> </w:t>
      </w:r>
      <w:r>
        <w:t>a letter of intent was signed to enhance cooperation between the plant varieties office of Ethiopia and</w:t>
      </w:r>
      <w:r w:rsidRPr="00A61D22">
        <w:t xml:space="preserve"> </w:t>
      </w:r>
      <w:r>
        <w:t>the</w:t>
      </w:r>
      <w:r w:rsidRPr="00A61D22">
        <w:t xml:space="preserve"> </w:t>
      </w:r>
      <w:r>
        <w:t>Federal Plant Varieties Office</w:t>
      </w:r>
      <w:r w:rsidRPr="00A61D22">
        <w:t xml:space="preserve">. </w:t>
      </w:r>
      <w:r>
        <w:t>The</w:t>
      </w:r>
      <w:r w:rsidRPr="00A61D22">
        <w:t xml:space="preserve"> </w:t>
      </w:r>
      <w:r>
        <w:t>d</w:t>
      </w:r>
      <w:r w:rsidRPr="00A61D22">
        <w:t xml:space="preserve">elegation </w:t>
      </w:r>
      <w:r>
        <w:t>was also provided with an explanation of the main tasks of the</w:t>
      </w:r>
      <w:r w:rsidRPr="00A61D22">
        <w:t xml:space="preserve"> </w:t>
      </w:r>
      <w:r>
        <w:t>Federal Plant Varieties Office</w:t>
      </w:r>
      <w:r w:rsidRPr="00A61D22">
        <w:t xml:space="preserve"> </w:t>
      </w:r>
      <w:r>
        <w:t>in the areas of registration testing</w:t>
      </w:r>
      <w:r w:rsidRPr="00A61D22">
        <w:t xml:space="preserve"> </w:t>
      </w:r>
      <w:r>
        <w:t>and assessing value for cultivation and use</w:t>
      </w:r>
      <w:r w:rsidRPr="00A61D22">
        <w:t xml:space="preserve">. </w:t>
      </w:r>
      <w:r>
        <w:t>In the coming months, topics should be finalized for</w:t>
      </w:r>
      <w:r w:rsidRPr="00A61D22">
        <w:t xml:space="preserve"> </w:t>
      </w:r>
      <w:r>
        <w:t>a</w:t>
      </w:r>
      <w:r w:rsidRPr="00A61D22">
        <w:t xml:space="preserve"> </w:t>
      </w:r>
      <w:r>
        <w:t>technical exchange</w:t>
      </w:r>
      <w:r w:rsidRPr="00A61D22">
        <w:t xml:space="preserve"> </w:t>
      </w:r>
      <w:r>
        <w:t>between</w:t>
      </w:r>
      <w:r w:rsidRPr="00A61D22">
        <w:t xml:space="preserve"> </w:t>
      </w:r>
      <w:r>
        <w:t>Germany and Ethiopia on</w:t>
      </w:r>
      <w:r w:rsidRPr="00A61D22">
        <w:t xml:space="preserve"> </w:t>
      </w:r>
      <w:r>
        <w:t>plant variety matters, due to be held next year</w:t>
      </w:r>
      <w:r w:rsidRPr="00A61D22">
        <w:t>.</w:t>
      </w:r>
    </w:p>
    <w:p w:rsidR="003C0A21" w:rsidRPr="00A61D22" w:rsidRDefault="003C0A21" w:rsidP="003C0A21"/>
    <w:p w:rsidR="003C0A21" w:rsidRPr="00A61D22" w:rsidRDefault="00E23B4A" w:rsidP="003C0A21">
      <w:r w:rsidRPr="00E23B4A">
        <w:t>On November 5 and 6, 2018, in Ulaanbaatar, Mongolia, the UPOV Office participated in meetings with the Working Group responsible for drafting the Plant Variety and Seed Act, organized by the Ministry of Food, Agriculture and Light Industry (MOFALI) of Mongolia, with the financial assistance of the German-Mongolian cooperation project for sustainable agriculture (DMKNL).  The purpose of the meetings was to provide assistance to Mongolia in drafting legislation and in the procedure to become a UPOV member.  In separate meetings discussions took place with experts to identify potential partners for technical cooperation.</w:t>
      </w:r>
    </w:p>
    <w:p w:rsidR="003C0A21" w:rsidRPr="00A61D22" w:rsidRDefault="003C0A21" w:rsidP="003C0A21"/>
    <w:p w:rsidR="003C0A21" w:rsidRPr="00A61D22" w:rsidRDefault="003C0A21" w:rsidP="003C0A21">
      <w:r>
        <w:t>The Indo–German</w:t>
      </w:r>
      <w:r w:rsidRPr="00A61D22">
        <w:t xml:space="preserve"> </w:t>
      </w:r>
      <w:r>
        <w:t>Cooperation Project</w:t>
      </w:r>
      <w:r w:rsidRPr="00A61D22">
        <w:t xml:space="preserve"> </w:t>
      </w:r>
      <w:r>
        <w:t>of the Federal Ministry of Agriculture was extended for a further</w:t>
      </w:r>
      <w:r w:rsidRPr="00A61D22">
        <w:t xml:space="preserve"> </w:t>
      </w:r>
      <w:r>
        <w:t>three years</w:t>
      </w:r>
      <w:r w:rsidRPr="00A61D22">
        <w:t xml:space="preserve"> (</w:t>
      </w:r>
      <w:r>
        <w:t>from</w:t>
      </w:r>
      <w:r w:rsidRPr="00A61D22">
        <w:t xml:space="preserve"> </w:t>
      </w:r>
      <w:r>
        <w:t>July</w:t>
      </w:r>
      <w:r w:rsidRPr="00A61D22">
        <w:t xml:space="preserve"> 2019 </w:t>
      </w:r>
      <w:r>
        <w:t>to</w:t>
      </w:r>
      <w:r w:rsidRPr="00A61D22">
        <w:t xml:space="preserve"> </w:t>
      </w:r>
      <w:r>
        <w:t>June</w:t>
      </w:r>
      <w:r w:rsidRPr="00A61D22">
        <w:t xml:space="preserve"> 2022). </w:t>
      </w:r>
      <w:r>
        <w:t>The third and final phase</w:t>
      </w:r>
      <w:r w:rsidRPr="00A61D22">
        <w:t xml:space="preserve"> </w:t>
      </w:r>
      <w:r>
        <w:t>will be aimed at consolidating the</w:t>
      </w:r>
      <w:r w:rsidRPr="00A61D22">
        <w:t xml:space="preserve"> </w:t>
      </w:r>
      <w:r>
        <w:t>project</w:t>
      </w:r>
      <w:r w:rsidRPr="00A61D22">
        <w:t xml:space="preserve">. </w:t>
      </w:r>
      <w:r>
        <w:t>In the preceding reporting period, there was</w:t>
      </w:r>
      <w:r w:rsidRPr="00A61D22">
        <w:t xml:space="preserve"> </w:t>
      </w:r>
      <w:r>
        <w:t>a technical exchange with</w:t>
      </w:r>
      <w:r w:rsidRPr="00A61D22">
        <w:t xml:space="preserve"> </w:t>
      </w:r>
      <w:r>
        <w:t>international experts in</w:t>
      </w:r>
      <w:r w:rsidRPr="00A61D22">
        <w:t xml:space="preserve"> New Delhi, Indi</w:t>
      </w:r>
      <w:r>
        <w:t>a, on the</w:t>
      </w:r>
      <w:r w:rsidRPr="00A61D22">
        <w:t xml:space="preserve"> </w:t>
      </w:r>
      <w:r>
        <w:t>use of</w:t>
      </w:r>
      <w:r w:rsidRPr="00A61D22">
        <w:t xml:space="preserve"> </w:t>
      </w:r>
      <w:r>
        <w:t>molecular markers</w:t>
      </w:r>
      <w:r w:rsidRPr="00A61D22">
        <w:t xml:space="preserve"> </w:t>
      </w:r>
      <w:r>
        <w:t>in plant variety testing</w:t>
      </w:r>
      <w:r w:rsidRPr="00A61D22">
        <w:t xml:space="preserve">. </w:t>
      </w:r>
      <w:r>
        <w:t>The</w:t>
      </w:r>
      <w:r w:rsidRPr="00A61D22">
        <w:t xml:space="preserve"> </w:t>
      </w:r>
      <w:r>
        <w:t>Federal Plant Varieties Office also hosted an exchange on</w:t>
      </w:r>
      <w:r w:rsidRPr="00A61D22">
        <w:t xml:space="preserve"> IT</w:t>
      </w:r>
      <w:r>
        <w:t xml:space="preserve"> topics, with a particular focus on electronic data collection and data evaluation and management</w:t>
      </w:r>
      <w:r w:rsidRPr="00A61D22">
        <w:t>.</w:t>
      </w:r>
    </w:p>
    <w:p w:rsidR="003C0A21" w:rsidRPr="00A61D22" w:rsidRDefault="003C0A21" w:rsidP="003C0A21"/>
    <w:p w:rsidR="003C0A21" w:rsidRPr="00A61D22" w:rsidRDefault="003C0A21" w:rsidP="003C0A21"/>
    <w:p w:rsidR="003C0A21" w:rsidRPr="00A61D22" w:rsidRDefault="003C0A21" w:rsidP="003C0A21">
      <w:r w:rsidRPr="00A61D22">
        <w:t>II.</w:t>
      </w:r>
      <w:r w:rsidRPr="00A61D22">
        <w:tab/>
      </w:r>
      <w:r>
        <w:t>OTHER DEVELOPMENTS OF RELEVANCE TO UPOV</w:t>
      </w:r>
    </w:p>
    <w:p w:rsidR="003C0A21" w:rsidRPr="00A61D22" w:rsidRDefault="003C0A21" w:rsidP="003C0A21"/>
    <w:p w:rsidR="003C0A21" w:rsidRPr="00A61D22" w:rsidRDefault="003C0A21" w:rsidP="003C0A21">
      <w:r>
        <w:t>Nothing to report</w:t>
      </w:r>
      <w:r w:rsidRPr="00A61D22">
        <w:t>.</w:t>
      </w:r>
    </w:p>
    <w:p w:rsidR="00701A18" w:rsidRDefault="00701A18" w:rsidP="00701A18"/>
    <w:p w:rsidR="00E23B4A" w:rsidRPr="00B77596" w:rsidRDefault="00E23B4A" w:rsidP="00701A18"/>
    <w:p w:rsidR="00701A18" w:rsidRDefault="00701A18" w:rsidP="00701A18">
      <w:pPr>
        <w:jc w:val="left"/>
      </w:pPr>
    </w:p>
    <w:p w:rsidR="00701A18" w:rsidRDefault="00701A18" w:rsidP="003C0A21">
      <w:pPr>
        <w:jc w:val="right"/>
      </w:pPr>
      <w:r>
        <w:t>[Annex III follows]</w:t>
      </w:r>
    </w:p>
    <w:p w:rsidR="00701A18" w:rsidRDefault="00701A18" w:rsidP="00701A18">
      <w:pPr>
        <w:jc w:val="left"/>
        <w:sectPr w:rsidR="00701A18" w:rsidSect="00823234">
          <w:headerReference w:type="default" r:id="rId10"/>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ANNEX I</w:t>
      </w:r>
      <w:r>
        <w:t>II</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BOSNIA AND HERZEGOVINA</w:t>
      </w:r>
    </w:p>
    <w:p w:rsidR="00701A18" w:rsidRDefault="00701A18" w:rsidP="00701A18">
      <w:pPr>
        <w:jc w:val="left"/>
      </w:pPr>
    </w:p>
    <w:p w:rsidR="00701A18" w:rsidRDefault="00701A18" w:rsidP="00701A18">
      <w:pPr>
        <w:jc w:val="left"/>
      </w:pPr>
    </w:p>
    <w:p w:rsidR="00103160" w:rsidRDefault="00103160" w:rsidP="00103160">
      <w:r>
        <w:t>In Bosnia and Herzegovina, there are not implemented provisions of the Law on Protection of New Varieties of Plants in Bosnia and Herzegovina (“Official Gazette”, No. 14/10 and 32/13).  Legal regulations are contained in the legal official procedures.</w:t>
      </w:r>
    </w:p>
    <w:p w:rsidR="00103160" w:rsidRDefault="00103160" w:rsidP="00103160"/>
    <w:p w:rsidR="00103160" w:rsidRDefault="00103160" w:rsidP="00103160">
      <w:r>
        <w:t>Now we have a National variety list for agricultural plants.</w:t>
      </w:r>
    </w:p>
    <w:p w:rsidR="00103160" w:rsidRDefault="00103160" w:rsidP="00103160"/>
    <w:p w:rsidR="00103160" w:rsidRDefault="00103160" w:rsidP="00103160">
      <w:r>
        <w:t>New varieties are registered on the basis of DUS tests and enrollment solutions from the surrounding countries (Croatia, Serbia, Montenegro and other).</w:t>
      </w:r>
    </w:p>
    <w:p w:rsidR="00103160" w:rsidRDefault="00103160" w:rsidP="00103160"/>
    <w:p w:rsidR="00103160" w:rsidRDefault="00103160" w:rsidP="00103160">
      <w:r>
        <w:t>Bosnia and Herzegovina does not have the conditions to perform a DUS test but the Administration of Bosnia and Herzegovina for Plant Health Protection requires DUS reports for new varieties.</w:t>
      </w:r>
    </w:p>
    <w:p w:rsidR="00103160" w:rsidRDefault="00103160" w:rsidP="00103160"/>
    <w:p w:rsidR="00103160" w:rsidRDefault="00103160" w:rsidP="00103160">
      <w:r>
        <w:t xml:space="preserve">For the adoption of the necessary legal regulations it is necessary to obtain the consent of the entity ministries of agriculture and </w:t>
      </w:r>
      <w:proofErr w:type="spellStart"/>
      <w:r>
        <w:t>Brčko</w:t>
      </w:r>
      <w:proofErr w:type="spellEnd"/>
      <w:r>
        <w:t xml:space="preserve"> </w:t>
      </w:r>
      <w:proofErr w:type="spellStart"/>
      <w:r>
        <w:t>Distrik</w:t>
      </w:r>
      <w:proofErr w:type="spellEnd"/>
      <w:r>
        <w:t xml:space="preserve"> B&amp;H, but we do not have it today.</w:t>
      </w:r>
    </w:p>
    <w:p w:rsidR="00103160" w:rsidRDefault="00103160" w:rsidP="00103160"/>
    <w:p w:rsidR="00103160" w:rsidRDefault="00103160" w:rsidP="00103160">
      <w:r>
        <w:t>Regulations under legal procedure are:</w:t>
      </w:r>
    </w:p>
    <w:p w:rsidR="00103160" w:rsidRDefault="00103160" w:rsidP="00103160"/>
    <w:p w:rsidR="00103160" w:rsidRDefault="00103160" w:rsidP="00103160">
      <w:pPr>
        <w:ind w:left="284" w:hanging="284"/>
      </w:pPr>
      <w:r>
        <w:t>-</w:t>
      </w:r>
      <w:r>
        <w:tab/>
        <w:t>Rulebook for entry in registers for Protection of Breeders’ Rights;</w:t>
      </w:r>
    </w:p>
    <w:p w:rsidR="00103160" w:rsidRDefault="00103160" w:rsidP="00103160">
      <w:pPr>
        <w:ind w:left="284" w:hanging="284"/>
      </w:pPr>
      <w:r>
        <w:t>-</w:t>
      </w:r>
      <w:r>
        <w:tab/>
        <w:t>Rulebook for use of seeds of small farmers (farmer’s seed);</w:t>
      </w:r>
    </w:p>
    <w:p w:rsidR="00103160" w:rsidRDefault="00103160" w:rsidP="00103160">
      <w:pPr>
        <w:ind w:left="284" w:hanging="284"/>
      </w:pPr>
      <w:r>
        <w:t>-</w:t>
      </w:r>
      <w:r>
        <w:tab/>
        <w:t>Rulebook on costs for the procedures for registration and recognition of varieties, certification of seed and planting material, and procedures for the Plant Breeder’s Rights.</w:t>
      </w:r>
    </w:p>
    <w:p w:rsidR="00103160" w:rsidRDefault="00103160" w:rsidP="00103160"/>
    <w:p w:rsidR="00103160" w:rsidRPr="001C17CF" w:rsidRDefault="00103160" w:rsidP="00103160">
      <w:r>
        <w:t>The Administration of Bosnia and Herzegovina for Plant Health Protection will continue to work on bringing legal regulations and publishing them in the Official Gazette.</w:t>
      </w:r>
    </w:p>
    <w:p w:rsidR="00701A18" w:rsidRDefault="00701A18" w:rsidP="00701A18">
      <w:pPr>
        <w:jc w:val="left"/>
      </w:pPr>
    </w:p>
    <w:p w:rsidR="00701A18" w:rsidRDefault="00701A18" w:rsidP="00701A18">
      <w:pPr>
        <w:jc w:val="left"/>
      </w:pPr>
    </w:p>
    <w:p w:rsidR="00701A18" w:rsidRDefault="00701A18" w:rsidP="00701A18">
      <w:pPr>
        <w:jc w:val="left"/>
      </w:pPr>
    </w:p>
    <w:p w:rsidR="00701A18" w:rsidRDefault="00701A18" w:rsidP="00701A18">
      <w:pPr>
        <w:jc w:val="right"/>
      </w:pPr>
      <w:r>
        <w:t>[Annex IV follows]</w:t>
      </w:r>
    </w:p>
    <w:p w:rsidR="00701A18" w:rsidRDefault="00701A18" w:rsidP="00701A18">
      <w:pPr>
        <w:jc w:val="left"/>
      </w:pPr>
    </w:p>
    <w:p w:rsidR="00701A18" w:rsidRDefault="00701A18" w:rsidP="00701A18">
      <w:pPr>
        <w:jc w:val="left"/>
        <w:sectPr w:rsidR="00701A18" w:rsidSect="00823234">
          <w:headerReference w:type="default" r:id="rId11"/>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ANNEX I</w:t>
      </w:r>
      <w:r>
        <w:t>V</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BRAZIL</w:t>
      </w:r>
    </w:p>
    <w:p w:rsidR="00701A18" w:rsidRDefault="00701A18" w:rsidP="00701A18">
      <w:pPr>
        <w:jc w:val="left"/>
      </w:pPr>
    </w:p>
    <w:p w:rsidR="00701A18" w:rsidRDefault="00701A18" w:rsidP="00701A18">
      <w:pPr>
        <w:jc w:val="left"/>
      </w:pPr>
    </w:p>
    <w:p w:rsidR="00701A18" w:rsidRDefault="00701A18" w:rsidP="00701A18">
      <w:r>
        <w:t>I.</w:t>
      </w:r>
      <w:r>
        <w:tab/>
        <w:t>PLANT VARIETY PROTECTION</w:t>
      </w:r>
    </w:p>
    <w:p w:rsidR="00701A18" w:rsidRDefault="00701A18" w:rsidP="00701A18"/>
    <w:p w:rsidR="00AA0BC7" w:rsidRPr="001C17CF" w:rsidRDefault="00AA0BC7" w:rsidP="00AA0BC7">
      <w:pPr>
        <w:rPr>
          <w:rFonts w:cs="Arial"/>
        </w:rPr>
      </w:pPr>
      <w:r w:rsidRPr="001C17CF">
        <w:rPr>
          <w:rFonts w:cs="Arial"/>
        </w:rPr>
        <w:t xml:space="preserve">1. </w:t>
      </w:r>
      <w:r w:rsidRPr="001C17CF">
        <w:rPr>
          <w:rFonts w:cs="Arial"/>
        </w:rPr>
        <w:tab/>
      </w:r>
      <w:r w:rsidRPr="001C17CF">
        <w:rPr>
          <w:rFonts w:cs="Arial"/>
          <w:u w:val="single"/>
        </w:rPr>
        <w:t>Situation in the legislative field</w:t>
      </w:r>
    </w:p>
    <w:p w:rsidR="00AA0BC7" w:rsidRPr="001C17CF" w:rsidRDefault="00AA0BC7" w:rsidP="00AA0BC7">
      <w:pPr>
        <w:rPr>
          <w:rFonts w:cs="Arial"/>
        </w:rPr>
      </w:pPr>
    </w:p>
    <w:p w:rsidR="00AA0BC7" w:rsidRPr="001C17CF" w:rsidRDefault="00AA0BC7" w:rsidP="00AA0BC7">
      <w:pPr>
        <w:rPr>
          <w:rFonts w:cs="Arial"/>
        </w:rPr>
      </w:pPr>
      <w:r w:rsidRPr="001C17CF">
        <w:rPr>
          <w:rFonts w:cs="Arial"/>
        </w:rPr>
        <w:t>1.1</w:t>
      </w:r>
      <w:r w:rsidRPr="001C17CF">
        <w:rPr>
          <w:rFonts w:cs="Arial"/>
        </w:rPr>
        <w:tab/>
        <w:t>Amendments of the law and the implementing regulations</w:t>
      </w:r>
    </w:p>
    <w:p w:rsidR="00AA0BC7" w:rsidRPr="001C17CF" w:rsidRDefault="00AA0BC7" w:rsidP="00AA0BC7">
      <w:pPr>
        <w:rPr>
          <w:rFonts w:cs="Arial"/>
        </w:rPr>
      </w:pPr>
    </w:p>
    <w:p w:rsidR="00AA0BC7" w:rsidRPr="001C17CF" w:rsidRDefault="00AA0BC7" w:rsidP="00AA0BC7">
      <w:pPr>
        <w:rPr>
          <w:rFonts w:cs="Arial"/>
          <w:i/>
        </w:rPr>
      </w:pPr>
      <w:r w:rsidRPr="001C17CF">
        <w:rPr>
          <w:rFonts w:cs="Arial"/>
        </w:rPr>
        <w:tab/>
      </w:r>
      <w:proofErr w:type="spellStart"/>
      <w:r w:rsidRPr="001C17CF">
        <w:rPr>
          <w:rFonts w:cs="Arial"/>
          <w:i/>
        </w:rPr>
        <w:t>Instrução</w:t>
      </w:r>
      <w:proofErr w:type="spellEnd"/>
      <w:r w:rsidRPr="001C17CF">
        <w:rPr>
          <w:rFonts w:cs="Arial"/>
          <w:i/>
        </w:rPr>
        <w:t xml:space="preserve"> </w:t>
      </w:r>
      <w:proofErr w:type="spellStart"/>
      <w:r w:rsidRPr="001C17CF">
        <w:rPr>
          <w:rFonts w:cs="Arial"/>
          <w:i/>
        </w:rPr>
        <w:t>Normativa</w:t>
      </w:r>
      <w:proofErr w:type="spellEnd"/>
      <w:r w:rsidRPr="001C17CF">
        <w:rPr>
          <w:rFonts w:cs="Arial"/>
          <w:i/>
        </w:rPr>
        <w:t xml:space="preserve"> nº 13, May 27, 2019, updating the PVP fees.</w:t>
      </w:r>
    </w:p>
    <w:p w:rsidR="00AA0BC7" w:rsidRPr="001C17CF" w:rsidRDefault="00AA0BC7" w:rsidP="00AA0BC7">
      <w:pPr>
        <w:rPr>
          <w:rFonts w:cs="Arial"/>
        </w:rPr>
      </w:pPr>
    </w:p>
    <w:p w:rsidR="00AA0BC7" w:rsidRPr="001C17CF" w:rsidRDefault="00AA0BC7" w:rsidP="00AA0BC7">
      <w:pPr>
        <w:rPr>
          <w:rFonts w:cs="Arial"/>
        </w:rPr>
      </w:pPr>
      <w:r w:rsidRPr="001C17CF">
        <w:rPr>
          <w:rFonts w:cs="Arial"/>
        </w:rPr>
        <w:t>1.2</w:t>
      </w:r>
      <w:r w:rsidRPr="001C17CF">
        <w:rPr>
          <w:rFonts w:cs="Arial"/>
        </w:rPr>
        <w:tab/>
        <w:t>Extension of protection to further genera and species (made or planned)</w:t>
      </w:r>
    </w:p>
    <w:p w:rsidR="00AA0BC7" w:rsidRPr="001C17CF" w:rsidRDefault="00AA0BC7" w:rsidP="00AA0BC7">
      <w:pPr>
        <w:rPr>
          <w:rFonts w:cs="Arial"/>
        </w:rPr>
      </w:pPr>
    </w:p>
    <w:p w:rsidR="00AA0BC7" w:rsidRPr="001C17CF" w:rsidRDefault="00AA0BC7" w:rsidP="00AA0BC7">
      <w:pPr>
        <w:rPr>
          <w:rFonts w:cs="Arial"/>
          <w:i/>
        </w:rPr>
      </w:pPr>
      <w:r w:rsidRPr="001C17CF">
        <w:rPr>
          <w:rFonts w:cs="Arial"/>
          <w:i/>
        </w:rPr>
        <w:tab/>
        <w:t>Extension of the protection for the following species:</w:t>
      </w:r>
    </w:p>
    <w:p w:rsidR="00AA0BC7" w:rsidRPr="001C17CF" w:rsidRDefault="00AA0BC7" w:rsidP="00AA0BC7">
      <w:pPr>
        <w:rPr>
          <w:rFonts w:cs="Arial"/>
          <w:i/>
        </w:rPr>
      </w:pPr>
    </w:p>
    <w:tbl>
      <w:tblPr>
        <w:tblW w:w="8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1"/>
        <w:gridCol w:w="1418"/>
      </w:tblGrid>
      <w:tr w:rsidR="00AA0BC7" w:rsidRPr="001C17CF" w:rsidTr="00823234">
        <w:trPr>
          <w:trHeight w:val="315"/>
        </w:trPr>
        <w:tc>
          <w:tcPr>
            <w:tcW w:w="7021" w:type="dxa"/>
            <w:shd w:val="clear" w:color="auto" w:fill="auto"/>
            <w:noWrap/>
          </w:tcPr>
          <w:p w:rsidR="00AA0BC7" w:rsidRPr="001C17CF" w:rsidRDefault="00AA0BC7" w:rsidP="00823234">
            <w:pPr>
              <w:jc w:val="left"/>
              <w:rPr>
                <w:rFonts w:cs="Arial"/>
                <w:b/>
                <w:lang w:eastAsia="pt-BR"/>
              </w:rPr>
            </w:pPr>
            <w:r w:rsidRPr="001C17CF">
              <w:rPr>
                <w:rFonts w:cs="Arial"/>
                <w:b/>
                <w:lang w:eastAsia="pt-BR"/>
              </w:rPr>
              <w:t>Species</w:t>
            </w:r>
          </w:p>
        </w:tc>
        <w:tc>
          <w:tcPr>
            <w:tcW w:w="1418" w:type="dxa"/>
            <w:shd w:val="clear" w:color="auto" w:fill="auto"/>
          </w:tcPr>
          <w:p w:rsidR="00AA0BC7" w:rsidRPr="001C17CF" w:rsidRDefault="00AA0BC7" w:rsidP="00823234">
            <w:pPr>
              <w:jc w:val="left"/>
              <w:rPr>
                <w:rFonts w:cs="Arial"/>
                <w:b/>
                <w:lang w:eastAsia="pt-BR"/>
              </w:rPr>
            </w:pPr>
            <w:r w:rsidRPr="001C17CF">
              <w:rPr>
                <w:rFonts w:cs="Arial"/>
                <w:b/>
                <w:lang w:eastAsia="pt-BR"/>
              </w:rPr>
              <w:t>UPOV CODE</w:t>
            </w:r>
          </w:p>
        </w:tc>
      </w:tr>
      <w:tr w:rsidR="00AA0BC7" w:rsidRPr="001C17CF" w:rsidTr="00823234">
        <w:trPr>
          <w:trHeight w:val="315"/>
        </w:trPr>
        <w:tc>
          <w:tcPr>
            <w:tcW w:w="7021" w:type="dxa"/>
            <w:shd w:val="clear" w:color="auto" w:fill="auto"/>
            <w:noWrap/>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Cenchrus</w:t>
            </w:r>
            <w:proofErr w:type="spellEnd"/>
            <w:r w:rsidRPr="001C17CF">
              <w:rPr>
                <w:rFonts w:cs="Arial"/>
                <w:color w:val="000000"/>
                <w:lang w:eastAsia="pt-BR"/>
              </w:rPr>
              <w:t xml:space="preserve"> </w:t>
            </w:r>
            <w:proofErr w:type="spellStart"/>
            <w:r w:rsidRPr="001C17CF">
              <w:rPr>
                <w:rFonts w:cs="Arial"/>
                <w:color w:val="000000"/>
                <w:lang w:eastAsia="pt-BR"/>
              </w:rPr>
              <w:t>ciliaris</w:t>
            </w:r>
            <w:proofErr w:type="spellEnd"/>
            <w:r w:rsidRPr="001C17CF">
              <w:rPr>
                <w:rFonts w:cs="Arial"/>
                <w:color w:val="000000"/>
                <w:lang w:eastAsia="pt-BR"/>
              </w:rPr>
              <w:t xml:space="preserve">; C. </w:t>
            </w:r>
            <w:proofErr w:type="spellStart"/>
            <w:r w:rsidRPr="001C17CF">
              <w:rPr>
                <w:rFonts w:cs="Arial"/>
                <w:color w:val="000000"/>
                <w:lang w:eastAsia="pt-BR"/>
              </w:rPr>
              <w:t>pennisetiformis</w:t>
            </w:r>
            <w:proofErr w:type="spellEnd"/>
            <w:r w:rsidRPr="001C17CF">
              <w:rPr>
                <w:rFonts w:cs="Arial"/>
                <w:color w:val="000000"/>
                <w:lang w:eastAsia="pt-BR"/>
              </w:rPr>
              <w:t xml:space="preserve">; C. </w:t>
            </w:r>
            <w:proofErr w:type="spellStart"/>
            <w:r w:rsidRPr="001C17CF">
              <w:rPr>
                <w:rFonts w:cs="Arial"/>
                <w:color w:val="000000"/>
                <w:lang w:eastAsia="pt-BR"/>
              </w:rPr>
              <w:t>setigerus</w:t>
            </w:r>
            <w:proofErr w:type="spellEnd"/>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CENCH</w:t>
            </w:r>
          </w:p>
        </w:tc>
      </w:tr>
      <w:tr w:rsidR="00AA0BC7" w:rsidRPr="001C17CF" w:rsidTr="00823234">
        <w:trPr>
          <w:trHeight w:val="315"/>
        </w:trPr>
        <w:tc>
          <w:tcPr>
            <w:tcW w:w="7021" w:type="dxa"/>
            <w:shd w:val="clear" w:color="auto" w:fill="auto"/>
            <w:noWrap/>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Digitaria</w:t>
            </w:r>
            <w:proofErr w:type="spellEnd"/>
            <w:r w:rsidRPr="001C17CF">
              <w:rPr>
                <w:rFonts w:cs="Arial"/>
                <w:color w:val="000000"/>
                <w:lang w:eastAsia="pt-BR"/>
              </w:rPr>
              <w:t xml:space="preserve"> </w:t>
            </w:r>
            <w:proofErr w:type="spellStart"/>
            <w:r w:rsidRPr="001C17CF">
              <w:rPr>
                <w:rFonts w:cs="Arial"/>
                <w:color w:val="000000"/>
                <w:lang w:eastAsia="pt-BR"/>
              </w:rPr>
              <w:t>decumbens</w:t>
            </w:r>
            <w:proofErr w:type="spellEnd"/>
            <w:r w:rsidRPr="001C17CF">
              <w:rPr>
                <w:rFonts w:cs="Arial"/>
                <w:color w:val="000000"/>
                <w:lang w:eastAsia="pt-BR"/>
              </w:rPr>
              <w:t xml:space="preserve">; D. </w:t>
            </w:r>
            <w:proofErr w:type="spellStart"/>
            <w:r w:rsidRPr="001C17CF">
              <w:rPr>
                <w:rFonts w:cs="Arial"/>
                <w:color w:val="000000"/>
                <w:lang w:eastAsia="pt-BR"/>
              </w:rPr>
              <w:t>eriantha</w:t>
            </w:r>
            <w:proofErr w:type="spellEnd"/>
            <w:r w:rsidRPr="001C17CF">
              <w:rPr>
                <w:rFonts w:cs="Arial"/>
                <w:color w:val="000000"/>
                <w:lang w:eastAsia="pt-BR"/>
              </w:rPr>
              <w:t xml:space="preserve">; D. </w:t>
            </w:r>
            <w:proofErr w:type="spellStart"/>
            <w:r w:rsidRPr="001C17CF">
              <w:rPr>
                <w:rFonts w:cs="Arial"/>
                <w:color w:val="000000"/>
                <w:lang w:eastAsia="pt-BR"/>
              </w:rPr>
              <w:t>milanjiana</w:t>
            </w:r>
            <w:proofErr w:type="spellEnd"/>
            <w:r w:rsidRPr="001C17CF">
              <w:rPr>
                <w:rFonts w:cs="Arial"/>
                <w:color w:val="000000"/>
                <w:lang w:eastAsia="pt-BR"/>
              </w:rPr>
              <w:t xml:space="preserve">; D. </w:t>
            </w:r>
            <w:proofErr w:type="spellStart"/>
            <w:r w:rsidRPr="001C17CF">
              <w:rPr>
                <w:rFonts w:cs="Arial"/>
                <w:color w:val="000000"/>
                <w:lang w:eastAsia="pt-BR"/>
              </w:rPr>
              <w:t>pentzii</w:t>
            </w:r>
            <w:proofErr w:type="spellEnd"/>
            <w:r w:rsidRPr="001C17CF">
              <w:rPr>
                <w:rFonts w:cs="Arial"/>
                <w:color w:val="000000"/>
                <w:lang w:eastAsia="pt-BR"/>
              </w:rPr>
              <w:t xml:space="preserve">; D. </w:t>
            </w:r>
            <w:proofErr w:type="spellStart"/>
            <w:r w:rsidRPr="001C17CF">
              <w:rPr>
                <w:rFonts w:cs="Arial"/>
                <w:color w:val="000000"/>
                <w:lang w:eastAsia="pt-BR"/>
              </w:rPr>
              <w:t>smutsii</w:t>
            </w:r>
            <w:proofErr w:type="spellEnd"/>
            <w:r w:rsidRPr="001C17CF">
              <w:rPr>
                <w:rFonts w:cs="Arial"/>
                <w:color w:val="000000"/>
                <w:lang w:eastAsia="pt-BR"/>
              </w:rPr>
              <w:t xml:space="preserve">; D. </w:t>
            </w:r>
            <w:proofErr w:type="spellStart"/>
            <w:r w:rsidRPr="001C17CF">
              <w:rPr>
                <w:rFonts w:cs="Arial"/>
                <w:color w:val="000000"/>
                <w:lang w:eastAsia="pt-BR"/>
              </w:rPr>
              <w:t>swazilandensis</w:t>
            </w:r>
            <w:proofErr w:type="spellEnd"/>
            <w:r w:rsidRPr="001C17CF">
              <w:rPr>
                <w:rFonts w:cs="Arial"/>
                <w:color w:val="000000"/>
                <w:lang w:eastAsia="pt-BR"/>
              </w:rPr>
              <w:t xml:space="preserve">; D. </w:t>
            </w:r>
            <w:proofErr w:type="spellStart"/>
            <w:r w:rsidRPr="001C17CF">
              <w:rPr>
                <w:rFonts w:cs="Arial"/>
                <w:color w:val="000000"/>
                <w:lang w:eastAsia="pt-BR"/>
              </w:rPr>
              <w:t>valida</w:t>
            </w:r>
            <w:proofErr w:type="spellEnd"/>
            <w:r w:rsidRPr="001C17CF">
              <w:rPr>
                <w:rFonts w:cs="Arial"/>
                <w:color w:val="000000"/>
                <w:lang w:eastAsia="pt-BR"/>
              </w:rPr>
              <w:t xml:space="preserve"> </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DGTRA</w:t>
            </w:r>
          </w:p>
        </w:tc>
      </w:tr>
      <w:tr w:rsidR="00AA0BC7" w:rsidRPr="001C17CF" w:rsidTr="00823234">
        <w:trPr>
          <w:trHeight w:val="315"/>
        </w:trPr>
        <w:tc>
          <w:tcPr>
            <w:tcW w:w="7021" w:type="dxa"/>
            <w:shd w:val="clear" w:color="auto" w:fill="auto"/>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Eruca</w:t>
            </w:r>
            <w:proofErr w:type="spellEnd"/>
            <w:r w:rsidRPr="001C17CF">
              <w:rPr>
                <w:rFonts w:cs="Arial"/>
                <w:color w:val="000000"/>
                <w:lang w:eastAsia="pt-BR"/>
              </w:rPr>
              <w:t xml:space="preserve"> sativa Mill.</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ERUCA_SAT</w:t>
            </w:r>
          </w:p>
        </w:tc>
      </w:tr>
      <w:tr w:rsidR="00AA0BC7" w:rsidRPr="001C17CF" w:rsidTr="00823234">
        <w:trPr>
          <w:trHeight w:val="315"/>
        </w:trPr>
        <w:tc>
          <w:tcPr>
            <w:tcW w:w="7021" w:type="dxa"/>
            <w:shd w:val="clear" w:color="auto" w:fill="auto"/>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Hylocereus</w:t>
            </w:r>
            <w:proofErr w:type="spellEnd"/>
            <w:r w:rsidRPr="001C17CF">
              <w:rPr>
                <w:rFonts w:cs="Arial"/>
                <w:color w:val="000000"/>
                <w:lang w:eastAsia="pt-BR"/>
              </w:rPr>
              <w:t xml:space="preserve"> </w:t>
            </w:r>
            <w:proofErr w:type="spellStart"/>
            <w:r w:rsidRPr="001C17CF">
              <w:rPr>
                <w:rFonts w:cs="Arial"/>
                <w:color w:val="000000"/>
                <w:lang w:eastAsia="pt-BR"/>
              </w:rPr>
              <w:t>undatus</w:t>
            </w:r>
            <w:proofErr w:type="spellEnd"/>
            <w:r w:rsidRPr="001C17CF">
              <w:rPr>
                <w:rFonts w:cs="Arial"/>
                <w:color w:val="000000"/>
                <w:lang w:eastAsia="pt-BR"/>
              </w:rPr>
              <w:t xml:space="preserve"> (Haw.) Britton &amp; Rose</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HYLOC_UND</w:t>
            </w:r>
          </w:p>
        </w:tc>
      </w:tr>
      <w:tr w:rsidR="00AA0BC7" w:rsidRPr="001C17CF" w:rsidTr="00823234">
        <w:trPr>
          <w:trHeight w:val="315"/>
        </w:trPr>
        <w:tc>
          <w:tcPr>
            <w:tcW w:w="7021" w:type="dxa"/>
            <w:shd w:val="clear" w:color="auto" w:fill="auto"/>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Hylocereus</w:t>
            </w:r>
            <w:proofErr w:type="spellEnd"/>
            <w:r w:rsidRPr="001C17CF">
              <w:rPr>
                <w:rFonts w:cs="Arial"/>
                <w:color w:val="000000"/>
                <w:lang w:eastAsia="pt-BR"/>
              </w:rPr>
              <w:t xml:space="preserve"> </w:t>
            </w:r>
            <w:proofErr w:type="spellStart"/>
            <w:r w:rsidRPr="001C17CF">
              <w:rPr>
                <w:rFonts w:cs="Arial"/>
                <w:color w:val="000000"/>
                <w:lang w:eastAsia="pt-BR"/>
              </w:rPr>
              <w:t>costaricensis</w:t>
            </w:r>
            <w:proofErr w:type="spellEnd"/>
            <w:r w:rsidRPr="001C17CF">
              <w:rPr>
                <w:rFonts w:cs="Arial"/>
                <w:color w:val="000000"/>
                <w:lang w:eastAsia="pt-BR"/>
              </w:rPr>
              <w:t xml:space="preserve"> Britton &amp; Rose</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HYLOC_COS</w:t>
            </w:r>
          </w:p>
        </w:tc>
      </w:tr>
      <w:tr w:rsidR="00AA0BC7" w:rsidRPr="001C17CF" w:rsidTr="00823234">
        <w:trPr>
          <w:trHeight w:val="315"/>
        </w:trPr>
        <w:tc>
          <w:tcPr>
            <w:tcW w:w="7021" w:type="dxa"/>
            <w:shd w:val="clear" w:color="auto" w:fill="auto"/>
            <w:noWrap/>
            <w:hideMark/>
          </w:tcPr>
          <w:p w:rsidR="00AA0BC7" w:rsidRPr="001C17CF" w:rsidRDefault="00AA0BC7" w:rsidP="00823234">
            <w:pPr>
              <w:jc w:val="left"/>
              <w:rPr>
                <w:rFonts w:cs="Arial"/>
                <w:color w:val="000000"/>
                <w:lang w:eastAsia="pt-BR"/>
              </w:rPr>
            </w:pPr>
            <w:r w:rsidRPr="001C17CF">
              <w:rPr>
                <w:rFonts w:cs="Arial"/>
                <w:color w:val="000000"/>
                <w:lang w:eastAsia="pt-BR"/>
              </w:rPr>
              <w:t xml:space="preserve">Ilex </w:t>
            </w:r>
            <w:proofErr w:type="spellStart"/>
            <w:r w:rsidRPr="001C17CF">
              <w:rPr>
                <w:rFonts w:cs="Arial"/>
                <w:color w:val="000000"/>
                <w:lang w:eastAsia="pt-BR"/>
              </w:rPr>
              <w:t>paraguariensis</w:t>
            </w:r>
            <w:proofErr w:type="spellEnd"/>
            <w:r w:rsidRPr="001C17CF">
              <w:rPr>
                <w:rFonts w:cs="Arial"/>
                <w:color w:val="000000"/>
                <w:lang w:eastAsia="pt-BR"/>
              </w:rPr>
              <w:t xml:space="preserve"> A. St.-</w:t>
            </w:r>
            <w:proofErr w:type="spellStart"/>
            <w:r w:rsidRPr="001C17CF">
              <w:rPr>
                <w:rFonts w:cs="Arial"/>
                <w:color w:val="000000"/>
                <w:lang w:eastAsia="pt-BR"/>
              </w:rPr>
              <w:t>Hil</w:t>
            </w:r>
            <w:proofErr w:type="spellEnd"/>
            <w:r w:rsidRPr="001C17CF">
              <w:rPr>
                <w:rFonts w:cs="Arial"/>
                <w:color w:val="000000"/>
                <w:lang w:eastAsia="pt-BR"/>
              </w:rPr>
              <w:t>.</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ILEXX_PAR</w:t>
            </w:r>
          </w:p>
        </w:tc>
      </w:tr>
      <w:tr w:rsidR="00AA0BC7" w:rsidRPr="001C17CF" w:rsidTr="00823234">
        <w:trPr>
          <w:trHeight w:val="315"/>
        </w:trPr>
        <w:tc>
          <w:tcPr>
            <w:tcW w:w="7021" w:type="dxa"/>
            <w:shd w:val="clear" w:color="auto" w:fill="auto"/>
            <w:hideMark/>
          </w:tcPr>
          <w:p w:rsidR="00AA0BC7" w:rsidRPr="001C17CF" w:rsidRDefault="00AA0BC7" w:rsidP="00823234">
            <w:pPr>
              <w:jc w:val="left"/>
              <w:rPr>
                <w:rFonts w:cs="Arial"/>
                <w:color w:val="000000"/>
                <w:lang w:eastAsia="pt-BR"/>
              </w:rPr>
            </w:pPr>
            <w:proofErr w:type="spellStart"/>
            <w:r w:rsidRPr="001C17CF">
              <w:rPr>
                <w:rFonts w:cs="Arial"/>
                <w:color w:val="000000"/>
                <w:lang w:eastAsia="pt-BR"/>
              </w:rPr>
              <w:t>Selenicereus</w:t>
            </w:r>
            <w:proofErr w:type="spellEnd"/>
            <w:r w:rsidRPr="001C17CF">
              <w:rPr>
                <w:rFonts w:cs="Arial"/>
                <w:color w:val="000000"/>
                <w:lang w:eastAsia="pt-BR"/>
              </w:rPr>
              <w:t xml:space="preserve"> </w:t>
            </w:r>
            <w:proofErr w:type="spellStart"/>
            <w:r w:rsidRPr="001C17CF">
              <w:rPr>
                <w:rFonts w:cs="Arial"/>
                <w:color w:val="000000"/>
                <w:lang w:eastAsia="pt-BR"/>
              </w:rPr>
              <w:t>megalanthus</w:t>
            </w:r>
            <w:proofErr w:type="spellEnd"/>
            <w:r w:rsidRPr="001C17CF">
              <w:rPr>
                <w:rFonts w:cs="Arial"/>
                <w:color w:val="000000"/>
                <w:lang w:eastAsia="pt-BR"/>
              </w:rPr>
              <w:t xml:space="preserve"> (K. </w:t>
            </w:r>
            <w:proofErr w:type="spellStart"/>
            <w:r w:rsidRPr="001C17CF">
              <w:rPr>
                <w:rFonts w:cs="Arial"/>
                <w:color w:val="000000"/>
                <w:lang w:eastAsia="pt-BR"/>
              </w:rPr>
              <w:t>Schum</w:t>
            </w:r>
            <w:proofErr w:type="spellEnd"/>
            <w:r w:rsidRPr="001C17CF">
              <w:rPr>
                <w:rFonts w:cs="Arial"/>
                <w:color w:val="000000"/>
                <w:lang w:eastAsia="pt-BR"/>
              </w:rPr>
              <w:t xml:space="preserve">. ex </w:t>
            </w:r>
            <w:proofErr w:type="spellStart"/>
            <w:r w:rsidRPr="001C17CF">
              <w:rPr>
                <w:rFonts w:cs="Arial"/>
                <w:color w:val="000000"/>
                <w:lang w:eastAsia="pt-BR"/>
              </w:rPr>
              <w:t>Vaupel</w:t>
            </w:r>
            <w:proofErr w:type="spellEnd"/>
            <w:r w:rsidRPr="001C17CF">
              <w:rPr>
                <w:rFonts w:cs="Arial"/>
                <w:color w:val="000000"/>
                <w:lang w:eastAsia="pt-BR"/>
              </w:rPr>
              <w:t xml:space="preserve">) Moran e </w:t>
            </w:r>
            <w:proofErr w:type="spellStart"/>
            <w:r w:rsidRPr="001C17CF">
              <w:rPr>
                <w:rFonts w:cs="Arial"/>
                <w:color w:val="000000"/>
                <w:lang w:eastAsia="pt-BR"/>
              </w:rPr>
              <w:t>Selenicereus</w:t>
            </w:r>
            <w:proofErr w:type="spellEnd"/>
            <w:r w:rsidRPr="001C17CF">
              <w:rPr>
                <w:rFonts w:cs="Arial"/>
                <w:color w:val="000000"/>
                <w:lang w:eastAsia="pt-BR"/>
              </w:rPr>
              <w:t xml:space="preserve"> </w:t>
            </w:r>
            <w:proofErr w:type="spellStart"/>
            <w:r w:rsidRPr="001C17CF">
              <w:rPr>
                <w:rFonts w:cs="Arial"/>
                <w:color w:val="000000"/>
                <w:lang w:eastAsia="pt-BR"/>
              </w:rPr>
              <w:t>setaceus</w:t>
            </w:r>
            <w:proofErr w:type="spellEnd"/>
            <w:r w:rsidRPr="001C17CF">
              <w:rPr>
                <w:rFonts w:cs="Arial"/>
                <w:color w:val="000000"/>
                <w:lang w:eastAsia="pt-BR"/>
              </w:rPr>
              <w:t xml:space="preserve"> </w:t>
            </w:r>
            <w:proofErr w:type="spellStart"/>
            <w:r w:rsidRPr="001C17CF">
              <w:rPr>
                <w:rFonts w:cs="Arial"/>
                <w:color w:val="000000"/>
                <w:lang w:eastAsia="pt-BR"/>
              </w:rPr>
              <w:t>Rizz</w:t>
            </w:r>
            <w:proofErr w:type="spellEnd"/>
            <w:r w:rsidRPr="001C17CF">
              <w:rPr>
                <w:rFonts w:cs="Arial"/>
                <w:color w:val="000000"/>
                <w:lang w:eastAsia="pt-BR"/>
              </w:rPr>
              <w:t>.</w:t>
            </w:r>
          </w:p>
        </w:tc>
        <w:tc>
          <w:tcPr>
            <w:tcW w:w="1418" w:type="dxa"/>
            <w:shd w:val="clear" w:color="auto" w:fill="auto"/>
            <w:hideMark/>
          </w:tcPr>
          <w:p w:rsidR="00AA0BC7" w:rsidRPr="001C17CF" w:rsidRDefault="00AA0BC7" w:rsidP="00823234">
            <w:pPr>
              <w:jc w:val="left"/>
              <w:rPr>
                <w:rFonts w:cs="Arial"/>
                <w:color w:val="000000"/>
                <w:lang w:eastAsia="pt-BR"/>
              </w:rPr>
            </w:pPr>
            <w:r w:rsidRPr="001C17CF">
              <w:rPr>
                <w:rFonts w:cs="Arial"/>
                <w:color w:val="000000"/>
                <w:lang w:eastAsia="pt-BR"/>
              </w:rPr>
              <w:t>SELEN</w:t>
            </w:r>
          </w:p>
        </w:tc>
      </w:tr>
    </w:tbl>
    <w:p w:rsidR="00AA0BC7" w:rsidRPr="001C17CF" w:rsidRDefault="00AA0BC7" w:rsidP="00AA0BC7">
      <w:pPr>
        <w:rPr>
          <w:rFonts w:cs="Arial"/>
        </w:rPr>
      </w:pPr>
    </w:p>
    <w:p w:rsidR="00AA0BC7" w:rsidRPr="001C17CF" w:rsidRDefault="00AA0BC7" w:rsidP="00AA0BC7">
      <w:pPr>
        <w:rPr>
          <w:rFonts w:cs="Arial"/>
        </w:rPr>
      </w:pPr>
      <w:r w:rsidRPr="001C17CF">
        <w:rPr>
          <w:rFonts w:cs="Arial"/>
        </w:rPr>
        <w:t>1.3</w:t>
      </w:r>
      <w:r w:rsidRPr="001C17CF">
        <w:rPr>
          <w:rFonts w:cs="Arial"/>
        </w:rPr>
        <w:tab/>
        <w:t>Case law</w:t>
      </w:r>
    </w:p>
    <w:p w:rsidR="00AA0BC7" w:rsidRPr="001C17CF" w:rsidRDefault="00AA0BC7" w:rsidP="00AA0BC7">
      <w:pPr>
        <w:rPr>
          <w:rFonts w:cs="Arial"/>
        </w:rPr>
      </w:pPr>
    </w:p>
    <w:p w:rsidR="00AA0BC7" w:rsidRPr="001C17CF" w:rsidRDefault="00AA0BC7" w:rsidP="00AA0BC7">
      <w:pPr>
        <w:rPr>
          <w:rFonts w:cs="Arial"/>
        </w:rPr>
      </w:pPr>
      <w:r w:rsidRPr="001C17CF">
        <w:rPr>
          <w:rFonts w:cs="Arial"/>
        </w:rPr>
        <w:tab/>
        <w:t>Nothing to report.</w:t>
      </w:r>
    </w:p>
    <w:p w:rsidR="00AA0BC7" w:rsidRPr="001C17CF" w:rsidRDefault="00AA0BC7" w:rsidP="00AA0BC7">
      <w:pPr>
        <w:rPr>
          <w:rFonts w:cs="Arial"/>
        </w:rPr>
      </w:pPr>
    </w:p>
    <w:p w:rsidR="00AA0BC7" w:rsidRPr="001C17CF" w:rsidRDefault="00AA0BC7" w:rsidP="00AA0BC7">
      <w:pPr>
        <w:rPr>
          <w:rFonts w:cs="Arial"/>
        </w:rPr>
      </w:pPr>
      <w:r w:rsidRPr="001C17CF">
        <w:rPr>
          <w:rFonts w:cs="Arial"/>
        </w:rPr>
        <w:t>2.</w:t>
      </w:r>
      <w:r w:rsidRPr="001C17CF">
        <w:rPr>
          <w:rFonts w:cs="Arial"/>
        </w:rPr>
        <w:tab/>
      </w:r>
      <w:r w:rsidRPr="001C17CF">
        <w:rPr>
          <w:rFonts w:cs="Arial"/>
          <w:u w:val="single"/>
        </w:rPr>
        <w:t>Cooperation in examination</w:t>
      </w:r>
    </w:p>
    <w:p w:rsidR="00AA0BC7" w:rsidRPr="001C17CF" w:rsidRDefault="00AA0BC7" w:rsidP="00AA0BC7">
      <w:pPr>
        <w:rPr>
          <w:rFonts w:cs="Arial"/>
        </w:rPr>
      </w:pPr>
    </w:p>
    <w:p w:rsidR="00AA0BC7" w:rsidRPr="001C17CF" w:rsidRDefault="00AA0BC7" w:rsidP="00AA0BC7">
      <w:pPr>
        <w:rPr>
          <w:rFonts w:cs="Arial"/>
        </w:rPr>
      </w:pPr>
      <w:r w:rsidRPr="001C17CF">
        <w:rPr>
          <w:rFonts w:cs="Arial"/>
        </w:rPr>
        <w:t>New cooperation as follows:</w:t>
      </w:r>
    </w:p>
    <w:p w:rsidR="00AA0BC7" w:rsidRPr="001C17CF" w:rsidRDefault="00AA0BC7" w:rsidP="00AA0BC7">
      <w:pPr>
        <w:rPr>
          <w:rFonts w:cs="Arial"/>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1701"/>
        <w:gridCol w:w="2056"/>
      </w:tblGrid>
      <w:tr w:rsidR="00AA0BC7" w:rsidRPr="001C17CF" w:rsidTr="00823234">
        <w:trPr>
          <w:trHeight w:val="255"/>
        </w:trPr>
        <w:tc>
          <w:tcPr>
            <w:tcW w:w="5245" w:type="dxa"/>
            <w:shd w:val="clear" w:color="auto" w:fill="auto"/>
          </w:tcPr>
          <w:p w:rsidR="00AA0BC7" w:rsidRPr="001C17CF" w:rsidRDefault="00AA0BC7" w:rsidP="00823234">
            <w:pPr>
              <w:jc w:val="left"/>
              <w:rPr>
                <w:rFonts w:cs="Arial"/>
                <w:b/>
                <w:lang w:eastAsia="pt-BR"/>
              </w:rPr>
            </w:pPr>
            <w:r w:rsidRPr="001C17CF">
              <w:rPr>
                <w:rFonts w:cs="Arial"/>
                <w:b/>
                <w:lang w:eastAsia="pt-BR"/>
              </w:rPr>
              <w:t>Species</w:t>
            </w:r>
          </w:p>
        </w:tc>
        <w:tc>
          <w:tcPr>
            <w:tcW w:w="1701" w:type="dxa"/>
            <w:shd w:val="clear" w:color="auto" w:fill="auto"/>
          </w:tcPr>
          <w:p w:rsidR="00AA0BC7" w:rsidRPr="001C17CF" w:rsidRDefault="00AA0BC7" w:rsidP="00823234">
            <w:pPr>
              <w:jc w:val="left"/>
              <w:rPr>
                <w:rFonts w:cs="Arial"/>
                <w:b/>
                <w:lang w:eastAsia="pt-BR"/>
              </w:rPr>
            </w:pPr>
            <w:r w:rsidRPr="001C17CF">
              <w:rPr>
                <w:rFonts w:cs="Arial"/>
                <w:b/>
                <w:lang w:eastAsia="pt-BR"/>
              </w:rPr>
              <w:t>UPOV CODE</w:t>
            </w:r>
          </w:p>
        </w:tc>
        <w:tc>
          <w:tcPr>
            <w:tcW w:w="2056" w:type="dxa"/>
            <w:shd w:val="clear" w:color="auto" w:fill="auto"/>
          </w:tcPr>
          <w:p w:rsidR="00AA0BC7" w:rsidRPr="001C17CF" w:rsidRDefault="00AA0BC7" w:rsidP="00823234">
            <w:pPr>
              <w:jc w:val="left"/>
              <w:rPr>
                <w:rFonts w:cs="Arial"/>
                <w:b/>
                <w:lang w:eastAsia="pt-BR"/>
              </w:rPr>
            </w:pPr>
            <w:r w:rsidRPr="001C17CF">
              <w:rPr>
                <w:rFonts w:cs="Arial"/>
                <w:b/>
                <w:lang w:eastAsia="pt-BR"/>
              </w:rPr>
              <w:t>Providing authority/ examination office</w:t>
            </w:r>
          </w:p>
        </w:tc>
      </w:tr>
      <w:tr w:rsidR="00AA0BC7" w:rsidRPr="001C17CF" w:rsidTr="00823234">
        <w:trPr>
          <w:trHeight w:val="255"/>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Mangifera</w:t>
            </w:r>
            <w:proofErr w:type="spellEnd"/>
            <w:r w:rsidRPr="001C17CF">
              <w:rPr>
                <w:rFonts w:cs="Arial"/>
                <w:lang w:eastAsia="pt-BR"/>
              </w:rPr>
              <w:t xml:space="preserve"> </w:t>
            </w:r>
            <w:proofErr w:type="spellStart"/>
            <w:r w:rsidRPr="001C17CF">
              <w:rPr>
                <w:rFonts w:cs="Arial"/>
                <w:lang w:eastAsia="pt-BR"/>
              </w:rPr>
              <w:t>indica</w:t>
            </w:r>
            <w:proofErr w:type="spellEnd"/>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MANGI_IND</w:t>
            </w:r>
          </w:p>
        </w:tc>
        <w:tc>
          <w:tcPr>
            <w:tcW w:w="2056" w:type="dxa"/>
            <w:shd w:val="clear" w:color="auto" w:fill="auto"/>
          </w:tcPr>
          <w:p w:rsidR="00AA0BC7" w:rsidRPr="001C17CF" w:rsidRDefault="00AA0BC7" w:rsidP="00823234">
            <w:pPr>
              <w:jc w:val="center"/>
              <w:rPr>
                <w:rFonts w:cs="Arial"/>
              </w:rPr>
            </w:pPr>
            <w:r w:rsidRPr="001C17CF">
              <w:rPr>
                <w:rFonts w:cs="Arial"/>
              </w:rPr>
              <w:t>AU</w:t>
            </w:r>
          </w:p>
        </w:tc>
      </w:tr>
      <w:tr w:rsidR="00AA0BC7" w:rsidRPr="001C17CF" w:rsidTr="00823234">
        <w:trPr>
          <w:trHeight w:val="255"/>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Olea</w:t>
            </w:r>
            <w:proofErr w:type="spellEnd"/>
            <w:r w:rsidRPr="001C17CF">
              <w:rPr>
                <w:rFonts w:cs="Arial"/>
                <w:lang w:eastAsia="pt-BR"/>
              </w:rPr>
              <w:t xml:space="preserve"> </w:t>
            </w:r>
            <w:proofErr w:type="spellStart"/>
            <w:r w:rsidRPr="001C17CF">
              <w:rPr>
                <w:rFonts w:cs="Arial"/>
                <w:lang w:eastAsia="pt-BR"/>
              </w:rPr>
              <w:t>europaea</w:t>
            </w:r>
            <w:proofErr w:type="spellEnd"/>
            <w:r w:rsidRPr="001C17CF">
              <w:rPr>
                <w:rFonts w:cs="Arial"/>
                <w:lang w:eastAsia="pt-BR"/>
              </w:rPr>
              <w:t xml:space="preserve"> L.</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OLEAA_EUR</w:t>
            </w:r>
          </w:p>
        </w:tc>
        <w:tc>
          <w:tcPr>
            <w:tcW w:w="2056" w:type="dxa"/>
            <w:shd w:val="clear" w:color="auto" w:fill="auto"/>
          </w:tcPr>
          <w:p w:rsidR="00AA0BC7" w:rsidRPr="001C17CF" w:rsidRDefault="00AA0BC7" w:rsidP="00823234">
            <w:pPr>
              <w:jc w:val="center"/>
              <w:rPr>
                <w:rFonts w:cs="Arial"/>
              </w:rPr>
            </w:pPr>
            <w:r w:rsidRPr="001C17CF">
              <w:rPr>
                <w:rFonts w:cs="Arial"/>
              </w:rPr>
              <w:t>ES</w:t>
            </w:r>
          </w:p>
        </w:tc>
      </w:tr>
      <w:tr w:rsidR="00AA0BC7" w:rsidRPr="001C17CF" w:rsidTr="00823234">
        <w:trPr>
          <w:trHeight w:val="271"/>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Pyrus</w:t>
            </w:r>
            <w:proofErr w:type="spellEnd"/>
            <w:r w:rsidRPr="001C17CF">
              <w:rPr>
                <w:rFonts w:cs="Arial"/>
                <w:lang w:eastAsia="pt-BR"/>
              </w:rPr>
              <w:t xml:space="preserve"> </w:t>
            </w:r>
            <w:proofErr w:type="spellStart"/>
            <w:r w:rsidRPr="001C17CF">
              <w:rPr>
                <w:rFonts w:cs="Arial"/>
                <w:lang w:eastAsia="pt-BR"/>
              </w:rPr>
              <w:t>communis</w:t>
            </w:r>
            <w:proofErr w:type="spellEnd"/>
            <w:r w:rsidRPr="001C17CF">
              <w:rPr>
                <w:rFonts w:cs="Arial"/>
                <w:lang w:eastAsia="pt-BR"/>
              </w:rPr>
              <w:t xml:space="preserve"> L. </w:t>
            </w:r>
            <w:proofErr w:type="spellStart"/>
            <w:r w:rsidRPr="001C17CF">
              <w:rPr>
                <w:rFonts w:cs="Arial"/>
                <w:lang w:eastAsia="pt-BR"/>
              </w:rPr>
              <w:t>Pyrus</w:t>
            </w:r>
            <w:proofErr w:type="spellEnd"/>
            <w:r w:rsidRPr="001C17CF">
              <w:rPr>
                <w:rFonts w:cs="Arial"/>
                <w:lang w:eastAsia="pt-BR"/>
              </w:rPr>
              <w:t xml:space="preserve"> </w:t>
            </w:r>
            <w:proofErr w:type="spellStart"/>
            <w:r w:rsidRPr="001C17CF">
              <w:rPr>
                <w:rFonts w:cs="Arial"/>
                <w:lang w:eastAsia="pt-BR"/>
              </w:rPr>
              <w:t>communis</w:t>
            </w:r>
            <w:proofErr w:type="spellEnd"/>
            <w:r w:rsidRPr="001C17CF">
              <w:rPr>
                <w:rFonts w:cs="Arial"/>
                <w:lang w:eastAsia="pt-BR"/>
              </w:rPr>
              <w:t xml:space="preserve"> L. </w:t>
            </w:r>
            <w:proofErr w:type="spellStart"/>
            <w:r w:rsidRPr="001C17CF">
              <w:rPr>
                <w:rFonts w:cs="Arial"/>
                <w:lang w:eastAsia="pt-BR"/>
              </w:rPr>
              <w:t>var</w:t>
            </w:r>
            <w:proofErr w:type="spellEnd"/>
            <w:r w:rsidRPr="001C17CF">
              <w:rPr>
                <w:rFonts w:cs="Arial"/>
                <w:lang w:eastAsia="pt-BR"/>
              </w:rPr>
              <w:t xml:space="preserve"> sativa DC.</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PYRUS_COM</w:t>
            </w:r>
          </w:p>
        </w:tc>
        <w:tc>
          <w:tcPr>
            <w:tcW w:w="2056" w:type="dxa"/>
            <w:shd w:val="clear" w:color="auto" w:fill="auto"/>
          </w:tcPr>
          <w:p w:rsidR="00AA0BC7" w:rsidRPr="001C17CF" w:rsidRDefault="00AA0BC7" w:rsidP="00823234">
            <w:pPr>
              <w:jc w:val="center"/>
              <w:rPr>
                <w:rFonts w:cs="Arial"/>
              </w:rPr>
            </w:pPr>
            <w:r w:rsidRPr="001C17CF">
              <w:rPr>
                <w:rFonts w:cs="Arial"/>
              </w:rPr>
              <w:t>FR</w:t>
            </w:r>
          </w:p>
        </w:tc>
      </w:tr>
      <w:tr w:rsidR="00AA0BC7" w:rsidRPr="001C17CF" w:rsidTr="00823234">
        <w:trPr>
          <w:trHeight w:val="510"/>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Malus</w:t>
            </w:r>
            <w:proofErr w:type="spellEnd"/>
            <w:r w:rsidRPr="001C17CF">
              <w:rPr>
                <w:rFonts w:cs="Arial"/>
                <w:lang w:eastAsia="pt-BR"/>
              </w:rPr>
              <w:t xml:space="preserve"> </w:t>
            </w:r>
            <w:proofErr w:type="spellStart"/>
            <w:r w:rsidRPr="001C17CF">
              <w:rPr>
                <w:rFonts w:cs="Arial"/>
                <w:lang w:eastAsia="pt-BR"/>
              </w:rPr>
              <w:t>domestica</w:t>
            </w:r>
            <w:proofErr w:type="spellEnd"/>
            <w:r w:rsidRPr="001C17CF">
              <w:rPr>
                <w:rFonts w:cs="Arial"/>
                <w:lang w:eastAsia="pt-BR"/>
              </w:rPr>
              <w:t xml:space="preserve"> </w:t>
            </w:r>
            <w:proofErr w:type="spellStart"/>
            <w:r w:rsidRPr="001C17CF">
              <w:rPr>
                <w:rFonts w:cs="Arial"/>
                <w:lang w:eastAsia="pt-BR"/>
              </w:rPr>
              <w:t>Borkh</w:t>
            </w:r>
            <w:proofErr w:type="spellEnd"/>
            <w:r w:rsidRPr="001C17CF">
              <w:rPr>
                <w:rFonts w:cs="Arial"/>
                <w:lang w:eastAsia="pt-BR"/>
              </w:rPr>
              <w:t xml:space="preserve">. </w:t>
            </w:r>
            <w:proofErr w:type="spellStart"/>
            <w:r w:rsidRPr="001C17CF">
              <w:rPr>
                <w:rFonts w:cs="Arial"/>
                <w:lang w:eastAsia="pt-BR"/>
              </w:rPr>
              <w:t>Malus</w:t>
            </w:r>
            <w:proofErr w:type="spellEnd"/>
            <w:r w:rsidRPr="001C17CF">
              <w:rPr>
                <w:rFonts w:cs="Arial"/>
                <w:lang w:eastAsia="pt-BR"/>
              </w:rPr>
              <w:t xml:space="preserve"> </w:t>
            </w:r>
            <w:proofErr w:type="spellStart"/>
            <w:r w:rsidRPr="001C17CF">
              <w:rPr>
                <w:rFonts w:cs="Arial"/>
                <w:lang w:eastAsia="pt-BR"/>
              </w:rPr>
              <w:t>pumila</w:t>
            </w:r>
            <w:proofErr w:type="spellEnd"/>
            <w:r w:rsidRPr="001C17CF">
              <w:rPr>
                <w:rFonts w:cs="Arial"/>
                <w:lang w:eastAsia="pt-BR"/>
              </w:rPr>
              <w:t xml:space="preserve"> Mill var. </w:t>
            </w:r>
            <w:proofErr w:type="spellStart"/>
            <w:r w:rsidRPr="001C17CF">
              <w:rPr>
                <w:rFonts w:cs="Arial"/>
                <w:lang w:eastAsia="pt-BR"/>
              </w:rPr>
              <w:t>domestica</w:t>
            </w:r>
            <w:proofErr w:type="spellEnd"/>
            <w:r w:rsidRPr="001C17CF">
              <w:rPr>
                <w:rFonts w:cs="Arial"/>
                <w:lang w:eastAsia="pt-BR"/>
              </w:rPr>
              <w:t xml:space="preserve"> </w:t>
            </w:r>
            <w:proofErr w:type="spellStart"/>
            <w:r w:rsidRPr="001C17CF">
              <w:rPr>
                <w:rFonts w:cs="Arial"/>
                <w:lang w:eastAsia="pt-BR"/>
              </w:rPr>
              <w:t>Pyrus</w:t>
            </w:r>
            <w:proofErr w:type="spellEnd"/>
            <w:r w:rsidRPr="001C17CF">
              <w:rPr>
                <w:rFonts w:cs="Arial"/>
                <w:lang w:eastAsia="pt-BR"/>
              </w:rPr>
              <w:t xml:space="preserve"> </w:t>
            </w:r>
            <w:proofErr w:type="spellStart"/>
            <w:r w:rsidRPr="001C17CF">
              <w:rPr>
                <w:rFonts w:cs="Arial"/>
                <w:lang w:eastAsia="pt-BR"/>
              </w:rPr>
              <w:t>malus</w:t>
            </w:r>
            <w:proofErr w:type="spellEnd"/>
            <w:r w:rsidRPr="001C17CF">
              <w:rPr>
                <w:rFonts w:cs="Arial"/>
                <w:lang w:eastAsia="pt-BR"/>
              </w:rPr>
              <w:t xml:space="preserve"> L.</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MALUS_DOM</w:t>
            </w:r>
          </w:p>
        </w:tc>
        <w:tc>
          <w:tcPr>
            <w:tcW w:w="2056" w:type="dxa"/>
            <w:shd w:val="clear" w:color="auto" w:fill="auto"/>
          </w:tcPr>
          <w:p w:rsidR="00AA0BC7" w:rsidRPr="001C17CF" w:rsidRDefault="00AA0BC7" w:rsidP="00823234">
            <w:pPr>
              <w:jc w:val="center"/>
              <w:rPr>
                <w:rFonts w:cs="Arial"/>
              </w:rPr>
            </w:pPr>
            <w:r w:rsidRPr="001C17CF">
              <w:rPr>
                <w:rFonts w:cs="Arial"/>
              </w:rPr>
              <w:t>DE</w:t>
            </w:r>
          </w:p>
        </w:tc>
      </w:tr>
      <w:tr w:rsidR="00AA0BC7" w:rsidRPr="001C17CF" w:rsidTr="00823234">
        <w:trPr>
          <w:trHeight w:val="510"/>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Malus</w:t>
            </w:r>
            <w:proofErr w:type="spellEnd"/>
            <w:r w:rsidRPr="001C17CF">
              <w:rPr>
                <w:rFonts w:cs="Arial"/>
                <w:lang w:eastAsia="pt-BR"/>
              </w:rPr>
              <w:t xml:space="preserve"> </w:t>
            </w:r>
            <w:proofErr w:type="spellStart"/>
            <w:r w:rsidRPr="001C17CF">
              <w:rPr>
                <w:rFonts w:cs="Arial"/>
                <w:lang w:eastAsia="pt-BR"/>
              </w:rPr>
              <w:t>domestica</w:t>
            </w:r>
            <w:proofErr w:type="spellEnd"/>
            <w:r w:rsidRPr="001C17CF">
              <w:rPr>
                <w:rFonts w:cs="Arial"/>
                <w:lang w:eastAsia="pt-BR"/>
              </w:rPr>
              <w:t xml:space="preserve"> </w:t>
            </w:r>
            <w:proofErr w:type="spellStart"/>
            <w:r w:rsidRPr="001C17CF">
              <w:rPr>
                <w:rFonts w:cs="Arial"/>
                <w:lang w:eastAsia="pt-BR"/>
              </w:rPr>
              <w:t>Borkh</w:t>
            </w:r>
            <w:proofErr w:type="spellEnd"/>
            <w:r w:rsidRPr="001C17CF">
              <w:rPr>
                <w:rFonts w:cs="Arial"/>
                <w:lang w:eastAsia="pt-BR"/>
              </w:rPr>
              <w:t xml:space="preserve">. </w:t>
            </w:r>
            <w:proofErr w:type="spellStart"/>
            <w:r w:rsidRPr="001C17CF">
              <w:rPr>
                <w:rFonts w:cs="Arial"/>
                <w:lang w:eastAsia="pt-BR"/>
              </w:rPr>
              <w:t>Malus</w:t>
            </w:r>
            <w:proofErr w:type="spellEnd"/>
            <w:r w:rsidRPr="001C17CF">
              <w:rPr>
                <w:rFonts w:cs="Arial"/>
                <w:lang w:eastAsia="pt-BR"/>
              </w:rPr>
              <w:t xml:space="preserve"> </w:t>
            </w:r>
            <w:proofErr w:type="spellStart"/>
            <w:r w:rsidRPr="001C17CF">
              <w:rPr>
                <w:rFonts w:cs="Arial"/>
                <w:lang w:eastAsia="pt-BR"/>
              </w:rPr>
              <w:t>pumila</w:t>
            </w:r>
            <w:proofErr w:type="spellEnd"/>
            <w:r w:rsidRPr="001C17CF">
              <w:rPr>
                <w:rFonts w:cs="Arial"/>
                <w:lang w:eastAsia="pt-BR"/>
              </w:rPr>
              <w:t xml:space="preserve"> Mill var. </w:t>
            </w:r>
            <w:proofErr w:type="spellStart"/>
            <w:r w:rsidRPr="001C17CF">
              <w:rPr>
                <w:rFonts w:cs="Arial"/>
                <w:lang w:eastAsia="pt-BR"/>
              </w:rPr>
              <w:t>domestica</w:t>
            </w:r>
            <w:proofErr w:type="spellEnd"/>
            <w:r w:rsidRPr="001C17CF">
              <w:rPr>
                <w:rFonts w:cs="Arial"/>
                <w:lang w:eastAsia="pt-BR"/>
              </w:rPr>
              <w:t xml:space="preserve"> </w:t>
            </w:r>
            <w:proofErr w:type="spellStart"/>
            <w:r w:rsidRPr="001C17CF">
              <w:rPr>
                <w:rFonts w:cs="Arial"/>
                <w:lang w:eastAsia="pt-BR"/>
              </w:rPr>
              <w:t>Pyrus</w:t>
            </w:r>
            <w:proofErr w:type="spellEnd"/>
            <w:r w:rsidRPr="001C17CF">
              <w:rPr>
                <w:rFonts w:cs="Arial"/>
                <w:lang w:eastAsia="pt-BR"/>
              </w:rPr>
              <w:t xml:space="preserve"> </w:t>
            </w:r>
            <w:proofErr w:type="spellStart"/>
            <w:r w:rsidRPr="001C17CF">
              <w:rPr>
                <w:rFonts w:cs="Arial"/>
                <w:lang w:eastAsia="pt-BR"/>
              </w:rPr>
              <w:t>malus</w:t>
            </w:r>
            <w:proofErr w:type="spellEnd"/>
            <w:r w:rsidRPr="001C17CF">
              <w:rPr>
                <w:rFonts w:cs="Arial"/>
                <w:lang w:eastAsia="pt-BR"/>
              </w:rPr>
              <w:t xml:space="preserve"> L.</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MALUS_DOM</w:t>
            </w:r>
          </w:p>
        </w:tc>
        <w:tc>
          <w:tcPr>
            <w:tcW w:w="2056" w:type="dxa"/>
            <w:shd w:val="clear" w:color="auto" w:fill="auto"/>
          </w:tcPr>
          <w:p w:rsidR="00AA0BC7" w:rsidRPr="001C17CF" w:rsidRDefault="00AA0BC7" w:rsidP="00823234">
            <w:pPr>
              <w:jc w:val="center"/>
              <w:rPr>
                <w:rFonts w:cs="Arial"/>
              </w:rPr>
            </w:pPr>
            <w:r w:rsidRPr="001C17CF">
              <w:rPr>
                <w:rFonts w:cs="Arial"/>
              </w:rPr>
              <w:t>FR</w:t>
            </w:r>
          </w:p>
        </w:tc>
      </w:tr>
      <w:tr w:rsidR="00AA0BC7" w:rsidRPr="001C17CF" w:rsidTr="00823234">
        <w:trPr>
          <w:trHeight w:val="77"/>
        </w:trPr>
        <w:tc>
          <w:tcPr>
            <w:tcW w:w="5245" w:type="dxa"/>
            <w:shd w:val="clear" w:color="auto" w:fill="auto"/>
            <w:hideMark/>
          </w:tcPr>
          <w:p w:rsidR="00AA0BC7" w:rsidRPr="001C17CF" w:rsidRDefault="00AA0BC7" w:rsidP="00823234">
            <w:pPr>
              <w:jc w:val="left"/>
              <w:rPr>
                <w:rFonts w:cs="Arial"/>
                <w:lang w:eastAsia="pt-BR"/>
              </w:rPr>
            </w:pPr>
            <w:proofErr w:type="spellStart"/>
            <w:r w:rsidRPr="001C17CF">
              <w:rPr>
                <w:rFonts w:cs="Arial"/>
                <w:lang w:eastAsia="pt-BR"/>
              </w:rPr>
              <w:t>Solanum</w:t>
            </w:r>
            <w:proofErr w:type="spellEnd"/>
            <w:r w:rsidRPr="001C17CF">
              <w:rPr>
                <w:rFonts w:cs="Arial"/>
                <w:lang w:eastAsia="pt-BR"/>
              </w:rPr>
              <w:t xml:space="preserve"> </w:t>
            </w:r>
            <w:proofErr w:type="spellStart"/>
            <w:r w:rsidRPr="001C17CF">
              <w:rPr>
                <w:rFonts w:cs="Arial"/>
                <w:lang w:eastAsia="pt-BR"/>
              </w:rPr>
              <w:t>lycopersicum</w:t>
            </w:r>
            <w:proofErr w:type="spellEnd"/>
            <w:r w:rsidRPr="001C17CF">
              <w:rPr>
                <w:rFonts w:cs="Arial"/>
                <w:lang w:eastAsia="pt-BR"/>
              </w:rPr>
              <w:t xml:space="preserve"> L. </w:t>
            </w:r>
            <w:proofErr w:type="spellStart"/>
            <w:r w:rsidRPr="001C17CF">
              <w:rPr>
                <w:rFonts w:cs="Arial"/>
                <w:lang w:eastAsia="pt-BR"/>
              </w:rPr>
              <w:t>Lycopersicon</w:t>
            </w:r>
            <w:proofErr w:type="spellEnd"/>
            <w:r w:rsidRPr="001C17CF">
              <w:rPr>
                <w:rFonts w:cs="Arial"/>
                <w:lang w:eastAsia="pt-BR"/>
              </w:rPr>
              <w:t xml:space="preserve"> </w:t>
            </w:r>
            <w:proofErr w:type="spellStart"/>
            <w:r w:rsidRPr="001C17CF">
              <w:rPr>
                <w:rFonts w:cs="Arial"/>
                <w:lang w:eastAsia="pt-BR"/>
              </w:rPr>
              <w:t>esculentum</w:t>
            </w:r>
            <w:proofErr w:type="spellEnd"/>
            <w:r w:rsidRPr="001C17CF">
              <w:rPr>
                <w:rFonts w:cs="Arial"/>
                <w:lang w:eastAsia="pt-BR"/>
              </w:rPr>
              <w:t xml:space="preserve"> Mill.</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SOLAN_LYC</w:t>
            </w:r>
          </w:p>
        </w:tc>
        <w:tc>
          <w:tcPr>
            <w:tcW w:w="2056" w:type="dxa"/>
            <w:shd w:val="clear" w:color="auto" w:fill="auto"/>
          </w:tcPr>
          <w:p w:rsidR="00AA0BC7" w:rsidRPr="001C17CF" w:rsidRDefault="00AA0BC7" w:rsidP="00823234">
            <w:pPr>
              <w:jc w:val="center"/>
              <w:rPr>
                <w:rFonts w:cs="Arial"/>
              </w:rPr>
            </w:pPr>
            <w:r w:rsidRPr="001C17CF">
              <w:rPr>
                <w:rFonts w:cs="Arial"/>
              </w:rPr>
              <w:t>JP</w:t>
            </w:r>
          </w:p>
        </w:tc>
      </w:tr>
      <w:tr w:rsidR="00AA0BC7" w:rsidRPr="001C17CF" w:rsidTr="00823234">
        <w:trPr>
          <w:trHeight w:val="255"/>
        </w:trPr>
        <w:tc>
          <w:tcPr>
            <w:tcW w:w="5245" w:type="dxa"/>
            <w:shd w:val="clear" w:color="auto" w:fill="auto"/>
            <w:hideMark/>
          </w:tcPr>
          <w:p w:rsidR="00AA0BC7" w:rsidRPr="001C17CF" w:rsidRDefault="00AA0BC7" w:rsidP="00823234">
            <w:pPr>
              <w:jc w:val="left"/>
              <w:rPr>
                <w:rFonts w:cs="Arial"/>
                <w:lang w:eastAsia="pt-BR"/>
              </w:rPr>
            </w:pPr>
            <w:r w:rsidRPr="001C17CF">
              <w:rPr>
                <w:rFonts w:cs="Arial"/>
                <w:lang w:eastAsia="pt-BR"/>
              </w:rPr>
              <w:t>Rosa L.</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ROSAA</w:t>
            </w:r>
          </w:p>
        </w:tc>
        <w:tc>
          <w:tcPr>
            <w:tcW w:w="2056" w:type="dxa"/>
            <w:shd w:val="clear" w:color="auto" w:fill="auto"/>
          </w:tcPr>
          <w:p w:rsidR="00AA0BC7" w:rsidRPr="001C17CF" w:rsidRDefault="00AA0BC7" w:rsidP="00823234">
            <w:pPr>
              <w:jc w:val="center"/>
              <w:rPr>
                <w:rFonts w:cs="Arial"/>
              </w:rPr>
            </w:pPr>
            <w:r w:rsidRPr="001C17CF">
              <w:rPr>
                <w:rFonts w:cs="Arial"/>
              </w:rPr>
              <w:t>JP</w:t>
            </w:r>
          </w:p>
        </w:tc>
      </w:tr>
      <w:tr w:rsidR="00AA0BC7" w:rsidRPr="001C17CF" w:rsidTr="00823234">
        <w:trPr>
          <w:trHeight w:val="255"/>
        </w:trPr>
        <w:tc>
          <w:tcPr>
            <w:tcW w:w="5245" w:type="dxa"/>
            <w:shd w:val="clear" w:color="auto" w:fill="auto"/>
            <w:hideMark/>
          </w:tcPr>
          <w:p w:rsidR="00AA0BC7" w:rsidRPr="001C17CF" w:rsidRDefault="00AA0BC7" w:rsidP="00823234">
            <w:pPr>
              <w:jc w:val="left"/>
              <w:rPr>
                <w:rFonts w:cs="Arial"/>
                <w:lang w:eastAsia="pt-BR"/>
              </w:rPr>
            </w:pPr>
            <w:r w:rsidRPr="001C17CF">
              <w:rPr>
                <w:rFonts w:cs="Arial"/>
                <w:lang w:eastAsia="pt-BR"/>
              </w:rPr>
              <w:t>Cymbidium Sw.</w:t>
            </w:r>
          </w:p>
        </w:tc>
        <w:tc>
          <w:tcPr>
            <w:tcW w:w="1701" w:type="dxa"/>
            <w:shd w:val="clear" w:color="auto" w:fill="auto"/>
            <w:hideMark/>
          </w:tcPr>
          <w:p w:rsidR="00AA0BC7" w:rsidRPr="001C17CF" w:rsidRDefault="00AA0BC7" w:rsidP="00823234">
            <w:pPr>
              <w:jc w:val="left"/>
              <w:rPr>
                <w:rFonts w:cs="Arial"/>
                <w:lang w:eastAsia="pt-BR"/>
              </w:rPr>
            </w:pPr>
            <w:r w:rsidRPr="001C17CF">
              <w:rPr>
                <w:rFonts w:cs="Arial"/>
                <w:lang w:eastAsia="pt-BR"/>
              </w:rPr>
              <w:t>CYMBI</w:t>
            </w:r>
          </w:p>
        </w:tc>
        <w:tc>
          <w:tcPr>
            <w:tcW w:w="2056" w:type="dxa"/>
            <w:shd w:val="clear" w:color="auto" w:fill="auto"/>
          </w:tcPr>
          <w:p w:rsidR="00AA0BC7" w:rsidRPr="001C17CF" w:rsidRDefault="00AA0BC7" w:rsidP="00823234">
            <w:pPr>
              <w:jc w:val="center"/>
              <w:rPr>
                <w:rFonts w:cs="Arial"/>
              </w:rPr>
            </w:pPr>
            <w:r w:rsidRPr="001C17CF">
              <w:rPr>
                <w:rFonts w:cs="Arial"/>
              </w:rPr>
              <w:t>JP</w:t>
            </w:r>
          </w:p>
        </w:tc>
      </w:tr>
    </w:tbl>
    <w:p w:rsidR="00AA0BC7" w:rsidRPr="001C17CF" w:rsidRDefault="00AA0BC7" w:rsidP="00AA0BC7">
      <w:pPr>
        <w:rPr>
          <w:rFonts w:cs="Arial"/>
        </w:rPr>
      </w:pPr>
    </w:p>
    <w:p w:rsidR="00AA0BC7" w:rsidRPr="001C17CF" w:rsidRDefault="00AA0BC7" w:rsidP="00AA0BC7">
      <w:pPr>
        <w:rPr>
          <w:rFonts w:cs="Arial"/>
          <w:u w:val="single"/>
        </w:rPr>
      </w:pPr>
      <w:r w:rsidRPr="001C17CF">
        <w:rPr>
          <w:rFonts w:cs="Arial"/>
        </w:rPr>
        <w:t>3.</w:t>
      </w:r>
      <w:r w:rsidRPr="001C17CF">
        <w:rPr>
          <w:rFonts w:cs="Arial"/>
        </w:rPr>
        <w:tab/>
      </w:r>
      <w:r w:rsidRPr="001C17CF">
        <w:rPr>
          <w:rFonts w:cs="Arial"/>
          <w:u w:val="single"/>
        </w:rPr>
        <w:t>Situation in the administrative field</w:t>
      </w:r>
    </w:p>
    <w:p w:rsidR="00AA0BC7" w:rsidRPr="001C17CF" w:rsidRDefault="00AA0BC7" w:rsidP="00AA0BC7">
      <w:pPr>
        <w:rPr>
          <w:rFonts w:cs="Arial"/>
        </w:rPr>
      </w:pPr>
    </w:p>
    <w:p w:rsidR="00AA0BC7" w:rsidRPr="001C17CF" w:rsidRDefault="00AA0BC7" w:rsidP="00AA0BC7">
      <w:pPr>
        <w:rPr>
          <w:rFonts w:cs="Arial"/>
          <w:color w:val="000000"/>
          <w:lang w:eastAsia="pt-BR"/>
        </w:rPr>
      </w:pPr>
      <w:r w:rsidRPr="001C17CF">
        <w:rPr>
          <w:rFonts w:cs="Arial"/>
          <w:color w:val="000000"/>
          <w:lang w:eastAsia="pt-BR"/>
        </w:rPr>
        <w:t>Since the end of 2018, the SNPC fully implemented the electronic PVP application and currently the office is running paperless</w:t>
      </w:r>
    </w:p>
    <w:p w:rsidR="00AA0BC7" w:rsidRPr="001C17CF" w:rsidRDefault="00AA0BC7" w:rsidP="00AA0BC7">
      <w:pPr>
        <w:rPr>
          <w:rFonts w:cs="Arial"/>
        </w:rPr>
      </w:pPr>
    </w:p>
    <w:p w:rsidR="00AA0BC7" w:rsidRPr="001C17CF" w:rsidRDefault="00AA0BC7" w:rsidP="00AA0BC7">
      <w:pPr>
        <w:keepNext/>
        <w:rPr>
          <w:rFonts w:cs="Arial"/>
        </w:rPr>
      </w:pPr>
      <w:r w:rsidRPr="001C17CF">
        <w:rPr>
          <w:rFonts w:cs="Arial"/>
        </w:rPr>
        <w:t>4.</w:t>
      </w:r>
      <w:r w:rsidRPr="001C17CF">
        <w:rPr>
          <w:rFonts w:cs="Arial"/>
        </w:rPr>
        <w:tab/>
      </w:r>
      <w:r w:rsidRPr="001C17CF">
        <w:rPr>
          <w:rFonts w:cs="Arial"/>
          <w:u w:val="single"/>
        </w:rPr>
        <w:t>Situation in the technical field</w:t>
      </w:r>
    </w:p>
    <w:p w:rsidR="00AA0BC7" w:rsidRPr="001C17CF" w:rsidRDefault="00AA0BC7" w:rsidP="00AA0BC7">
      <w:pPr>
        <w:keepNext/>
        <w:rPr>
          <w:rFonts w:cs="Arial"/>
        </w:rPr>
      </w:pPr>
    </w:p>
    <w:p w:rsidR="00AA0BC7" w:rsidRDefault="00AA0BC7" w:rsidP="00AA0BC7">
      <w:pPr>
        <w:rPr>
          <w:rFonts w:cs="Arial"/>
        </w:rPr>
      </w:pPr>
      <w:r w:rsidRPr="001C17CF">
        <w:rPr>
          <w:rFonts w:cs="Arial"/>
        </w:rPr>
        <w:t>Nothing to report.</w:t>
      </w:r>
    </w:p>
    <w:p w:rsidR="00FD09E4" w:rsidRPr="001C17CF" w:rsidRDefault="00FD09E4" w:rsidP="00AA0BC7">
      <w:pPr>
        <w:rPr>
          <w:rFonts w:cs="Arial"/>
        </w:rPr>
      </w:pPr>
    </w:p>
    <w:p w:rsidR="00AA0BC7" w:rsidRPr="001C17CF" w:rsidRDefault="00AA0BC7" w:rsidP="00FD09E4">
      <w:pPr>
        <w:keepNext/>
        <w:rPr>
          <w:rFonts w:cs="Arial"/>
          <w:u w:val="single"/>
        </w:rPr>
      </w:pPr>
      <w:r w:rsidRPr="001C17CF">
        <w:rPr>
          <w:rFonts w:cs="Arial"/>
        </w:rPr>
        <w:lastRenderedPageBreak/>
        <w:t>5.</w:t>
      </w:r>
      <w:r w:rsidRPr="001C17CF">
        <w:rPr>
          <w:rFonts w:cs="Arial"/>
        </w:rPr>
        <w:tab/>
      </w:r>
      <w:r w:rsidRPr="001C17CF">
        <w:rPr>
          <w:rFonts w:cs="Arial"/>
          <w:u w:val="single"/>
        </w:rPr>
        <w:t>Activities for the promotion of plant variety protection</w:t>
      </w:r>
    </w:p>
    <w:p w:rsidR="00AA0BC7" w:rsidRPr="001C17CF" w:rsidRDefault="00AA0BC7" w:rsidP="00FD09E4">
      <w:pPr>
        <w:keepNext/>
        <w:rPr>
          <w:rFonts w:cs="Arial"/>
        </w:rPr>
      </w:pPr>
    </w:p>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129"/>
        <w:gridCol w:w="993"/>
        <w:gridCol w:w="992"/>
        <w:gridCol w:w="992"/>
        <w:gridCol w:w="1985"/>
        <w:gridCol w:w="1984"/>
        <w:gridCol w:w="1701"/>
      </w:tblGrid>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Title of activity</w:t>
            </w:r>
          </w:p>
        </w:tc>
        <w:tc>
          <w:tcPr>
            <w:tcW w:w="993" w:type="dxa"/>
          </w:tcPr>
          <w:p w:rsidR="00AA0BC7" w:rsidRPr="001C17CF" w:rsidRDefault="00AA0BC7" w:rsidP="00823234">
            <w:pPr>
              <w:jc w:val="left"/>
              <w:rPr>
                <w:rFonts w:cs="Arial"/>
                <w:sz w:val="16"/>
              </w:rPr>
            </w:pPr>
            <w:r w:rsidRPr="001C17CF">
              <w:rPr>
                <w:rFonts w:cs="Arial"/>
                <w:sz w:val="16"/>
              </w:rPr>
              <w:t>Date</w:t>
            </w:r>
          </w:p>
        </w:tc>
        <w:tc>
          <w:tcPr>
            <w:tcW w:w="992" w:type="dxa"/>
          </w:tcPr>
          <w:p w:rsidR="00AA0BC7" w:rsidRPr="001C17CF" w:rsidRDefault="00AA0BC7" w:rsidP="00823234">
            <w:pPr>
              <w:jc w:val="left"/>
              <w:rPr>
                <w:rFonts w:cs="Arial"/>
                <w:sz w:val="16"/>
              </w:rPr>
            </w:pPr>
            <w:r w:rsidRPr="001C17CF">
              <w:rPr>
                <w:rFonts w:cs="Arial"/>
                <w:sz w:val="16"/>
              </w:rPr>
              <w:t>Location</w:t>
            </w:r>
          </w:p>
        </w:tc>
        <w:tc>
          <w:tcPr>
            <w:tcW w:w="992" w:type="dxa"/>
          </w:tcPr>
          <w:p w:rsidR="00AA0BC7" w:rsidRPr="001C17CF" w:rsidRDefault="00AA0BC7" w:rsidP="00823234">
            <w:pPr>
              <w:jc w:val="left"/>
              <w:rPr>
                <w:rFonts w:cs="Arial"/>
                <w:sz w:val="16"/>
              </w:rPr>
            </w:pPr>
            <w:r w:rsidRPr="001C17CF">
              <w:rPr>
                <w:rFonts w:cs="Arial"/>
                <w:sz w:val="16"/>
              </w:rPr>
              <w:t>Organizer(s)</w:t>
            </w:r>
          </w:p>
        </w:tc>
        <w:tc>
          <w:tcPr>
            <w:tcW w:w="1985" w:type="dxa"/>
          </w:tcPr>
          <w:p w:rsidR="00AA0BC7" w:rsidRPr="001C17CF" w:rsidRDefault="00AA0BC7" w:rsidP="00823234">
            <w:pPr>
              <w:jc w:val="left"/>
              <w:rPr>
                <w:rFonts w:cs="Arial"/>
                <w:sz w:val="16"/>
              </w:rPr>
            </w:pPr>
            <w:r w:rsidRPr="001C17CF">
              <w:rPr>
                <w:rFonts w:cs="Arial"/>
                <w:sz w:val="16"/>
              </w:rPr>
              <w:t>Purpose of activity</w:t>
            </w:r>
          </w:p>
        </w:tc>
        <w:tc>
          <w:tcPr>
            <w:tcW w:w="1984" w:type="dxa"/>
          </w:tcPr>
          <w:p w:rsidR="00AA0BC7" w:rsidRPr="001C17CF" w:rsidRDefault="00AA0BC7" w:rsidP="00823234">
            <w:pPr>
              <w:jc w:val="left"/>
              <w:rPr>
                <w:rFonts w:cs="Arial"/>
                <w:sz w:val="16"/>
              </w:rPr>
            </w:pPr>
            <w:r w:rsidRPr="001C17CF">
              <w:rPr>
                <w:rFonts w:cs="Arial"/>
                <w:sz w:val="16"/>
              </w:rPr>
              <w:t>Participating countries/ organizations (number of participants from each)</w:t>
            </w:r>
          </w:p>
        </w:tc>
        <w:tc>
          <w:tcPr>
            <w:tcW w:w="1701" w:type="dxa"/>
          </w:tcPr>
          <w:p w:rsidR="00AA0BC7" w:rsidRPr="001C17CF" w:rsidRDefault="00AA0BC7" w:rsidP="00823234">
            <w:pPr>
              <w:jc w:val="left"/>
              <w:rPr>
                <w:rFonts w:cs="Arial"/>
                <w:sz w:val="16"/>
              </w:rPr>
            </w:pPr>
            <w:r w:rsidRPr="001C17CF">
              <w:rPr>
                <w:rFonts w:cs="Arial"/>
                <w:sz w:val="16"/>
              </w:rPr>
              <w:t>Comments</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1. General course on IP</w:t>
            </w:r>
          </w:p>
        </w:tc>
        <w:tc>
          <w:tcPr>
            <w:tcW w:w="993" w:type="dxa"/>
          </w:tcPr>
          <w:p w:rsidR="00AA0BC7" w:rsidRPr="001C17CF" w:rsidRDefault="00AA0BC7" w:rsidP="00823234">
            <w:pPr>
              <w:jc w:val="left"/>
              <w:rPr>
                <w:rFonts w:cs="Arial"/>
                <w:sz w:val="16"/>
              </w:rPr>
            </w:pPr>
            <w:r w:rsidRPr="001C17CF">
              <w:rPr>
                <w:rFonts w:cs="Arial"/>
                <w:sz w:val="16"/>
              </w:rPr>
              <w:t>February 5 to April 5, 2019</w:t>
            </w:r>
          </w:p>
        </w:tc>
        <w:tc>
          <w:tcPr>
            <w:tcW w:w="992" w:type="dxa"/>
          </w:tcPr>
          <w:p w:rsidR="00AA0BC7" w:rsidRPr="001C17CF" w:rsidRDefault="00AA0BC7" w:rsidP="00823234">
            <w:pPr>
              <w:jc w:val="left"/>
              <w:rPr>
                <w:rFonts w:cs="Arial"/>
                <w:sz w:val="16"/>
              </w:rPr>
            </w:pPr>
            <w:r w:rsidRPr="001C17CF">
              <w:rPr>
                <w:rFonts w:cs="Arial"/>
                <w:sz w:val="16"/>
              </w:rPr>
              <w:t>Distance learning course</w:t>
            </w:r>
          </w:p>
        </w:tc>
        <w:tc>
          <w:tcPr>
            <w:tcW w:w="992" w:type="dxa"/>
          </w:tcPr>
          <w:p w:rsidR="00AA0BC7" w:rsidRPr="001C17CF" w:rsidRDefault="00AA0BC7" w:rsidP="00823234">
            <w:pPr>
              <w:jc w:val="left"/>
              <w:rPr>
                <w:rFonts w:cs="Arial"/>
                <w:sz w:val="16"/>
              </w:rPr>
            </w:pPr>
            <w:r w:rsidRPr="001C17CF">
              <w:rPr>
                <w:rFonts w:cs="Arial"/>
                <w:sz w:val="16"/>
              </w:rPr>
              <w:t xml:space="preserve">INPI (Patent and trademark office of Brazil) </w:t>
            </w:r>
          </w:p>
          <w:p w:rsidR="00AA0BC7" w:rsidRPr="001C17CF" w:rsidRDefault="00AA0BC7" w:rsidP="00823234">
            <w:pPr>
              <w:jc w:val="left"/>
              <w:rPr>
                <w:rFonts w:cs="Arial"/>
                <w:sz w:val="16"/>
              </w:rPr>
            </w:pPr>
            <w:r w:rsidRPr="001C17CF">
              <w:rPr>
                <w:rFonts w:cs="Arial"/>
                <w:sz w:val="16"/>
              </w:rPr>
              <w:t>WIPO</w:t>
            </w:r>
          </w:p>
        </w:tc>
        <w:tc>
          <w:tcPr>
            <w:tcW w:w="1985" w:type="dxa"/>
          </w:tcPr>
          <w:p w:rsidR="00AA0BC7" w:rsidRPr="001C17CF" w:rsidRDefault="00AA0BC7" w:rsidP="00823234">
            <w:pPr>
              <w:jc w:val="left"/>
              <w:rPr>
                <w:rFonts w:cs="Arial"/>
                <w:sz w:val="16"/>
              </w:rPr>
            </w:pPr>
            <w:r w:rsidRPr="001C17CF">
              <w:rPr>
                <w:rFonts w:cs="Arial"/>
                <w:sz w:val="16"/>
              </w:rPr>
              <w:t xml:space="preserve">General course of IP with a chapter of PVP </w:t>
            </w:r>
          </w:p>
        </w:tc>
        <w:tc>
          <w:tcPr>
            <w:tcW w:w="1984" w:type="dxa"/>
          </w:tcPr>
          <w:p w:rsidR="00AA0BC7" w:rsidRPr="001C17CF" w:rsidRDefault="00AA0BC7" w:rsidP="00823234">
            <w:pPr>
              <w:jc w:val="left"/>
              <w:rPr>
                <w:rFonts w:cs="Arial"/>
                <w:sz w:val="16"/>
              </w:rPr>
            </w:pPr>
            <w:r w:rsidRPr="001C17CF">
              <w:rPr>
                <w:rFonts w:cs="Arial"/>
                <w:sz w:val="16"/>
              </w:rPr>
              <w:t>Around 2000 participants (all of them Brazilians) acting in different areas (students, lawyers, legal representatives, public employees, researchers, etc.)</w:t>
            </w:r>
          </w:p>
        </w:tc>
        <w:tc>
          <w:tcPr>
            <w:tcW w:w="1701" w:type="dxa"/>
          </w:tcPr>
          <w:p w:rsidR="00AA0BC7" w:rsidRPr="001C17CF" w:rsidRDefault="00AA0BC7" w:rsidP="00823234">
            <w:pPr>
              <w:jc w:val="left"/>
              <w:rPr>
                <w:rFonts w:cs="Arial"/>
                <w:sz w:val="16"/>
              </w:rPr>
            </w:pPr>
            <w:r w:rsidRPr="001C17CF">
              <w:rPr>
                <w:rFonts w:cs="Arial"/>
                <w:sz w:val="16"/>
              </w:rPr>
              <w:t xml:space="preserve">SNPC (PVP Office) examiners acted as tutors in the PVP discussions </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2. General course on IP</w:t>
            </w:r>
          </w:p>
        </w:tc>
        <w:tc>
          <w:tcPr>
            <w:tcW w:w="993" w:type="dxa"/>
          </w:tcPr>
          <w:p w:rsidR="00AA0BC7" w:rsidRPr="001C17CF" w:rsidRDefault="00AA0BC7" w:rsidP="00823234">
            <w:pPr>
              <w:jc w:val="left"/>
              <w:rPr>
                <w:rFonts w:cs="Arial"/>
                <w:sz w:val="16"/>
              </w:rPr>
            </w:pPr>
            <w:r w:rsidRPr="001C17CF">
              <w:rPr>
                <w:rFonts w:cs="Arial"/>
                <w:sz w:val="16"/>
              </w:rPr>
              <w:t>May 7 to July 5, 2019</w:t>
            </w:r>
          </w:p>
        </w:tc>
        <w:tc>
          <w:tcPr>
            <w:tcW w:w="992" w:type="dxa"/>
          </w:tcPr>
          <w:p w:rsidR="00AA0BC7" w:rsidRPr="001C17CF" w:rsidRDefault="00AA0BC7" w:rsidP="00823234">
            <w:pPr>
              <w:jc w:val="left"/>
              <w:rPr>
                <w:rFonts w:cs="Arial"/>
                <w:sz w:val="16"/>
              </w:rPr>
            </w:pPr>
            <w:r w:rsidRPr="001C17CF">
              <w:rPr>
                <w:rFonts w:cs="Arial"/>
                <w:sz w:val="16"/>
              </w:rPr>
              <w:t>Distance learning course</w:t>
            </w:r>
          </w:p>
        </w:tc>
        <w:tc>
          <w:tcPr>
            <w:tcW w:w="992" w:type="dxa"/>
          </w:tcPr>
          <w:p w:rsidR="00AA0BC7" w:rsidRPr="001C17CF" w:rsidRDefault="00AA0BC7" w:rsidP="00823234">
            <w:pPr>
              <w:jc w:val="left"/>
              <w:rPr>
                <w:rFonts w:cs="Arial"/>
                <w:sz w:val="16"/>
              </w:rPr>
            </w:pPr>
            <w:r w:rsidRPr="001C17CF">
              <w:rPr>
                <w:rFonts w:cs="Arial"/>
                <w:sz w:val="16"/>
              </w:rPr>
              <w:t xml:space="preserve">INPI (Patent and trademark office) </w:t>
            </w:r>
          </w:p>
          <w:p w:rsidR="00AA0BC7" w:rsidRPr="001C17CF" w:rsidRDefault="00AA0BC7" w:rsidP="00823234">
            <w:pPr>
              <w:jc w:val="left"/>
              <w:rPr>
                <w:rFonts w:cs="Arial"/>
                <w:sz w:val="16"/>
              </w:rPr>
            </w:pPr>
            <w:r w:rsidRPr="001C17CF">
              <w:rPr>
                <w:rFonts w:cs="Arial"/>
                <w:sz w:val="16"/>
              </w:rPr>
              <w:t>WIPO</w:t>
            </w:r>
          </w:p>
        </w:tc>
        <w:tc>
          <w:tcPr>
            <w:tcW w:w="1985" w:type="dxa"/>
          </w:tcPr>
          <w:p w:rsidR="00AA0BC7" w:rsidRPr="001C17CF" w:rsidRDefault="00AA0BC7" w:rsidP="00823234">
            <w:pPr>
              <w:jc w:val="left"/>
              <w:rPr>
                <w:rFonts w:cs="Arial"/>
                <w:sz w:val="16"/>
              </w:rPr>
            </w:pPr>
            <w:r w:rsidRPr="001C17CF">
              <w:rPr>
                <w:rFonts w:cs="Arial"/>
                <w:sz w:val="16"/>
              </w:rPr>
              <w:t xml:space="preserve">General course of IP with a chapter of PVP </w:t>
            </w:r>
          </w:p>
        </w:tc>
        <w:tc>
          <w:tcPr>
            <w:tcW w:w="1984" w:type="dxa"/>
          </w:tcPr>
          <w:p w:rsidR="00AA0BC7" w:rsidRPr="001C17CF" w:rsidRDefault="00AA0BC7" w:rsidP="00823234">
            <w:pPr>
              <w:jc w:val="left"/>
              <w:rPr>
                <w:rFonts w:cs="Arial"/>
                <w:sz w:val="16"/>
              </w:rPr>
            </w:pPr>
            <w:r w:rsidRPr="001C17CF">
              <w:rPr>
                <w:rFonts w:cs="Arial"/>
                <w:sz w:val="16"/>
              </w:rPr>
              <w:t>Around 2000 participants (all of them Brazilians) acting in different areas (students, lawyers, legal representatives, public employees, researchers, etc.)</w:t>
            </w:r>
          </w:p>
        </w:tc>
        <w:tc>
          <w:tcPr>
            <w:tcW w:w="1701" w:type="dxa"/>
          </w:tcPr>
          <w:p w:rsidR="00AA0BC7" w:rsidRPr="001C17CF" w:rsidRDefault="00AA0BC7" w:rsidP="00823234">
            <w:pPr>
              <w:jc w:val="left"/>
              <w:rPr>
                <w:rFonts w:cs="Arial"/>
                <w:sz w:val="16"/>
              </w:rPr>
            </w:pPr>
            <w:r w:rsidRPr="001C17CF">
              <w:rPr>
                <w:rFonts w:cs="Arial"/>
                <w:sz w:val="16"/>
              </w:rPr>
              <w:t xml:space="preserve">SNPC (PVP Office) examiners acted as tutors in the PVP discussions </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3. General course on IP</w:t>
            </w:r>
          </w:p>
        </w:tc>
        <w:tc>
          <w:tcPr>
            <w:tcW w:w="993" w:type="dxa"/>
          </w:tcPr>
          <w:p w:rsidR="00AA0BC7" w:rsidRPr="001C17CF" w:rsidRDefault="00AA0BC7" w:rsidP="00823234">
            <w:pPr>
              <w:jc w:val="left"/>
              <w:rPr>
                <w:rFonts w:cs="Arial"/>
                <w:sz w:val="16"/>
              </w:rPr>
            </w:pPr>
            <w:r w:rsidRPr="001C17CF">
              <w:rPr>
                <w:rFonts w:cs="Arial"/>
                <w:sz w:val="16"/>
              </w:rPr>
              <w:t>August 6 to October 4, 2019 (in course)</w:t>
            </w:r>
          </w:p>
        </w:tc>
        <w:tc>
          <w:tcPr>
            <w:tcW w:w="992" w:type="dxa"/>
          </w:tcPr>
          <w:p w:rsidR="00AA0BC7" w:rsidRPr="001C17CF" w:rsidRDefault="00AA0BC7" w:rsidP="00823234">
            <w:pPr>
              <w:jc w:val="left"/>
              <w:rPr>
                <w:rFonts w:cs="Arial"/>
                <w:sz w:val="16"/>
              </w:rPr>
            </w:pPr>
            <w:r w:rsidRPr="001C17CF">
              <w:rPr>
                <w:rFonts w:cs="Arial"/>
                <w:sz w:val="16"/>
              </w:rPr>
              <w:t>Distance learning course</w:t>
            </w:r>
          </w:p>
        </w:tc>
        <w:tc>
          <w:tcPr>
            <w:tcW w:w="992" w:type="dxa"/>
          </w:tcPr>
          <w:p w:rsidR="00AA0BC7" w:rsidRPr="001C17CF" w:rsidRDefault="00AA0BC7" w:rsidP="00823234">
            <w:pPr>
              <w:jc w:val="left"/>
              <w:rPr>
                <w:rFonts w:cs="Arial"/>
                <w:sz w:val="16"/>
              </w:rPr>
            </w:pPr>
            <w:r w:rsidRPr="001C17CF">
              <w:rPr>
                <w:rFonts w:cs="Arial"/>
                <w:sz w:val="16"/>
              </w:rPr>
              <w:t xml:space="preserve">INPI (Patent and trademark office) </w:t>
            </w:r>
          </w:p>
          <w:p w:rsidR="00AA0BC7" w:rsidRPr="001C17CF" w:rsidRDefault="00AA0BC7" w:rsidP="00823234">
            <w:pPr>
              <w:jc w:val="left"/>
              <w:rPr>
                <w:rFonts w:cs="Arial"/>
                <w:sz w:val="16"/>
              </w:rPr>
            </w:pPr>
            <w:r w:rsidRPr="001C17CF">
              <w:rPr>
                <w:rFonts w:cs="Arial"/>
                <w:sz w:val="16"/>
              </w:rPr>
              <w:t>WIPO</w:t>
            </w:r>
          </w:p>
        </w:tc>
        <w:tc>
          <w:tcPr>
            <w:tcW w:w="1985" w:type="dxa"/>
          </w:tcPr>
          <w:p w:rsidR="00AA0BC7" w:rsidRPr="001C17CF" w:rsidRDefault="00AA0BC7" w:rsidP="00823234">
            <w:pPr>
              <w:jc w:val="left"/>
              <w:rPr>
                <w:rFonts w:cs="Arial"/>
                <w:sz w:val="16"/>
              </w:rPr>
            </w:pPr>
            <w:r w:rsidRPr="001C17CF">
              <w:rPr>
                <w:rFonts w:cs="Arial"/>
                <w:sz w:val="16"/>
              </w:rPr>
              <w:t xml:space="preserve">General course of IP with a chapter of PVP </w:t>
            </w:r>
          </w:p>
        </w:tc>
        <w:tc>
          <w:tcPr>
            <w:tcW w:w="1984" w:type="dxa"/>
          </w:tcPr>
          <w:p w:rsidR="00AA0BC7" w:rsidRPr="001C17CF" w:rsidRDefault="00AA0BC7" w:rsidP="00823234">
            <w:pPr>
              <w:jc w:val="left"/>
              <w:rPr>
                <w:rFonts w:cs="Arial"/>
                <w:sz w:val="16"/>
              </w:rPr>
            </w:pPr>
            <w:r w:rsidRPr="001C17CF">
              <w:rPr>
                <w:rFonts w:cs="Arial"/>
                <w:sz w:val="16"/>
              </w:rPr>
              <w:t>Around 2000 participants (all of them Brazilians) acting in different areas (students, lawyers, legal representatives, public employees, researchers, etc.)</w:t>
            </w:r>
          </w:p>
        </w:tc>
        <w:tc>
          <w:tcPr>
            <w:tcW w:w="1701" w:type="dxa"/>
          </w:tcPr>
          <w:p w:rsidR="00AA0BC7" w:rsidRPr="001C17CF" w:rsidRDefault="00AA0BC7" w:rsidP="00823234">
            <w:pPr>
              <w:jc w:val="left"/>
              <w:rPr>
                <w:rFonts w:cs="Arial"/>
                <w:sz w:val="16"/>
              </w:rPr>
            </w:pPr>
            <w:r w:rsidRPr="001C17CF">
              <w:rPr>
                <w:rFonts w:cs="Arial"/>
                <w:sz w:val="16"/>
              </w:rPr>
              <w:t xml:space="preserve">SNPC (PVP Office) examiners acted as tutors in the PVP discussions </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4. General course on IP</w:t>
            </w:r>
          </w:p>
        </w:tc>
        <w:tc>
          <w:tcPr>
            <w:tcW w:w="993" w:type="dxa"/>
          </w:tcPr>
          <w:p w:rsidR="00AA0BC7" w:rsidRPr="001C17CF" w:rsidRDefault="00AA0BC7" w:rsidP="00823234">
            <w:pPr>
              <w:jc w:val="left"/>
              <w:rPr>
                <w:rFonts w:cs="Arial"/>
                <w:sz w:val="16"/>
              </w:rPr>
            </w:pPr>
            <w:r w:rsidRPr="001C17CF">
              <w:rPr>
                <w:rFonts w:cs="Arial"/>
                <w:sz w:val="16"/>
              </w:rPr>
              <w:t>March 11 to 22, 2019</w:t>
            </w:r>
          </w:p>
        </w:tc>
        <w:tc>
          <w:tcPr>
            <w:tcW w:w="992" w:type="dxa"/>
          </w:tcPr>
          <w:p w:rsidR="00AA0BC7" w:rsidRPr="001C17CF" w:rsidRDefault="00AA0BC7" w:rsidP="00823234">
            <w:pPr>
              <w:jc w:val="left"/>
              <w:rPr>
                <w:rFonts w:cs="Arial"/>
                <w:sz w:val="16"/>
              </w:rPr>
            </w:pPr>
            <w:r w:rsidRPr="001C17CF">
              <w:rPr>
                <w:rFonts w:cs="Arial"/>
                <w:sz w:val="16"/>
              </w:rPr>
              <w:t>Rio de Janeiro/RJ</w:t>
            </w:r>
          </w:p>
        </w:tc>
        <w:tc>
          <w:tcPr>
            <w:tcW w:w="992" w:type="dxa"/>
          </w:tcPr>
          <w:p w:rsidR="00AA0BC7" w:rsidRPr="001C17CF" w:rsidRDefault="00AA0BC7" w:rsidP="00823234">
            <w:pPr>
              <w:jc w:val="left"/>
              <w:rPr>
                <w:rFonts w:cs="Arial"/>
                <w:sz w:val="16"/>
              </w:rPr>
            </w:pPr>
            <w:r w:rsidRPr="001C17CF">
              <w:rPr>
                <w:rFonts w:cs="Arial"/>
                <w:sz w:val="16"/>
              </w:rPr>
              <w:t>WIPO- Brazil</w:t>
            </w:r>
          </w:p>
        </w:tc>
        <w:tc>
          <w:tcPr>
            <w:tcW w:w="1985" w:type="dxa"/>
          </w:tcPr>
          <w:p w:rsidR="00AA0BC7" w:rsidRPr="001C17CF" w:rsidRDefault="00AA0BC7" w:rsidP="00823234">
            <w:pPr>
              <w:jc w:val="left"/>
              <w:rPr>
                <w:rFonts w:cs="Arial"/>
                <w:sz w:val="16"/>
              </w:rPr>
            </w:pPr>
            <w:r w:rsidRPr="001C17CF">
              <w:rPr>
                <w:rFonts w:cs="Arial"/>
                <w:sz w:val="16"/>
              </w:rPr>
              <w:t>Summer Course on IP WIPO-Brazil</w:t>
            </w:r>
          </w:p>
        </w:tc>
        <w:tc>
          <w:tcPr>
            <w:tcW w:w="1984" w:type="dxa"/>
          </w:tcPr>
          <w:p w:rsidR="00AA0BC7" w:rsidRPr="001C17CF" w:rsidRDefault="00AA0BC7" w:rsidP="00823234">
            <w:pPr>
              <w:jc w:val="left"/>
              <w:rPr>
                <w:rFonts w:cs="Arial"/>
                <w:sz w:val="16"/>
              </w:rPr>
            </w:pPr>
            <w:r w:rsidRPr="001C17CF">
              <w:rPr>
                <w:rFonts w:cs="Arial"/>
                <w:sz w:val="16"/>
              </w:rPr>
              <w:t>Around 50 participants (all of them Brazilians) acting in different areas (lawyers, legal representatives, public employees, researchers, etc.)</w:t>
            </w:r>
          </w:p>
        </w:tc>
        <w:tc>
          <w:tcPr>
            <w:tcW w:w="1701" w:type="dxa"/>
          </w:tcPr>
          <w:p w:rsidR="00AA0BC7" w:rsidRPr="001C17CF" w:rsidRDefault="00AA0BC7" w:rsidP="00823234">
            <w:pPr>
              <w:jc w:val="left"/>
              <w:rPr>
                <w:rFonts w:cs="Arial"/>
                <w:sz w:val="16"/>
              </w:rPr>
            </w:pPr>
            <w:r w:rsidRPr="001C17CF">
              <w:rPr>
                <w:rFonts w:cs="Arial"/>
                <w:sz w:val="16"/>
              </w:rPr>
              <w:t>Lecture from representative of SNPC (PVP Office)</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5. General course on IP</w:t>
            </w:r>
          </w:p>
        </w:tc>
        <w:tc>
          <w:tcPr>
            <w:tcW w:w="993" w:type="dxa"/>
          </w:tcPr>
          <w:p w:rsidR="00AA0BC7" w:rsidRPr="001C17CF" w:rsidRDefault="00AA0BC7" w:rsidP="00823234">
            <w:pPr>
              <w:jc w:val="left"/>
              <w:rPr>
                <w:rFonts w:cs="Arial"/>
                <w:sz w:val="16"/>
              </w:rPr>
            </w:pPr>
            <w:r w:rsidRPr="001C17CF">
              <w:rPr>
                <w:rFonts w:cs="Arial"/>
                <w:sz w:val="16"/>
              </w:rPr>
              <w:t>July 15 to 26, 2019</w:t>
            </w:r>
          </w:p>
        </w:tc>
        <w:tc>
          <w:tcPr>
            <w:tcW w:w="992" w:type="dxa"/>
          </w:tcPr>
          <w:p w:rsidR="00AA0BC7" w:rsidRPr="001C17CF" w:rsidRDefault="00AA0BC7" w:rsidP="00823234">
            <w:pPr>
              <w:jc w:val="left"/>
              <w:rPr>
                <w:rFonts w:cs="Arial"/>
                <w:sz w:val="16"/>
              </w:rPr>
            </w:pPr>
            <w:proofErr w:type="spellStart"/>
            <w:r w:rsidRPr="001C17CF">
              <w:rPr>
                <w:rFonts w:cs="Arial"/>
                <w:sz w:val="16"/>
              </w:rPr>
              <w:t>Florianópolis</w:t>
            </w:r>
            <w:proofErr w:type="spellEnd"/>
            <w:r w:rsidRPr="001C17CF">
              <w:rPr>
                <w:rFonts w:cs="Arial"/>
                <w:sz w:val="16"/>
              </w:rPr>
              <w:t>/SC</w:t>
            </w:r>
          </w:p>
        </w:tc>
        <w:tc>
          <w:tcPr>
            <w:tcW w:w="992" w:type="dxa"/>
          </w:tcPr>
          <w:p w:rsidR="00AA0BC7" w:rsidRPr="001C17CF" w:rsidRDefault="00AA0BC7" w:rsidP="00823234">
            <w:pPr>
              <w:jc w:val="left"/>
              <w:rPr>
                <w:rFonts w:cs="Arial"/>
                <w:sz w:val="16"/>
              </w:rPr>
            </w:pPr>
            <w:r w:rsidRPr="001C17CF">
              <w:rPr>
                <w:rFonts w:cs="Arial"/>
                <w:sz w:val="16"/>
              </w:rPr>
              <w:t>WIPO- Brazil</w:t>
            </w:r>
          </w:p>
        </w:tc>
        <w:tc>
          <w:tcPr>
            <w:tcW w:w="1985" w:type="dxa"/>
          </w:tcPr>
          <w:p w:rsidR="00AA0BC7" w:rsidRPr="001C17CF" w:rsidRDefault="00AA0BC7" w:rsidP="00823234">
            <w:pPr>
              <w:jc w:val="left"/>
              <w:rPr>
                <w:rFonts w:cs="Arial"/>
                <w:sz w:val="16"/>
              </w:rPr>
            </w:pPr>
            <w:r w:rsidRPr="001C17CF">
              <w:rPr>
                <w:rFonts w:cs="Arial"/>
                <w:sz w:val="16"/>
              </w:rPr>
              <w:t>Summer Course on IP WIPO-Brazil</w:t>
            </w:r>
          </w:p>
        </w:tc>
        <w:tc>
          <w:tcPr>
            <w:tcW w:w="1984" w:type="dxa"/>
          </w:tcPr>
          <w:p w:rsidR="00AA0BC7" w:rsidRPr="001C17CF" w:rsidRDefault="00AA0BC7" w:rsidP="00823234">
            <w:pPr>
              <w:jc w:val="left"/>
              <w:rPr>
                <w:rFonts w:cs="Arial"/>
                <w:sz w:val="16"/>
              </w:rPr>
            </w:pPr>
            <w:r w:rsidRPr="001C17CF">
              <w:rPr>
                <w:rFonts w:cs="Arial"/>
                <w:sz w:val="16"/>
              </w:rPr>
              <w:t>Around 50 participants (all of them Brazilians) acting in different areas (lawyers, legal representatives, public employees, researchers, etc.)</w:t>
            </w:r>
          </w:p>
        </w:tc>
        <w:tc>
          <w:tcPr>
            <w:tcW w:w="1701" w:type="dxa"/>
          </w:tcPr>
          <w:p w:rsidR="00AA0BC7" w:rsidRPr="001C17CF" w:rsidRDefault="00AA0BC7" w:rsidP="00823234">
            <w:pPr>
              <w:jc w:val="left"/>
              <w:rPr>
                <w:rFonts w:cs="Arial"/>
                <w:sz w:val="16"/>
              </w:rPr>
            </w:pPr>
            <w:r w:rsidRPr="001C17CF">
              <w:rPr>
                <w:rFonts w:cs="Arial"/>
                <w:sz w:val="16"/>
              </w:rPr>
              <w:t>Lecture from representative of SNPC (PVP Office)</w:t>
            </w:r>
          </w:p>
        </w:tc>
      </w:tr>
      <w:tr w:rsidR="00AA0BC7" w:rsidRPr="001C17CF" w:rsidTr="00823234">
        <w:tc>
          <w:tcPr>
            <w:tcW w:w="1129" w:type="dxa"/>
          </w:tcPr>
          <w:p w:rsidR="00AA0BC7" w:rsidRPr="001C17CF" w:rsidRDefault="00AA0BC7" w:rsidP="00823234">
            <w:pPr>
              <w:jc w:val="left"/>
              <w:rPr>
                <w:rFonts w:cs="Arial"/>
                <w:sz w:val="16"/>
              </w:rPr>
            </w:pPr>
            <w:r w:rsidRPr="001C17CF">
              <w:rPr>
                <w:rFonts w:cs="Arial"/>
                <w:sz w:val="16"/>
              </w:rPr>
              <w:t>6. Brazilian Plant Breeding Congress</w:t>
            </w:r>
          </w:p>
        </w:tc>
        <w:tc>
          <w:tcPr>
            <w:tcW w:w="993" w:type="dxa"/>
          </w:tcPr>
          <w:p w:rsidR="00AA0BC7" w:rsidRPr="001C17CF" w:rsidRDefault="00AA0BC7" w:rsidP="00823234">
            <w:pPr>
              <w:jc w:val="left"/>
              <w:rPr>
                <w:rFonts w:cs="Arial"/>
                <w:sz w:val="16"/>
              </w:rPr>
            </w:pPr>
            <w:r w:rsidRPr="001C17CF">
              <w:rPr>
                <w:rFonts w:cs="Arial"/>
                <w:sz w:val="16"/>
              </w:rPr>
              <w:t>July 28 to 31, 2019</w:t>
            </w:r>
          </w:p>
        </w:tc>
        <w:tc>
          <w:tcPr>
            <w:tcW w:w="992" w:type="dxa"/>
          </w:tcPr>
          <w:p w:rsidR="00AA0BC7" w:rsidRPr="001C17CF" w:rsidRDefault="00AA0BC7" w:rsidP="00823234">
            <w:pPr>
              <w:jc w:val="left"/>
              <w:rPr>
                <w:rFonts w:cs="Arial"/>
                <w:sz w:val="16"/>
              </w:rPr>
            </w:pPr>
            <w:proofErr w:type="spellStart"/>
            <w:r w:rsidRPr="001C17CF">
              <w:rPr>
                <w:rFonts w:cs="Arial"/>
                <w:sz w:val="16"/>
              </w:rPr>
              <w:t>Águas</w:t>
            </w:r>
            <w:proofErr w:type="spellEnd"/>
            <w:r w:rsidRPr="001C17CF">
              <w:rPr>
                <w:rFonts w:cs="Arial"/>
                <w:sz w:val="16"/>
              </w:rPr>
              <w:t xml:space="preserve"> de </w:t>
            </w:r>
            <w:proofErr w:type="spellStart"/>
            <w:r w:rsidRPr="001C17CF">
              <w:rPr>
                <w:rFonts w:cs="Arial"/>
                <w:sz w:val="16"/>
              </w:rPr>
              <w:t>Lindoia</w:t>
            </w:r>
            <w:proofErr w:type="spellEnd"/>
            <w:r w:rsidRPr="001C17CF">
              <w:rPr>
                <w:rFonts w:cs="Arial"/>
                <w:sz w:val="16"/>
              </w:rPr>
              <w:t>/SP</w:t>
            </w:r>
          </w:p>
        </w:tc>
        <w:tc>
          <w:tcPr>
            <w:tcW w:w="992" w:type="dxa"/>
          </w:tcPr>
          <w:p w:rsidR="00AA0BC7" w:rsidRPr="001C17CF" w:rsidRDefault="00AA0BC7" w:rsidP="00823234">
            <w:pPr>
              <w:jc w:val="left"/>
              <w:rPr>
                <w:rFonts w:cs="Arial"/>
                <w:sz w:val="16"/>
              </w:rPr>
            </w:pPr>
            <w:r w:rsidRPr="001C17CF">
              <w:rPr>
                <w:rFonts w:cs="Arial"/>
                <w:sz w:val="16"/>
              </w:rPr>
              <w:t>Brazilian Plant Breeding Society</w:t>
            </w:r>
          </w:p>
        </w:tc>
        <w:tc>
          <w:tcPr>
            <w:tcW w:w="1985" w:type="dxa"/>
          </w:tcPr>
          <w:p w:rsidR="00AA0BC7" w:rsidRPr="001C17CF" w:rsidRDefault="00AA0BC7" w:rsidP="00823234">
            <w:pPr>
              <w:jc w:val="left"/>
              <w:rPr>
                <w:rFonts w:cs="Arial"/>
                <w:sz w:val="16"/>
              </w:rPr>
            </w:pPr>
            <w:r w:rsidRPr="001C17CF">
              <w:rPr>
                <w:rFonts w:cs="Arial"/>
                <w:sz w:val="16"/>
              </w:rPr>
              <w:t>X Brazilian Plant Breeding Congress – Speech about PVP in Brazil</w:t>
            </w:r>
          </w:p>
        </w:tc>
        <w:tc>
          <w:tcPr>
            <w:tcW w:w="1984" w:type="dxa"/>
          </w:tcPr>
          <w:p w:rsidR="00AA0BC7" w:rsidRPr="001C17CF" w:rsidRDefault="00AA0BC7" w:rsidP="00823234">
            <w:pPr>
              <w:jc w:val="left"/>
              <w:rPr>
                <w:rFonts w:cs="Arial"/>
                <w:sz w:val="16"/>
              </w:rPr>
            </w:pPr>
            <w:r w:rsidRPr="001C17CF">
              <w:rPr>
                <w:rFonts w:cs="Arial"/>
                <w:sz w:val="16"/>
              </w:rPr>
              <w:t>Around 1000 participants (students, professors, scientists, researchers, etc.)</w:t>
            </w:r>
          </w:p>
        </w:tc>
        <w:tc>
          <w:tcPr>
            <w:tcW w:w="1701" w:type="dxa"/>
          </w:tcPr>
          <w:p w:rsidR="00AA0BC7" w:rsidRPr="001C17CF" w:rsidRDefault="00AA0BC7" w:rsidP="00823234">
            <w:pPr>
              <w:jc w:val="left"/>
              <w:rPr>
                <w:rFonts w:cs="Arial"/>
                <w:sz w:val="16"/>
              </w:rPr>
            </w:pPr>
            <w:r w:rsidRPr="001C17CF">
              <w:rPr>
                <w:rFonts w:cs="Arial"/>
                <w:sz w:val="16"/>
              </w:rPr>
              <w:t>Speech from a Representative of SNPC (PVP Office)</w:t>
            </w:r>
          </w:p>
        </w:tc>
      </w:tr>
    </w:tbl>
    <w:p w:rsidR="00AA0BC7" w:rsidRPr="001C17CF" w:rsidRDefault="00AA0BC7" w:rsidP="00AA0BC7">
      <w:pPr>
        <w:rPr>
          <w:rFonts w:cs="Arial"/>
        </w:rPr>
      </w:pPr>
    </w:p>
    <w:p w:rsidR="00701A18" w:rsidRDefault="00701A18" w:rsidP="00701A18">
      <w:pPr>
        <w:jc w:val="left"/>
      </w:pPr>
    </w:p>
    <w:p w:rsidR="00701A18" w:rsidRDefault="00701A18" w:rsidP="00701A18">
      <w:pPr>
        <w:jc w:val="left"/>
      </w:pPr>
    </w:p>
    <w:p w:rsidR="00701A18" w:rsidRDefault="00701A18" w:rsidP="00701A18">
      <w:pPr>
        <w:jc w:val="right"/>
      </w:pPr>
      <w:r>
        <w:t>[Annex V follows]</w:t>
      </w:r>
    </w:p>
    <w:p w:rsidR="00701A18" w:rsidRDefault="00701A18" w:rsidP="00701A18">
      <w:pPr>
        <w:jc w:val="left"/>
      </w:pPr>
    </w:p>
    <w:p w:rsidR="00701A18" w:rsidRDefault="00701A18" w:rsidP="00701A18">
      <w:pPr>
        <w:jc w:val="left"/>
        <w:sectPr w:rsidR="00701A18" w:rsidSect="00823234">
          <w:headerReference w:type="default" r:id="rId12"/>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V</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SPAIN</w:t>
      </w:r>
    </w:p>
    <w:p w:rsidR="00701A18" w:rsidRDefault="00701A18" w:rsidP="00701A18">
      <w:pPr>
        <w:jc w:val="left"/>
      </w:pPr>
    </w:p>
    <w:p w:rsidR="00701A18" w:rsidRDefault="00701A18" w:rsidP="00701A18">
      <w:pPr>
        <w:jc w:val="left"/>
      </w:pPr>
    </w:p>
    <w:p w:rsidR="00701A18" w:rsidRPr="002C524B" w:rsidRDefault="00701A18" w:rsidP="00701A18">
      <w:pPr>
        <w:rPr>
          <w:rFonts w:cs="Arial"/>
          <w:u w:val="single"/>
        </w:rPr>
      </w:pPr>
      <w:r w:rsidRPr="002C524B">
        <w:rPr>
          <w:rFonts w:cs="Arial"/>
        </w:rPr>
        <w:t>I.</w:t>
      </w:r>
      <w:r w:rsidRPr="002C524B">
        <w:rPr>
          <w:rFonts w:cs="Arial"/>
        </w:rPr>
        <w:tab/>
        <w:t>PLANT VARIETY PROTECTION</w:t>
      </w:r>
    </w:p>
    <w:p w:rsidR="00701A18" w:rsidRPr="002C524B" w:rsidRDefault="00701A18" w:rsidP="00701A18">
      <w:pPr>
        <w:rPr>
          <w:rFonts w:cs="Arial"/>
        </w:rPr>
      </w:pPr>
    </w:p>
    <w:p w:rsidR="00AA0BC7" w:rsidRPr="00446A5C" w:rsidRDefault="00AA0BC7" w:rsidP="00AA0BC7">
      <w:pPr>
        <w:rPr>
          <w:rFonts w:cs="Arial"/>
        </w:rPr>
      </w:pPr>
      <w:r w:rsidRPr="00446A5C">
        <w:rPr>
          <w:rFonts w:cs="Arial"/>
        </w:rPr>
        <w:t>1</w:t>
      </w:r>
      <w:r>
        <w:rPr>
          <w:rFonts w:cs="Arial"/>
        </w:rPr>
        <w:t>.</w:t>
      </w:r>
      <w:r w:rsidRPr="00446A5C">
        <w:rPr>
          <w:rFonts w:cs="Arial"/>
        </w:rPr>
        <w:tab/>
      </w:r>
      <w:r w:rsidRPr="00446A5C">
        <w:rPr>
          <w:rFonts w:cs="Arial"/>
          <w:u w:val="single"/>
        </w:rPr>
        <w:t>Situation in the legislative field</w:t>
      </w:r>
    </w:p>
    <w:p w:rsidR="00AA0BC7" w:rsidRPr="00446A5C" w:rsidRDefault="00AA0BC7" w:rsidP="00AA0BC7"/>
    <w:p w:rsidR="00AA0BC7" w:rsidRPr="00446A5C" w:rsidRDefault="00AA0BC7" w:rsidP="00AA0BC7">
      <w:r w:rsidRPr="00446A5C">
        <w:t>1.1</w:t>
      </w:r>
      <w:r w:rsidRPr="00446A5C">
        <w:tab/>
        <w:t>Amendments to the law and regulations</w:t>
      </w:r>
    </w:p>
    <w:p w:rsidR="00AA0BC7" w:rsidRPr="00446A5C" w:rsidRDefault="00AA0BC7" w:rsidP="00AA0BC7"/>
    <w:p w:rsidR="00AA0BC7" w:rsidRPr="00446A5C" w:rsidRDefault="00AA0BC7" w:rsidP="00AA0BC7">
      <w:r w:rsidRPr="00446A5C">
        <w:t>The protection of plant varieties is regulated in Spain by Law No. 3/2000 of January 7, 2000, laying down the legal regime for the protection of plant varieties, in force since January 10</w:t>
      </w:r>
      <w:r w:rsidR="000029A9">
        <w:t>, 2000, and by Royal Decree No. </w:t>
      </w:r>
      <w:r w:rsidRPr="00446A5C">
        <w:t xml:space="preserve">1261/2005 of October 21, approving the Regulations for the Protection of Plant Varieties, in force since November 5, 2005, as amended on July 30, 2014.  No further amendments have been made to this </w:t>
      </w:r>
      <w:r w:rsidR="000029A9" w:rsidRPr="00446A5C">
        <w:t>Law</w:t>
      </w:r>
      <w:r w:rsidRPr="00446A5C">
        <w:t>.</w:t>
      </w:r>
    </w:p>
    <w:p w:rsidR="00AA0BC7" w:rsidRPr="00446A5C" w:rsidRDefault="00AA0BC7" w:rsidP="00AA0BC7"/>
    <w:p w:rsidR="00AA0BC7" w:rsidRPr="00446A5C" w:rsidRDefault="00AA0BC7" w:rsidP="00AA0BC7">
      <w:r w:rsidRPr="00446A5C">
        <w:t>1.2</w:t>
      </w:r>
      <w:r w:rsidRPr="00446A5C">
        <w:tab/>
        <w:t>Extension of protection to other genera and species</w:t>
      </w:r>
    </w:p>
    <w:p w:rsidR="00AA0BC7" w:rsidRPr="00446A5C" w:rsidRDefault="00AA0BC7" w:rsidP="00AA0BC7"/>
    <w:p w:rsidR="00AA0BC7" w:rsidRPr="00446A5C" w:rsidRDefault="00AA0BC7" w:rsidP="00AA0BC7">
      <w:r w:rsidRPr="00446A5C">
        <w:t>Spanish legislation allows the protection of new varieties belonging to any species.</w:t>
      </w:r>
    </w:p>
    <w:p w:rsidR="00AA0BC7" w:rsidRPr="00446A5C" w:rsidRDefault="00AA0BC7" w:rsidP="00AA0BC7"/>
    <w:p w:rsidR="00AA0BC7" w:rsidRPr="00446A5C" w:rsidRDefault="00AA0BC7" w:rsidP="00AA0BC7">
      <w:r w:rsidRPr="00446A5C">
        <w:t>2.</w:t>
      </w:r>
      <w:r w:rsidRPr="00446A5C">
        <w:tab/>
      </w:r>
      <w:r w:rsidRPr="00446A5C">
        <w:rPr>
          <w:u w:val="single"/>
        </w:rPr>
        <w:t>Cooperation in examination</w:t>
      </w:r>
    </w:p>
    <w:p w:rsidR="00AA0BC7" w:rsidRPr="00446A5C" w:rsidRDefault="00AA0BC7" w:rsidP="00AA0BC7"/>
    <w:p w:rsidR="00AA0BC7" w:rsidRPr="00446A5C" w:rsidRDefault="00AA0BC7" w:rsidP="00AA0BC7">
      <w:r w:rsidRPr="00446A5C">
        <w:t>No new agreements have been concluded during 2019, nor have existing ones been modified.  Even in the absence of a prior agreement, Spain agreed to carry out DUS testing of one cotton variety for OAPI, two strawberry varieties for the United Kingdom and one walnut variety for Germany.  In addition, since January 2019, requests to purchase test results for 96 varieties have been received from 17 non-EU countries.</w:t>
      </w:r>
    </w:p>
    <w:p w:rsidR="00AA0BC7" w:rsidRPr="00446A5C" w:rsidRDefault="00AA0BC7" w:rsidP="00AA0BC7"/>
    <w:p w:rsidR="00AA0BC7" w:rsidRPr="00446A5C" w:rsidRDefault="00AA0BC7" w:rsidP="00AA0BC7">
      <w:r w:rsidRPr="00446A5C">
        <w:t>3.</w:t>
      </w:r>
      <w:r w:rsidRPr="00446A5C">
        <w:tab/>
      </w:r>
      <w:r w:rsidRPr="00446A5C">
        <w:rPr>
          <w:rFonts w:cs="Arial"/>
          <w:u w:val="single"/>
        </w:rPr>
        <w:t>Situation in the</w:t>
      </w:r>
      <w:r w:rsidRPr="00446A5C">
        <w:rPr>
          <w:u w:val="single"/>
        </w:rPr>
        <w:t xml:space="preserve"> administrative field</w:t>
      </w:r>
    </w:p>
    <w:p w:rsidR="00AA0BC7" w:rsidRPr="00446A5C" w:rsidRDefault="00AA0BC7" w:rsidP="00AA0BC7"/>
    <w:p w:rsidR="00AA0BC7" w:rsidRPr="00446A5C" w:rsidRDefault="00AA0BC7" w:rsidP="00AA0BC7">
      <w:r w:rsidRPr="00446A5C">
        <w:t xml:space="preserve">A new Director of the Spanish Plant Variety Office, Mr. José Antonio </w:t>
      </w:r>
      <w:proofErr w:type="spellStart"/>
      <w:r w:rsidRPr="00446A5C">
        <w:t>Sobrino</w:t>
      </w:r>
      <w:proofErr w:type="spellEnd"/>
      <w:r w:rsidRPr="00446A5C">
        <w:t xml:space="preserve"> </w:t>
      </w:r>
      <w:proofErr w:type="spellStart"/>
      <w:r w:rsidRPr="00446A5C">
        <w:t>Maté</w:t>
      </w:r>
      <w:proofErr w:type="spellEnd"/>
      <w:r w:rsidRPr="00446A5C">
        <w:t>, and a new Head of the Register of Commer</w:t>
      </w:r>
      <w:r w:rsidR="00130753">
        <w:t>cial and Protected Varieties, M</w:t>
      </w:r>
      <w:r w:rsidRPr="00446A5C">
        <w:t>s. Nuria Urquía Fernández, have been appointed.</w:t>
      </w:r>
    </w:p>
    <w:p w:rsidR="00AA0BC7" w:rsidRPr="00446A5C" w:rsidRDefault="00AA0BC7" w:rsidP="00AA0BC7"/>
    <w:p w:rsidR="00AA0BC7" w:rsidRPr="00446A5C" w:rsidRDefault="00AA0BC7" w:rsidP="00AA0BC7">
      <w:r w:rsidRPr="00446A5C">
        <w:t>There have been no changes in the administrative procedures and systems of the Spanish Plant Variety Office</w:t>
      </w:r>
      <w:r>
        <w:t xml:space="preserve"> (OEVV)</w:t>
      </w:r>
      <w:r w:rsidRPr="00446A5C">
        <w:t>.</w:t>
      </w:r>
    </w:p>
    <w:p w:rsidR="00AA0BC7" w:rsidRPr="00446A5C" w:rsidRDefault="00AA0BC7" w:rsidP="00AA0BC7"/>
    <w:p w:rsidR="00AA0BC7" w:rsidRPr="00446A5C" w:rsidRDefault="00AA0BC7" w:rsidP="00AA0BC7">
      <w:r w:rsidRPr="00446A5C">
        <w:t>4.</w:t>
      </w:r>
      <w:r w:rsidRPr="00446A5C">
        <w:tab/>
      </w:r>
      <w:r w:rsidRPr="00446A5C">
        <w:rPr>
          <w:rFonts w:cs="Arial"/>
          <w:u w:val="single"/>
        </w:rPr>
        <w:t>Situation in the</w:t>
      </w:r>
      <w:r w:rsidRPr="00446A5C">
        <w:rPr>
          <w:u w:val="single"/>
        </w:rPr>
        <w:t xml:space="preserve"> technical field</w:t>
      </w:r>
    </w:p>
    <w:p w:rsidR="00AA0BC7" w:rsidRPr="00446A5C" w:rsidRDefault="00AA0BC7" w:rsidP="00AA0BC7"/>
    <w:p w:rsidR="00AA0BC7" w:rsidRPr="00446A5C" w:rsidRDefault="00AA0BC7" w:rsidP="00AA0BC7">
      <w:r w:rsidRPr="00446A5C">
        <w:t>The DUS tests of agricultural and horticultural species for the granting of titles by the OEVV are carried out by the National Institute of Agricultural Research, INIA. In order to carry out DUS examinations of fruit species, the OEVV has signed collaboration ag</w:t>
      </w:r>
      <w:r>
        <w:t>reements with 10 research center</w:t>
      </w:r>
      <w:r w:rsidRPr="00446A5C">
        <w:t>s. In order to carry out DUS examinations of ornamental species, Spanish legislation allows for cooperation with other examination offices outside the territory of Spain.</w:t>
      </w:r>
    </w:p>
    <w:p w:rsidR="00AA0BC7" w:rsidRPr="00446A5C" w:rsidRDefault="00AA0BC7" w:rsidP="00AA0BC7"/>
    <w:p w:rsidR="00AA0BC7" w:rsidRPr="00446A5C" w:rsidRDefault="00AA0BC7" w:rsidP="00AA0BC7">
      <w:r w:rsidRPr="00446A5C">
        <w:t>5.</w:t>
      </w:r>
      <w:r w:rsidRPr="00446A5C">
        <w:tab/>
      </w:r>
      <w:r w:rsidRPr="00446A5C">
        <w:rPr>
          <w:u w:val="single"/>
        </w:rPr>
        <w:t>Activities for the promotion of plant variety protection</w:t>
      </w:r>
    </w:p>
    <w:p w:rsidR="00AA0BC7" w:rsidRPr="00446A5C" w:rsidRDefault="00AA0BC7" w:rsidP="00AA0BC7"/>
    <w:tbl>
      <w:tblPr>
        <w:tblStyle w:val="TableGrid"/>
        <w:tblW w:w="9776" w:type="dxa"/>
        <w:tblCellMar>
          <w:left w:w="28" w:type="dxa"/>
          <w:right w:w="28" w:type="dxa"/>
        </w:tblCellMar>
        <w:tblLook w:val="04A0" w:firstRow="1" w:lastRow="0" w:firstColumn="1" w:lastColumn="0" w:noHBand="0" w:noVBand="1"/>
      </w:tblPr>
      <w:tblGrid>
        <w:gridCol w:w="1555"/>
        <w:gridCol w:w="978"/>
        <w:gridCol w:w="702"/>
        <w:gridCol w:w="1722"/>
        <w:gridCol w:w="1275"/>
        <w:gridCol w:w="1985"/>
        <w:gridCol w:w="1559"/>
      </w:tblGrid>
      <w:tr w:rsidR="00AA0BC7" w:rsidRPr="00446A5C" w:rsidTr="002A4DDE">
        <w:tc>
          <w:tcPr>
            <w:tcW w:w="1555" w:type="dxa"/>
          </w:tcPr>
          <w:p w:rsidR="00AA0BC7" w:rsidRPr="00446A5C" w:rsidRDefault="00AA0BC7" w:rsidP="00AA0BC7">
            <w:pPr>
              <w:jc w:val="left"/>
              <w:rPr>
                <w:sz w:val="16"/>
                <w:szCs w:val="16"/>
              </w:rPr>
            </w:pPr>
            <w:r w:rsidRPr="00446A5C">
              <w:rPr>
                <w:sz w:val="16"/>
                <w:szCs w:val="16"/>
              </w:rPr>
              <w:t>Title of activity</w:t>
            </w:r>
          </w:p>
        </w:tc>
        <w:tc>
          <w:tcPr>
            <w:tcW w:w="978" w:type="dxa"/>
          </w:tcPr>
          <w:p w:rsidR="00AA0BC7" w:rsidRPr="00446A5C" w:rsidRDefault="00AA0BC7" w:rsidP="00AA0BC7">
            <w:pPr>
              <w:jc w:val="left"/>
              <w:rPr>
                <w:sz w:val="16"/>
                <w:szCs w:val="16"/>
              </w:rPr>
            </w:pPr>
            <w:r w:rsidRPr="00446A5C">
              <w:rPr>
                <w:sz w:val="16"/>
                <w:szCs w:val="16"/>
              </w:rPr>
              <w:t>Date</w:t>
            </w:r>
          </w:p>
        </w:tc>
        <w:tc>
          <w:tcPr>
            <w:tcW w:w="702" w:type="dxa"/>
          </w:tcPr>
          <w:p w:rsidR="00AA0BC7" w:rsidRPr="00446A5C" w:rsidRDefault="00AA0BC7" w:rsidP="00AA0BC7">
            <w:pPr>
              <w:jc w:val="left"/>
              <w:rPr>
                <w:sz w:val="16"/>
                <w:szCs w:val="16"/>
              </w:rPr>
            </w:pPr>
            <w:r w:rsidRPr="00446A5C">
              <w:rPr>
                <w:sz w:val="16"/>
                <w:szCs w:val="16"/>
              </w:rPr>
              <w:t>Venue</w:t>
            </w:r>
          </w:p>
        </w:tc>
        <w:tc>
          <w:tcPr>
            <w:tcW w:w="1722" w:type="dxa"/>
          </w:tcPr>
          <w:p w:rsidR="00AA0BC7" w:rsidRPr="00446A5C" w:rsidRDefault="00AA0BC7" w:rsidP="00AA0BC7">
            <w:pPr>
              <w:jc w:val="left"/>
              <w:rPr>
                <w:sz w:val="16"/>
                <w:szCs w:val="16"/>
              </w:rPr>
            </w:pPr>
            <w:r w:rsidRPr="00446A5C">
              <w:rPr>
                <w:sz w:val="16"/>
                <w:szCs w:val="16"/>
              </w:rPr>
              <w:t>Organizers</w:t>
            </w:r>
          </w:p>
        </w:tc>
        <w:tc>
          <w:tcPr>
            <w:tcW w:w="1275" w:type="dxa"/>
          </w:tcPr>
          <w:p w:rsidR="00AA0BC7" w:rsidRPr="00446A5C" w:rsidRDefault="00AA0BC7" w:rsidP="00AA0BC7">
            <w:pPr>
              <w:jc w:val="left"/>
              <w:rPr>
                <w:sz w:val="16"/>
                <w:szCs w:val="16"/>
              </w:rPr>
            </w:pPr>
            <w:r w:rsidRPr="00446A5C">
              <w:rPr>
                <w:sz w:val="16"/>
                <w:szCs w:val="16"/>
              </w:rPr>
              <w:t>Purpose of activity</w:t>
            </w:r>
          </w:p>
        </w:tc>
        <w:tc>
          <w:tcPr>
            <w:tcW w:w="1985" w:type="dxa"/>
          </w:tcPr>
          <w:p w:rsidR="00AA0BC7" w:rsidRPr="00446A5C" w:rsidRDefault="00AA0BC7" w:rsidP="00AA0BC7">
            <w:pPr>
              <w:jc w:val="left"/>
              <w:rPr>
                <w:sz w:val="16"/>
                <w:szCs w:val="16"/>
              </w:rPr>
            </w:pPr>
            <w:r w:rsidRPr="00446A5C">
              <w:rPr>
                <w:sz w:val="16"/>
                <w:szCs w:val="16"/>
              </w:rPr>
              <w:t>Participating countries/organizations (</w:t>
            </w:r>
            <w:r>
              <w:rPr>
                <w:sz w:val="16"/>
                <w:szCs w:val="16"/>
              </w:rPr>
              <w:t>no.</w:t>
            </w:r>
            <w:r w:rsidRPr="00446A5C">
              <w:rPr>
                <w:sz w:val="16"/>
                <w:szCs w:val="16"/>
              </w:rPr>
              <w:t xml:space="preserve"> of participants from each country/organization)</w:t>
            </w:r>
          </w:p>
        </w:tc>
        <w:tc>
          <w:tcPr>
            <w:tcW w:w="1559" w:type="dxa"/>
          </w:tcPr>
          <w:p w:rsidR="00AA0BC7" w:rsidRPr="00446A5C" w:rsidRDefault="00AA0BC7" w:rsidP="00AA0BC7">
            <w:pPr>
              <w:jc w:val="left"/>
              <w:rPr>
                <w:sz w:val="16"/>
                <w:szCs w:val="16"/>
              </w:rPr>
            </w:pPr>
            <w:r w:rsidRPr="00446A5C">
              <w:rPr>
                <w:sz w:val="16"/>
                <w:szCs w:val="16"/>
              </w:rPr>
              <w:t>Comments</w:t>
            </w:r>
          </w:p>
          <w:p w:rsidR="00AA0BC7" w:rsidRPr="00446A5C" w:rsidRDefault="00AA0BC7" w:rsidP="00AA0BC7">
            <w:pPr>
              <w:jc w:val="left"/>
              <w:rPr>
                <w:sz w:val="16"/>
                <w:szCs w:val="16"/>
              </w:rPr>
            </w:pPr>
          </w:p>
        </w:tc>
      </w:tr>
      <w:tr w:rsidR="00AA0BC7" w:rsidRPr="00446A5C" w:rsidTr="002A4DDE">
        <w:tc>
          <w:tcPr>
            <w:tcW w:w="1555" w:type="dxa"/>
          </w:tcPr>
          <w:p w:rsidR="00AA0BC7" w:rsidRPr="00446A5C" w:rsidRDefault="00AA0BC7" w:rsidP="00AA0BC7">
            <w:pPr>
              <w:jc w:val="left"/>
              <w:rPr>
                <w:sz w:val="16"/>
                <w:szCs w:val="16"/>
              </w:rPr>
            </w:pPr>
            <w:r w:rsidRPr="00446A5C">
              <w:rPr>
                <w:sz w:val="16"/>
                <w:szCs w:val="16"/>
              </w:rPr>
              <w:t>National transfer and innovation event for extensive winter crops, GENVCE</w:t>
            </w:r>
          </w:p>
        </w:tc>
        <w:tc>
          <w:tcPr>
            <w:tcW w:w="978" w:type="dxa"/>
          </w:tcPr>
          <w:p w:rsidR="00AA0BC7" w:rsidRPr="00446A5C" w:rsidRDefault="00AA0BC7" w:rsidP="00AA0BC7">
            <w:pPr>
              <w:jc w:val="left"/>
              <w:rPr>
                <w:sz w:val="16"/>
                <w:szCs w:val="16"/>
              </w:rPr>
            </w:pPr>
            <w:r w:rsidRPr="00446A5C">
              <w:rPr>
                <w:sz w:val="16"/>
                <w:szCs w:val="16"/>
              </w:rPr>
              <w:t>May 28-29</w:t>
            </w:r>
            <w:r>
              <w:rPr>
                <w:sz w:val="16"/>
                <w:szCs w:val="16"/>
              </w:rPr>
              <w:t>,</w:t>
            </w:r>
            <w:r w:rsidRPr="00446A5C">
              <w:rPr>
                <w:sz w:val="16"/>
                <w:szCs w:val="16"/>
              </w:rPr>
              <w:t xml:space="preserve"> 2019</w:t>
            </w:r>
          </w:p>
        </w:tc>
        <w:tc>
          <w:tcPr>
            <w:tcW w:w="702" w:type="dxa"/>
          </w:tcPr>
          <w:p w:rsidR="00AA0BC7" w:rsidRPr="00446A5C" w:rsidRDefault="00AA0BC7" w:rsidP="00AA0BC7">
            <w:pPr>
              <w:jc w:val="left"/>
              <w:rPr>
                <w:sz w:val="16"/>
                <w:szCs w:val="16"/>
              </w:rPr>
            </w:pPr>
            <w:r w:rsidRPr="00446A5C">
              <w:rPr>
                <w:sz w:val="16"/>
                <w:szCs w:val="16"/>
              </w:rPr>
              <w:t>Vitoria</w:t>
            </w:r>
          </w:p>
        </w:tc>
        <w:tc>
          <w:tcPr>
            <w:tcW w:w="1722" w:type="dxa"/>
          </w:tcPr>
          <w:p w:rsidR="00AA0BC7" w:rsidRPr="00446A5C" w:rsidRDefault="00AA0BC7" w:rsidP="00AA0BC7">
            <w:pPr>
              <w:jc w:val="left"/>
              <w:rPr>
                <w:sz w:val="16"/>
                <w:szCs w:val="16"/>
              </w:rPr>
            </w:pPr>
            <w:r w:rsidRPr="00446A5C">
              <w:rPr>
                <w:sz w:val="16"/>
                <w:szCs w:val="16"/>
              </w:rPr>
              <w:t>MAPA</w:t>
            </w:r>
          </w:p>
          <w:p w:rsidR="00AA0BC7" w:rsidRPr="00446A5C" w:rsidRDefault="00AA0BC7" w:rsidP="00AA0BC7">
            <w:pPr>
              <w:jc w:val="left"/>
              <w:rPr>
                <w:sz w:val="16"/>
                <w:szCs w:val="16"/>
              </w:rPr>
            </w:pPr>
            <w:r w:rsidRPr="00446A5C">
              <w:rPr>
                <w:sz w:val="16"/>
                <w:szCs w:val="16"/>
              </w:rPr>
              <w:t>-INIA</w:t>
            </w:r>
          </w:p>
          <w:p w:rsidR="00AA0BC7" w:rsidRPr="00446A5C" w:rsidRDefault="00AA0BC7" w:rsidP="00AA0BC7">
            <w:pPr>
              <w:jc w:val="left"/>
              <w:rPr>
                <w:sz w:val="16"/>
                <w:szCs w:val="16"/>
              </w:rPr>
            </w:pPr>
            <w:r w:rsidRPr="00446A5C">
              <w:rPr>
                <w:sz w:val="16"/>
                <w:szCs w:val="16"/>
              </w:rPr>
              <w:t>-NEIKER</w:t>
            </w:r>
          </w:p>
          <w:p w:rsidR="00AA0BC7" w:rsidRPr="00446A5C" w:rsidRDefault="00AA0BC7" w:rsidP="00AA0BC7">
            <w:pPr>
              <w:jc w:val="left"/>
              <w:rPr>
                <w:sz w:val="16"/>
                <w:szCs w:val="16"/>
              </w:rPr>
            </w:pPr>
            <w:r w:rsidRPr="00446A5C">
              <w:rPr>
                <w:sz w:val="16"/>
                <w:szCs w:val="16"/>
              </w:rPr>
              <w:t>-Basque Government</w:t>
            </w:r>
          </w:p>
          <w:p w:rsidR="00AA0BC7" w:rsidRPr="00446A5C" w:rsidRDefault="00AA0BC7" w:rsidP="00AA0BC7">
            <w:pPr>
              <w:jc w:val="left"/>
              <w:rPr>
                <w:sz w:val="16"/>
                <w:szCs w:val="16"/>
              </w:rPr>
            </w:pPr>
            <w:r w:rsidRPr="00446A5C">
              <w:rPr>
                <w:sz w:val="16"/>
                <w:szCs w:val="16"/>
              </w:rPr>
              <w:t>-Private sector</w:t>
            </w:r>
          </w:p>
          <w:p w:rsidR="00AA0BC7" w:rsidRPr="00446A5C" w:rsidRDefault="00AA0BC7" w:rsidP="00AA0BC7">
            <w:pPr>
              <w:jc w:val="left"/>
              <w:rPr>
                <w:sz w:val="16"/>
                <w:szCs w:val="16"/>
              </w:rPr>
            </w:pPr>
          </w:p>
        </w:tc>
        <w:tc>
          <w:tcPr>
            <w:tcW w:w="1275" w:type="dxa"/>
          </w:tcPr>
          <w:p w:rsidR="00AA0BC7" w:rsidRPr="00446A5C" w:rsidRDefault="00AA0BC7" w:rsidP="00AA0BC7">
            <w:pPr>
              <w:jc w:val="left"/>
              <w:rPr>
                <w:sz w:val="16"/>
                <w:szCs w:val="16"/>
              </w:rPr>
            </w:pPr>
            <w:r w:rsidRPr="00446A5C">
              <w:rPr>
                <w:sz w:val="16"/>
                <w:szCs w:val="16"/>
              </w:rPr>
              <w:t>Promotion of new crops, need for protection to promote technology transfer</w:t>
            </w:r>
          </w:p>
        </w:tc>
        <w:tc>
          <w:tcPr>
            <w:tcW w:w="1985" w:type="dxa"/>
          </w:tcPr>
          <w:p w:rsidR="00AA0BC7" w:rsidRPr="00446A5C" w:rsidRDefault="00AA0BC7" w:rsidP="00AA0BC7">
            <w:pPr>
              <w:jc w:val="left"/>
              <w:rPr>
                <w:sz w:val="16"/>
                <w:szCs w:val="16"/>
              </w:rPr>
            </w:pPr>
            <w:r w:rsidRPr="00446A5C">
              <w:rPr>
                <w:sz w:val="16"/>
                <w:szCs w:val="16"/>
              </w:rPr>
              <w:t>Spain</w:t>
            </w:r>
          </w:p>
          <w:p w:rsidR="00AA0BC7" w:rsidRPr="00446A5C" w:rsidRDefault="00AA0BC7" w:rsidP="00AA0BC7">
            <w:pPr>
              <w:jc w:val="left"/>
              <w:rPr>
                <w:sz w:val="16"/>
                <w:szCs w:val="16"/>
              </w:rPr>
            </w:pPr>
            <w:r w:rsidRPr="00446A5C">
              <w:rPr>
                <w:sz w:val="16"/>
                <w:szCs w:val="16"/>
              </w:rPr>
              <w:t xml:space="preserve">International private </w:t>
            </w:r>
            <w:r>
              <w:rPr>
                <w:sz w:val="16"/>
                <w:szCs w:val="16"/>
              </w:rPr>
              <w:t>companies</w:t>
            </w:r>
            <w:r w:rsidRPr="00446A5C">
              <w:rPr>
                <w:sz w:val="16"/>
                <w:szCs w:val="16"/>
              </w:rPr>
              <w:t xml:space="preserve"> active in Spain</w:t>
            </w:r>
          </w:p>
        </w:tc>
        <w:tc>
          <w:tcPr>
            <w:tcW w:w="1559" w:type="dxa"/>
          </w:tcPr>
          <w:p w:rsidR="00AA0BC7" w:rsidRPr="00446A5C" w:rsidRDefault="00AA0BC7" w:rsidP="00AA0BC7">
            <w:pPr>
              <w:jc w:val="left"/>
              <w:rPr>
                <w:sz w:val="16"/>
                <w:szCs w:val="16"/>
              </w:rPr>
            </w:pPr>
            <w:r w:rsidRPr="00446A5C">
              <w:rPr>
                <w:sz w:val="16"/>
                <w:szCs w:val="16"/>
              </w:rPr>
              <w:t>Participation of 1</w:t>
            </w:r>
            <w:r>
              <w:rPr>
                <w:sz w:val="16"/>
                <w:szCs w:val="16"/>
              </w:rPr>
              <w:t>,</w:t>
            </w:r>
            <w:r w:rsidRPr="00446A5C">
              <w:rPr>
                <w:sz w:val="16"/>
                <w:szCs w:val="16"/>
              </w:rPr>
              <w:t xml:space="preserve">500 professionals, field visits </w:t>
            </w:r>
            <w:r>
              <w:rPr>
                <w:sz w:val="16"/>
                <w:szCs w:val="16"/>
              </w:rPr>
              <w:t>allowing for</w:t>
            </w:r>
            <w:r w:rsidRPr="00446A5C">
              <w:rPr>
                <w:sz w:val="16"/>
                <w:szCs w:val="16"/>
              </w:rPr>
              <w:t xml:space="preserve"> observ</w:t>
            </w:r>
            <w:r>
              <w:rPr>
                <w:sz w:val="16"/>
                <w:szCs w:val="16"/>
              </w:rPr>
              <w:t>ation of</w:t>
            </w:r>
            <w:r w:rsidRPr="00446A5C">
              <w:rPr>
                <w:sz w:val="16"/>
                <w:szCs w:val="16"/>
              </w:rPr>
              <w:t xml:space="preserve"> the behavior of varieties. This is an annual event. </w:t>
            </w:r>
          </w:p>
        </w:tc>
      </w:tr>
    </w:tbl>
    <w:p w:rsidR="00AA0BC7" w:rsidRPr="00446A5C" w:rsidRDefault="00AA0BC7" w:rsidP="00AA0BC7"/>
    <w:p w:rsidR="00AA0BC7" w:rsidRPr="00446A5C" w:rsidRDefault="00AA0BC7" w:rsidP="00AA0BC7"/>
    <w:p w:rsidR="00AA0BC7" w:rsidRPr="00446A5C" w:rsidRDefault="00AA0BC7" w:rsidP="00AA0BC7">
      <w:r w:rsidRPr="00446A5C">
        <w:t>II.</w:t>
      </w:r>
      <w:r w:rsidRPr="00446A5C">
        <w:tab/>
        <w:t xml:space="preserve">OTHER NEWS OF INTEREST </w:t>
      </w:r>
      <w:r>
        <w:t>TO</w:t>
      </w:r>
      <w:r w:rsidRPr="00446A5C">
        <w:t xml:space="preserve"> UPOV</w:t>
      </w:r>
    </w:p>
    <w:p w:rsidR="00AA0BC7" w:rsidRPr="00446A5C" w:rsidRDefault="00AA0BC7" w:rsidP="00AA0BC7"/>
    <w:p w:rsidR="00AA0BC7" w:rsidRPr="00446A5C" w:rsidRDefault="00AA0BC7" w:rsidP="00AA0BC7">
      <w:r w:rsidRPr="00446A5C">
        <w:t>Spain is concerned about the recent decision of the European Patent Office to recognize the patentability of products obtained through essentially biological processes, including plant varieties (Case G 3/19).</w:t>
      </w:r>
    </w:p>
    <w:p w:rsidR="00AA0BC7" w:rsidRDefault="00AA0BC7" w:rsidP="00AA0BC7"/>
    <w:p w:rsidR="002A4DDE" w:rsidRPr="00446A5C" w:rsidRDefault="002A4DDE" w:rsidP="00AA0BC7"/>
    <w:p w:rsidR="00701A18" w:rsidRDefault="00701A18" w:rsidP="002A4DDE">
      <w:pPr>
        <w:jc w:val="right"/>
      </w:pPr>
      <w:r>
        <w:t>[Annex VI follows]</w:t>
      </w:r>
    </w:p>
    <w:p w:rsidR="00701A18" w:rsidRDefault="00701A18" w:rsidP="00701A18">
      <w:pPr>
        <w:jc w:val="left"/>
        <w:sectPr w:rsidR="00701A18" w:rsidSect="002A4DDE">
          <w:headerReference w:type="default" r:id="rId13"/>
          <w:pgSz w:w="11907" w:h="16840" w:code="9"/>
          <w:pgMar w:top="510" w:right="1134" w:bottom="709"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VI</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HUNGARY</w:t>
      </w:r>
    </w:p>
    <w:p w:rsidR="00701A18" w:rsidRDefault="00701A18" w:rsidP="00701A18">
      <w:pPr>
        <w:jc w:val="left"/>
      </w:pPr>
    </w:p>
    <w:p w:rsidR="00701A18" w:rsidRDefault="00701A18" w:rsidP="00701A18">
      <w:pPr>
        <w:jc w:val="left"/>
      </w:pPr>
    </w:p>
    <w:p w:rsidR="00701A18" w:rsidRPr="00FA124E" w:rsidRDefault="00701A18" w:rsidP="00701A18">
      <w:r>
        <w:t>I.</w:t>
      </w:r>
      <w:r>
        <w:tab/>
      </w:r>
      <w:r w:rsidRPr="00FA124E">
        <w:t>PLANT VARIETY PROTECTION</w:t>
      </w:r>
    </w:p>
    <w:p w:rsidR="00701A18" w:rsidRPr="00FA124E" w:rsidRDefault="00701A18" w:rsidP="00701A18"/>
    <w:p w:rsidR="002564B7" w:rsidRPr="001C17CF" w:rsidRDefault="002564B7" w:rsidP="002564B7">
      <w:r w:rsidRPr="001C17CF">
        <w:t xml:space="preserve">1. </w:t>
      </w:r>
      <w:r w:rsidRPr="001C17CF">
        <w:tab/>
      </w:r>
      <w:r w:rsidRPr="001C17CF">
        <w:rPr>
          <w:u w:val="single"/>
        </w:rPr>
        <w:t>Situation in the legislative field</w:t>
      </w:r>
    </w:p>
    <w:p w:rsidR="002564B7" w:rsidRPr="001C17CF" w:rsidRDefault="002564B7" w:rsidP="002564B7"/>
    <w:p w:rsidR="002564B7" w:rsidRPr="001C17CF" w:rsidRDefault="002564B7" w:rsidP="002564B7">
      <w:r w:rsidRPr="001C17CF">
        <w:t>1.1</w:t>
      </w:r>
      <w:r w:rsidRPr="001C17CF">
        <w:tab/>
        <w:t>Amendments of the law and the implementing regulations</w:t>
      </w:r>
    </w:p>
    <w:p w:rsidR="002564B7" w:rsidRPr="001C17CF" w:rsidRDefault="002564B7" w:rsidP="002564B7">
      <w:pPr>
        <w:pStyle w:val="Default"/>
        <w:jc w:val="both"/>
        <w:rPr>
          <w:sz w:val="20"/>
          <w:szCs w:val="20"/>
        </w:rPr>
      </w:pPr>
    </w:p>
    <w:p w:rsidR="002564B7" w:rsidRPr="001C17CF" w:rsidRDefault="002564B7" w:rsidP="002564B7">
      <w:pPr>
        <w:pStyle w:val="Default"/>
        <w:jc w:val="both"/>
        <w:rPr>
          <w:sz w:val="20"/>
          <w:szCs w:val="20"/>
        </w:rPr>
      </w:pPr>
      <w:r w:rsidRPr="001C17CF">
        <w:rPr>
          <w:sz w:val="20"/>
          <w:szCs w:val="20"/>
        </w:rPr>
        <w:t>The Hungarian Patent Act (</w:t>
      </w:r>
      <w:r w:rsidRPr="001C17CF">
        <w:rPr>
          <w:bCs/>
          <w:iCs/>
          <w:sz w:val="20"/>
          <w:szCs w:val="20"/>
        </w:rPr>
        <w:t>ACT XXXIII OF 1995 ON THE PROTECTION OF INVENTIONS BY PATENTS)</w:t>
      </w:r>
      <w:r w:rsidRPr="001C17CF">
        <w:rPr>
          <w:b/>
          <w:bCs/>
          <w:i/>
          <w:iCs/>
          <w:sz w:val="20"/>
          <w:szCs w:val="20"/>
        </w:rPr>
        <w:t xml:space="preserve"> </w:t>
      </w:r>
      <w:r w:rsidRPr="001C17CF">
        <w:rPr>
          <w:sz w:val="20"/>
          <w:szCs w:val="20"/>
        </w:rPr>
        <w:t>which also regulates the PVP rights in Hungary changed on 1 January 2019.  The changes affect mainly administrative matters.  The English translation of the amended Articles is provided as below.</w:t>
      </w:r>
    </w:p>
    <w:p w:rsidR="002564B7" w:rsidRPr="001C17CF" w:rsidRDefault="002564B7" w:rsidP="002564B7"/>
    <w:p w:rsidR="002564B7" w:rsidRPr="001C17CF" w:rsidRDefault="002564B7" w:rsidP="002564B7">
      <w:pPr>
        <w:ind w:left="284" w:right="283"/>
        <w:rPr>
          <w:rFonts w:cs="Arial"/>
          <w:b/>
          <w:sz w:val="18"/>
        </w:rPr>
      </w:pPr>
      <w:r w:rsidRPr="001C17CF">
        <w:rPr>
          <w:rFonts w:cs="Arial"/>
          <w:b/>
          <w:sz w:val="18"/>
        </w:rPr>
        <w:t>Art.</w:t>
      </w:r>
      <w:r w:rsidRPr="001C17CF">
        <w:rPr>
          <w:rFonts w:cs="Arial"/>
          <w:sz w:val="18"/>
        </w:rPr>
        <w:t xml:space="preserve"> </w:t>
      </w:r>
      <w:r w:rsidRPr="001C17CF">
        <w:rPr>
          <w:rFonts w:cs="Arial"/>
          <w:b/>
          <w:sz w:val="18"/>
        </w:rPr>
        <w:t>114/I.</w:t>
      </w:r>
    </w:p>
    <w:p w:rsidR="002564B7" w:rsidRPr="001C17CF" w:rsidRDefault="002564B7" w:rsidP="002564B7">
      <w:pPr>
        <w:pStyle w:val="BodyText"/>
        <w:spacing w:after="120"/>
        <w:ind w:left="284" w:right="283"/>
        <w:rPr>
          <w:rFonts w:cs="Arial"/>
          <w:bCs/>
          <w:iCs/>
          <w:sz w:val="18"/>
        </w:rPr>
      </w:pPr>
    </w:p>
    <w:p w:rsidR="002564B7" w:rsidRPr="001C17CF" w:rsidRDefault="002564B7" w:rsidP="002564B7">
      <w:pPr>
        <w:pStyle w:val="BodyText"/>
        <w:spacing w:after="120"/>
        <w:ind w:left="284" w:right="283"/>
        <w:rPr>
          <w:rFonts w:cs="Arial"/>
          <w:bCs/>
          <w:i/>
          <w:iCs/>
          <w:sz w:val="18"/>
        </w:rPr>
      </w:pPr>
      <w:r w:rsidRPr="001C17CF">
        <w:rPr>
          <w:rFonts w:cs="Arial"/>
          <w:bCs/>
          <w:iCs/>
          <w:sz w:val="18"/>
        </w:rPr>
        <w:t>(3) In addition to the data specified in Article 45(5) and (6), the application for plant variety protection shall contain the name and address of the breeder, or an indication that the breeder requests that his name and address not be indicated in the plant variety protection documents and that the breeder gives his name and address on a separate sheet.</w:t>
      </w:r>
    </w:p>
    <w:p w:rsidR="002564B7" w:rsidRPr="001C17CF" w:rsidRDefault="002564B7" w:rsidP="002564B7">
      <w:pPr>
        <w:pStyle w:val="BodyTextIndent"/>
        <w:ind w:left="284" w:right="283"/>
        <w:rPr>
          <w:rFonts w:cs="Arial"/>
          <w:bCs/>
          <w:sz w:val="18"/>
        </w:rPr>
      </w:pPr>
      <w:r w:rsidRPr="001C17CF">
        <w:rPr>
          <w:rFonts w:cs="Arial"/>
          <w:bCs/>
          <w:iCs/>
          <w:sz w:val="18"/>
        </w:rPr>
        <w:t xml:space="preserve">(3a) </w:t>
      </w:r>
      <w:r w:rsidRPr="001C17CF">
        <w:rPr>
          <w:rFonts w:cs="Arial"/>
          <w:bCs/>
          <w:sz w:val="18"/>
        </w:rPr>
        <w:t>In all other respects, applications for plant variety protection shall be filed in compliance with the detailed requirements laid down in the law on the detailed formal requirements of patent applications and the law on the electronic filing of industrial property applications.</w:t>
      </w:r>
    </w:p>
    <w:p w:rsidR="002564B7" w:rsidRPr="001C17CF" w:rsidRDefault="002564B7" w:rsidP="002564B7">
      <w:pPr>
        <w:pStyle w:val="BodyTextIndent"/>
        <w:ind w:left="284" w:right="283"/>
        <w:rPr>
          <w:rFonts w:cs="Arial"/>
          <w:b/>
          <w:sz w:val="18"/>
        </w:rPr>
      </w:pPr>
      <w:r w:rsidRPr="001C17CF">
        <w:rPr>
          <w:rFonts w:cs="Arial"/>
          <w:b/>
          <w:bCs/>
          <w:sz w:val="18"/>
        </w:rPr>
        <w:t xml:space="preserve">Art. </w:t>
      </w:r>
      <w:r w:rsidRPr="001C17CF">
        <w:rPr>
          <w:rFonts w:cs="Arial"/>
          <w:b/>
          <w:sz w:val="18"/>
        </w:rPr>
        <w:t>114/J.</w:t>
      </w:r>
    </w:p>
    <w:p w:rsidR="002564B7" w:rsidRPr="001C17CF" w:rsidRDefault="002564B7" w:rsidP="002564B7">
      <w:pPr>
        <w:spacing w:after="120"/>
        <w:ind w:left="284" w:right="283"/>
        <w:rPr>
          <w:rFonts w:cs="Arial"/>
          <w:bCs/>
          <w:sz w:val="18"/>
        </w:rPr>
      </w:pPr>
      <w:r w:rsidRPr="001C17CF">
        <w:rPr>
          <w:rFonts w:cs="Arial"/>
          <w:sz w:val="18"/>
        </w:rPr>
        <w:t>(b</w:t>
      </w:r>
      <w:r w:rsidRPr="001C17CF">
        <w:rPr>
          <w:rFonts w:cs="Arial"/>
          <w:bCs/>
          <w:sz w:val="18"/>
        </w:rPr>
        <w:t>) the name of the applicant, his address or seat or secure delivery service address, in the case of representation the name of the representative, his address or seat or secure delivery service address or any other data making it possible to contact the applicant,</w:t>
      </w:r>
    </w:p>
    <w:p w:rsidR="002564B7" w:rsidRPr="001C17CF" w:rsidRDefault="002564B7" w:rsidP="002564B7">
      <w:pPr>
        <w:pStyle w:val="BodyTextIndent"/>
        <w:ind w:left="284" w:right="283"/>
        <w:rPr>
          <w:rFonts w:cs="Arial"/>
          <w:b/>
          <w:sz w:val="18"/>
        </w:rPr>
      </w:pPr>
      <w:r w:rsidRPr="001C17CF">
        <w:rPr>
          <w:rFonts w:cs="Arial"/>
          <w:b/>
          <w:bCs/>
          <w:iCs/>
          <w:sz w:val="18"/>
        </w:rPr>
        <w:t xml:space="preserve">Art. </w:t>
      </w:r>
      <w:r w:rsidRPr="001C17CF">
        <w:rPr>
          <w:rFonts w:cs="Arial"/>
          <w:b/>
          <w:sz w:val="18"/>
        </w:rPr>
        <w:t xml:space="preserve">45. </w:t>
      </w:r>
    </w:p>
    <w:p w:rsidR="002564B7" w:rsidRPr="001C17CF" w:rsidRDefault="002564B7" w:rsidP="002564B7">
      <w:pPr>
        <w:pStyle w:val="PlainText"/>
        <w:spacing w:after="120"/>
        <w:ind w:left="284" w:right="283"/>
        <w:jc w:val="both"/>
        <w:rPr>
          <w:rFonts w:ascii="Arial" w:hAnsi="Arial" w:cs="Arial"/>
          <w:bCs/>
          <w:sz w:val="18"/>
          <w:lang w:val="en-US"/>
        </w:rPr>
      </w:pPr>
      <w:r w:rsidRPr="001C17CF">
        <w:rPr>
          <w:rFonts w:ascii="Arial" w:hAnsi="Arial" w:cs="Arial"/>
          <w:bCs/>
          <w:sz w:val="18"/>
          <w:lang w:val="en-US"/>
        </w:rPr>
        <w:t>(5) In the absence of a provision of this Act to the contrary, in patent matters within the material competence of the Hungarian Intellectual Property Office requests shall contain:</w:t>
      </w:r>
    </w:p>
    <w:p w:rsidR="002564B7" w:rsidRPr="001C17CF" w:rsidRDefault="002564B7" w:rsidP="002564B7">
      <w:pPr>
        <w:pStyle w:val="PlainText"/>
        <w:ind w:left="284" w:right="283"/>
        <w:jc w:val="both"/>
        <w:rPr>
          <w:rFonts w:ascii="Arial" w:hAnsi="Arial" w:cs="Arial"/>
          <w:bCs/>
          <w:sz w:val="18"/>
          <w:lang w:val="en-US"/>
        </w:rPr>
      </w:pPr>
      <w:r w:rsidRPr="001C17CF">
        <w:rPr>
          <w:rFonts w:ascii="Arial" w:hAnsi="Arial" w:cs="Arial"/>
          <w:bCs/>
          <w:sz w:val="18"/>
          <w:lang w:val="en-US"/>
        </w:rPr>
        <w:t>a) the name and address of the natural person requesting party and, in the case of representation, the name and address of the representative,</w:t>
      </w:r>
      <w:r w:rsidRPr="001C17CF" w:rsidDel="004E3C5F">
        <w:rPr>
          <w:rFonts w:ascii="Arial" w:hAnsi="Arial" w:cs="Arial"/>
          <w:bCs/>
          <w:sz w:val="18"/>
          <w:lang w:val="en-US"/>
        </w:rPr>
        <w:t xml:space="preserve"> </w:t>
      </w:r>
    </w:p>
    <w:p w:rsidR="002564B7" w:rsidRPr="001C17CF" w:rsidRDefault="002564B7" w:rsidP="002564B7">
      <w:pPr>
        <w:pStyle w:val="PlainText"/>
        <w:ind w:left="284" w:right="283"/>
        <w:jc w:val="both"/>
        <w:rPr>
          <w:rFonts w:ascii="Arial" w:hAnsi="Arial" w:cs="Arial"/>
          <w:bCs/>
          <w:sz w:val="18"/>
          <w:lang w:val="en-US"/>
        </w:rPr>
      </w:pPr>
      <w:r w:rsidRPr="001C17CF">
        <w:rPr>
          <w:rFonts w:ascii="Arial" w:hAnsi="Arial" w:cs="Arial"/>
          <w:bCs/>
          <w:sz w:val="18"/>
          <w:lang w:val="en-US"/>
        </w:rPr>
        <w:t>b) the name and address of the non-natural person requesting party and, in the case of representation, the name and seat of the representative,</w:t>
      </w:r>
      <w:r w:rsidRPr="001C17CF" w:rsidDel="004E3C5F">
        <w:rPr>
          <w:rFonts w:ascii="Arial" w:hAnsi="Arial" w:cs="Arial"/>
          <w:bCs/>
          <w:sz w:val="18"/>
          <w:lang w:val="en-US"/>
        </w:rPr>
        <w:t xml:space="preserve"> </w:t>
      </w:r>
      <w:r w:rsidRPr="001C17CF">
        <w:rPr>
          <w:rFonts w:ascii="Arial" w:hAnsi="Arial" w:cs="Arial"/>
          <w:bCs/>
          <w:sz w:val="18"/>
          <w:lang w:val="en-US"/>
        </w:rPr>
        <w:t>and</w:t>
      </w:r>
    </w:p>
    <w:p w:rsidR="002564B7" w:rsidRPr="001C17CF" w:rsidRDefault="002564B7" w:rsidP="002564B7">
      <w:pPr>
        <w:pStyle w:val="PlainText"/>
        <w:spacing w:after="120"/>
        <w:ind w:left="284" w:right="283"/>
        <w:jc w:val="both"/>
        <w:rPr>
          <w:rFonts w:ascii="Arial" w:hAnsi="Arial" w:cs="Arial"/>
          <w:bCs/>
          <w:sz w:val="18"/>
          <w:lang w:val="en-US"/>
        </w:rPr>
      </w:pPr>
      <w:r w:rsidRPr="001C17CF">
        <w:rPr>
          <w:rFonts w:ascii="Arial" w:hAnsi="Arial" w:cs="Arial"/>
          <w:bCs/>
          <w:sz w:val="18"/>
          <w:lang w:val="en-US"/>
        </w:rPr>
        <w:t>c) in the case of communication by non-electronic means, the signature of the requesting party or of his representative.</w:t>
      </w:r>
      <w:r w:rsidRPr="001C17CF" w:rsidDel="004E3C5F">
        <w:rPr>
          <w:rFonts w:ascii="Arial" w:hAnsi="Arial" w:cs="Arial"/>
          <w:bCs/>
          <w:sz w:val="18"/>
          <w:lang w:val="en-US"/>
        </w:rPr>
        <w:t xml:space="preserve"> </w:t>
      </w:r>
    </w:p>
    <w:p w:rsidR="002564B7" w:rsidRPr="001C17CF" w:rsidRDefault="002564B7" w:rsidP="002564B7">
      <w:pPr>
        <w:pStyle w:val="TextBody"/>
        <w:widowControl/>
        <w:spacing w:after="120" w:line="240" w:lineRule="auto"/>
        <w:ind w:left="284" w:right="283"/>
        <w:jc w:val="both"/>
        <w:rPr>
          <w:rFonts w:ascii="Arial" w:eastAsia="Times New Roman" w:hAnsi="Arial" w:cs="Arial"/>
          <w:bCs/>
          <w:sz w:val="18"/>
          <w:szCs w:val="20"/>
          <w:lang w:val="en-US" w:eastAsia="hu-HU" w:bidi="ar-SA"/>
        </w:rPr>
      </w:pPr>
      <w:r w:rsidRPr="001C17CF">
        <w:rPr>
          <w:rFonts w:ascii="Arial" w:hAnsi="Arial" w:cs="Arial"/>
          <w:bCs/>
          <w:sz w:val="18"/>
          <w:szCs w:val="20"/>
          <w:lang w:val="en-US"/>
        </w:rPr>
        <w:t>(6</w:t>
      </w:r>
      <w:r w:rsidRPr="001C17CF">
        <w:rPr>
          <w:rFonts w:ascii="Arial" w:eastAsia="Times New Roman" w:hAnsi="Arial" w:cs="Arial"/>
          <w:bCs/>
          <w:sz w:val="18"/>
          <w:szCs w:val="20"/>
          <w:lang w:val="en-US" w:eastAsia="hu-HU" w:bidi="ar-SA"/>
        </w:rPr>
        <w:t>) If the applicant or his representative has an obligation to communicate by electronic means with the Hungarian Intellectual Property Office in patent matters within the material competence of the Hungarian Intellectual Property Office or if he wishes to do so, the request shall contain, in addition to the data specified in paragraph (5)</w:t>
      </w:r>
    </w:p>
    <w:p w:rsidR="002564B7" w:rsidRPr="001C17CF" w:rsidRDefault="002564B7" w:rsidP="002564B7">
      <w:pPr>
        <w:pStyle w:val="TextBody"/>
        <w:widowControl/>
        <w:spacing w:after="0" w:line="240" w:lineRule="auto"/>
        <w:ind w:left="284" w:right="283"/>
        <w:jc w:val="both"/>
        <w:rPr>
          <w:rFonts w:ascii="Arial" w:eastAsia="Times New Roman" w:hAnsi="Arial" w:cs="Arial"/>
          <w:bCs/>
          <w:sz w:val="18"/>
          <w:szCs w:val="20"/>
          <w:lang w:val="en-US" w:eastAsia="hu-HU" w:bidi="ar-SA"/>
        </w:rPr>
      </w:pPr>
      <w:r w:rsidRPr="001C17CF">
        <w:rPr>
          <w:rFonts w:ascii="Arial" w:eastAsia="Times New Roman" w:hAnsi="Arial" w:cs="Arial"/>
          <w:bCs/>
          <w:sz w:val="18"/>
          <w:szCs w:val="20"/>
          <w:lang w:val="en-US" w:eastAsia="hu-HU" w:bidi="ar-SA"/>
        </w:rPr>
        <w:t>(a) the place, date of birth and mother</w:t>
      </w:r>
      <w:r>
        <w:rPr>
          <w:rFonts w:ascii="Arial" w:eastAsia="Times New Roman" w:hAnsi="Arial" w:cs="Arial"/>
          <w:bCs/>
          <w:sz w:val="18"/>
          <w:szCs w:val="20"/>
          <w:lang w:val="en-US" w:eastAsia="hu-HU" w:bidi="ar-SA"/>
        </w:rPr>
        <w:t>’</w:t>
      </w:r>
      <w:r w:rsidRPr="001C17CF">
        <w:rPr>
          <w:rFonts w:ascii="Arial" w:eastAsia="Times New Roman" w:hAnsi="Arial" w:cs="Arial"/>
          <w:bCs/>
          <w:sz w:val="18"/>
          <w:szCs w:val="20"/>
          <w:lang w:val="en-US" w:eastAsia="hu-HU" w:bidi="ar-SA"/>
        </w:rPr>
        <w:t xml:space="preserve">s name of the natural person </w:t>
      </w:r>
      <w:r w:rsidRPr="001C17CF">
        <w:rPr>
          <w:rFonts w:ascii="Arial" w:hAnsi="Arial" w:cs="Arial"/>
          <w:bCs/>
          <w:sz w:val="18"/>
          <w:szCs w:val="20"/>
          <w:lang w:val="en-US"/>
        </w:rPr>
        <w:t xml:space="preserve">requesting party </w:t>
      </w:r>
      <w:r w:rsidRPr="001C17CF">
        <w:rPr>
          <w:rFonts w:ascii="Arial" w:eastAsia="Times New Roman" w:hAnsi="Arial" w:cs="Arial"/>
          <w:bCs/>
          <w:sz w:val="18"/>
          <w:szCs w:val="20"/>
          <w:lang w:val="en-US" w:eastAsia="hu-HU" w:bidi="ar-SA"/>
        </w:rPr>
        <w:t xml:space="preserve">or representative, </w:t>
      </w:r>
    </w:p>
    <w:p w:rsidR="002564B7" w:rsidRPr="001C17CF" w:rsidRDefault="002564B7" w:rsidP="002564B7">
      <w:pPr>
        <w:spacing w:after="120"/>
        <w:ind w:left="284" w:right="283"/>
        <w:rPr>
          <w:rFonts w:cs="Arial"/>
          <w:sz w:val="18"/>
        </w:rPr>
      </w:pPr>
      <w:r w:rsidRPr="001C17CF">
        <w:rPr>
          <w:rFonts w:cs="Arial"/>
          <w:bCs/>
          <w:sz w:val="18"/>
          <w:lang w:eastAsia="hu-HU"/>
        </w:rPr>
        <w:t>(b) the tax number of the non-natural person requesting party or representative.</w:t>
      </w:r>
    </w:p>
    <w:p w:rsidR="002564B7" w:rsidRPr="001C17CF" w:rsidRDefault="002564B7" w:rsidP="002564B7"/>
    <w:p w:rsidR="002564B7" w:rsidRPr="001C17CF" w:rsidRDefault="002564B7" w:rsidP="002564B7">
      <w:r w:rsidRPr="001C17CF">
        <w:t>1.2</w:t>
      </w:r>
      <w:r w:rsidRPr="001C17CF">
        <w:tab/>
        <w:t>Extension of protection to further genera and species (made or planned)</w:t>
      </w:r>
    </w:p>
    <w:p w:rsidR="002564B7" w:rsidRPr="001C17CF" w:rsidRDefault="002564B7" w:rsidP="002564B7"/>
    <w:p w:rsidR="002564B7" w:rsidRPr="001C17CF" w:rsidRDefault="002564B7" w:rsidP="002564B7">
      <w:r w:rsidRPr="001C17CF">
        <w:t>No changes.  Pursuant to the rules in force, plant variety protection extends to all plant genera and species.</w:t>
      </w:r>
    </w:p>
    <w:p w:rsidR="002564B7" w:rsidRPr="001C17CF" w:rsidRDefault="002564B7" w:rsidP="002564B7"/>
    <w:p w:rsidR="002564B7" w:rsidRPr="001C17CF" w:rsidRDefault="002564B7" w:rsidP="002564B7">
      <w:r w:rsidRPr="001C17CF">
        <w:t>1.3</w:t>
      </w:r>
      <w:r w:rsidRPr="001C17CF">
        <w:tab/>
        <w:t>Case law</w:t>
      </w:r>
    </w:p>
    <w:p w:rsidR="002564B7" w:rsidRPr="001C17CF" w:rsidRDefault="002564B7" w:rsidP="002564B7"/>
    <w:p w:rsidR="002564B7" w:rsidRPr="001C17CF" w:rsidRDefault="002564B7" w:rsidP="002564B7">
      <w:r w:rsidRPr="001C17CF">
        <w:t>No data.</w:t>
      </w:r>
    </w:p>
    <w:p w:rsidR="002564B7" w:rsidRPr="001C17CF" w:rsidRDefault="002564B7" w:rsidP="002564B7"/>
    <w:p w:rsidR="002564B7" w:rsidRPr="001C17CF" w:rsidRDefault="002564B7" w:rsidP="002564B7">
      <w:r w:rsidRPr="001C17CF">
        <w:t>2.</w:t>
      </w:r>
      <w:r w:rsidRPr="001C17CF">
        <w:tab/>
      </w:r>
      <w:r w:rsidRPr="001C17CF">
        <w:rPr>
          <w:u w:val="single"/>
        </w:rPr>
        <w:t>Cooperation in examination</w:t>
      </w:r>
    </w:p>
    <w:p w:rsidR="002564B7" w:rsidRPr="001C17CF" w:rsidRDefault="002564B7" w:rsidP="002564B7"/>
    <w:p w:rsidR="002564B7" w:rsidRPr="001C17CF" w:rsidRDefault="002564B7" w:rsidP="002564B7">
      <w:r w:rsidRPr="001C17CF">
        <w:t>No changes.  According to paragraphs (3) and (4) of Article 114/R of the Patent Act the results of experimental testing (DUS examination report) carried out by a competent foreign authority may be taken into consideration with the consent of such authority (…).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2564B7" w:rsidRPr="001C17CF" w:rsidRDefault="002564B7" w:rsidP="002564B7"/>
    <w:p w:rsidR="002564B7" w:rsidRPr="001C17CF" w:rsidRDefault="002564B7" w:rsidP="002564B7">
      <w:r w:rsidRPr="001C17CF">
        <w:lastRenderedPageBreak/>
        <w:t>The Hungarian Intellectual Property Office concluded agreements on sending reports on DUS technical examination with the Community Plant Variety Office (CPVO), with the Bundessortenamt (Germany) as well as with the Board for Plant Breeders</w:t>
      </w:r>
      <w:r>
        <w:t>’</w:t>
      </w:r>
      <w:r w:rsidRPr="001C17CF">
        <w:t xml:space="preserve"> Rights of the Ministry of Agriculture, Nature and Food Quality (Netherlands).</w:t>
      </w:r>
    </w:p>
    <w:p w:rsidR="002564B7" w:rsidRPr="001C17CF" w:rsidRDefault="002564B7" w:rsidP="002564B7"/>
    <w:p w:rsidR="002564B7" w:rsidRPr="001C17CF" w:rsidRDefault="002564B7" w:rsidP="002564B7">
      <w:pPr>
        <w:rPr>
          <w:u w:val="single"/>
        </w:rPr>
      </w:pPr>
      <w:r w:rsidRPr="001C17CF">
        <w:t>3.</w:t>
      </w:r>
      <w:r w:rsidRPr="001C17CF">
        <w:tab/>
      </w:r>
      <w:r w:rsidRPr="001C17CF">
        <w:rPr>
          <w:u w:val="single"/>
        </w:rPr>
        <w:t>Situation in the administrative field</w:t>
      </w:r>
    </w:p>
    <w:p w:rsidR="002564B7" w:rsidRPr="001C17CF" w:rsidRDefault="002564B7" w:rsidP="002564B7"/>
    <w:p w:rsidR="002564B7" w:rsidRPr="001C17CF" w:rsidRDefault="002564B7" w:rsidP="002564B7">
      <w:r w:rsidRPr="001C17CF">
        <w:t xml:space="preserve">No changes.  The HIPO is </w:t>
      </w:r>
      <w:proofErr w:type="spellStart"/>
      <w:r w:rsidRPr="001C17CF">
        <w:t>authorised</w:t>
      </w:r>
      <w:proofErr w:type="spellEnd"/>
      <w:r w:rsidRPr="001C17CF">
        <w:t xml:space="preserve"> to grant protection to plant varieties. In the national system the HIPO is responsible for the examination of novelty, denomination and unity as well as for the registration of plant varieties. The National Food Chain Safety Office is responsible for the biological examination (DUS-testing).</w:t>
      </w:r>
    </w:p>
    <w:p w:rsidR="002564B7" w:rsidRPr="001C17CF" w:rsidRDefault="002564B7" w:rsidP="002564B7"/>
    <w:p w:rsidR="002564B7" w:rsidRPr="001C17CF" w:rsidRDefault="002564B7" w:rsidP="002564B7">
      <w:r w:rsidRPr="001C17CF">
        <w:t>4.</w:t>
      </w:r>
      <w:r w:rsidRPr="001C17CF">
        <w:tab/>
      </w:r>
      <w:r w:rsidRPr="001C17CF">
        <w:rPr>
          <w:u w:val="single"/>
        </w:rPr>
        <w:t>Situation in the technical field</w:t>
      </w:r>
    </w:p>
    <w:p w:rsidR="002564B7" w:rsidRPr="001C17CF" w:rsidRDefault="002564B7" w:rsidP="002564B7"/>
    <w:p w:rsidR="002564B7" w:rsidRPr="001C17CF" w:rsidRDefault="002564B7" w:rsidP="002564B7">
      <w:r w:rsidRPr="001C17CF">
        <w:t>Technical examination is carried out by the National Food Chain Safety Office.</w:t>
      </w:r>
    </w:p>
    <w:p w:rsidR="002564B7" w:rsidRPr="001C17CF" w:rsidRDefault="002564B7" w:rsidP="002564B7"/>
    <w:p w:rsidR="00701A18" w:rsidRDefault="00701A18" w:rsidP="00701A18">
      <w:pPr>
        <w:jc w:val="left"/>
      </w:pPr>
    </w:p>
    <w:p w:rsidR="00701A18" w:rsidRDefault="00701A18" w:rsidP="00701A18">
      <w:pPr>
        <w:jc w:val="left"/>
      </w:pPr>
    </w:p>
    <w:p w:rsidR="00701A18" w:rsidRDefault="00701A18" w:rsidP="00701A18">
      <w:pPr>
        <w:jc w:val="right"/>
      </w:pPr>
      <w:r>
        <w:t>[Annex VII follows]</w:t>
      </w:r>
    </w:p>
    <w:p w:rsidR="00701A18" w:rsidRDefault="00701A18" w:rsidP="00701A18">
      <w:pPr>
        <w:jc w:val="left"/>
      </w:pPr>
    </w:p>
    <w:p w:rsidR="00701A18" w:rsidRDefault="00701A18" w:rsidP="00701A18">
      <w:pPr>
        <w:jc w:val="left"/>
        <w:sectPr w:rsidR="00701A18" w:rsidSect="00823234">
          <w:headerReference w:type="default" r:id="rId14"/>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VI</w:t>
      </w:r>
      <w:r w:rsidRPr="0075031D">
        <w:t>I</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ISRAEL</w:t>
      </w:r>
    </w:p>
    <w:p w:rsidR="00701A18" w:rsidRDefault="00701A18" w:rsidP="00701A18">
      <w:pPr>
        <w:jc w:val="left"/>
      </w:pPr>
    </w:p>
    <w:p w:rsidR="00701A18" w:rsidRDefault="00701A18" w:rsidP="00701A18">
      <w:pPr>
        <w:jc w:val="left"/>
      </w:pPr>
    </w:p>
    <w:p w:rsidR="00701A18" w:rsidRPr="00037841" w:rsidRDefault="00701A18" w:rsidP="00701A18">
      <w:pPr>
        <w:rPr>
          <w:rFonts w:cs="Arial"/>
          <w:lang w:val="en-GB"/>
        </w:rPr>
      </w:pPr>
      <w:r w:rsidRPr="00037841">
        <w:rPr>
          <w:rFonts w:cs="Arial"/>
          <w:lang w:val="en-GB"/>
        </w:rPr>
        <w:t>I.</w:t>
      </w:r>
      <w:r w:rsidRPr="00037841">
        <w:rPr>
          <w:rFonts w:cs="Arial"/>
          <w:lang w:val="en-GB"/>
        </w:rPr>
        <w:tab/>
        <w:t>PLANT VARIETY PROTECTION</w:t>
      </w:r>
    </w:p>
    <w:p w:rsidR="00701A18" w:rsidRPr="00037841" w:rsidRDefault="00701A18" w:rsidP="00701A18">
      <w:pPr>
        <w:rPr>
          <w:rFonts w:cs="Arial"/>
          <w:lang w:val="en-GB"/>
        </w:rPr>
      </w:pPr>
    </w:p>
    <w:p w:rsidR="00FD09E4" w:rsidRPr="001C17CF" w:rsidRDefault="00FD09E4" w:rsidP="00FD09E4">
      <w:pPr>
        <w:rPr>
          <w:u w:val="single"/>
        </w:rPr>
      </w:pPr>
      <w:r w:rsidRPr="001C17CF">
        <w:t>1.</w:t>
      </w:r>
      <w:r w:rsidRPr="001C17CF">
        <w:tab/>
      </w:r>
      <w:r w:rsidRPr="001C17CF">
        <w:rPr>
          <w:u w:val="single"/>
        </w:rPr>
        <w:t>Situation in the legislative field</w:t>
      </w:r>
    </w:p>
    <w:p w:rsidR="00FD09E4" w:rsidRPr="001C17CF" w:rsidRDefault="00FD09E4" w:rsidP="00FD09E4"/>
    <w:p w:rsidR="00FD09E4" w:rsidRPr="001C17CF" w:rsidRDefault="00FD09E4" w:rsidP="00FD09E4">
      <w:r w:rsidRPr="001C17CF">
        <w:t>No changes.</w:t>
      </w:r>
    </w:p>
    <w:p w:rsidR="00FD09E4" w:rsidRPr="001C17CF" w:rsidRDefault="00FD09E4" w:rsidP="00FD09E4"/>
    <w:p w:rsidR="00FD09E4" w:rsidRPr="001C17CF" w:rsidRDefault="00FD09E4" w:rsidP="00FD09E4">
      <w:pPr>
        <w:rPr>
          <w:u w:val="single"/>
        </w:rPr>
      </w:pPr>
      <w:r w:rsidRPr="001C17CF">
        <w:t>2.</w:t>
      </w:r>
      <w:r w:rsidRPr="001C17CF">
        <w:tab/>
      </w:r>
      <w:r w:rsidRPr="001C17CF">
        <w:rPr>
          <w:u w:val="single"/>
        </w:rPr>
        <w:t>Cooperation in examination</w:t>
      </w:r>
    </w:p>
    <w:p w:rsidR="00FD09E4" w:rsidRPr="001C17CF" w:rsidRDefault="00FD09E4" w:rsidP="00FD09E4"/>
    <w:p w:rsidR="00FD09E4" w:rsidRPr="001C17CF" w:rsidRDefault="00FD09E4" w:rsidP="00FD09E4">
      <w:r w:rsidRPr="001C17CF">
        <w:t>No changes.</w:t>
      </w:r>
    </w:p>
    <w:p w:rsidR="00FD09E4" w:rsidRPr="001C17CF" w:rsidRDefault="00FD09E4" w:rsidP="00FD09E4"/>
    <w:p w:rsidR="00FD09E4" w:rsidRPr="001C17CF" w:rsidRDefault="00FD09E4" w:rsidP="00FD09E4">
      <w:pPr>
        <w:rPr>
          <w:u w:val="single"/>
        </w:rPr>
      </w:pPr>
      <w:r w:rsidRPr="001C17CF">
        <w:t>3.</w:t>
      </w:r>
      <w:r w:rsidRPr="001C17CF">
        <w:tab/>
      </w:r>
      <w:r w:rsidRPr="001C17CF">
        <w:rPr>
          <w:u w:val="single"/>
        </w:rPr>
        <w:t>Situation in the administrative field</w:t>
      </w:r>
    </w:p>
    <w:p w:rsidR="00FD09E4" w:rsidRPr="001C17CF" w:rsidRDefault="00FD09E4" w:rsidP="00FD09E4"/>
    <w:p w:rsidR="00FD09E4" w:rsidRPr="001C17CF" w:rsidRDefault="00FD09E4" w:rsidP="00FD09E4">
      <w:pPr>
        <w:ind w:left="851" w:hanging="425"/>
      </w:pPr>
      <w:r w:rsidRPr="001C17CF">
        <w:t>-</w:t>
      </w:r>
      <w:r w:rsidRPr="001C17CF">
        <w:tab/>
        <w:t>Changes in the administrative structure:  New PBR Council was nominated on April 18</w:t>
      </w:r>
      <w:r w:rsidRPr="001C17CF">
        <w:rPr>
          <w:vertAlign w:val="superscript"/>
        </w:rPr>
        <w:t>th</w:t>
      </w:r>
      <w:r w:rsidRPr="001C17CF">
        <w:t xml:space="preserve">, 2019. </w:t>
      </w:r>
    </w:p>
    <w:p w:rsidR="00FD09E4" w:rsidRPr="001C17CF" w:rsidRDefault="00FD09E4" w:rsidP="00FD09E4">
      <w:pPr>
        <w:ind w:left="851" w:hanging="425"/>
      </w:pPr>
      <w:r w:rsidRPr="001C17CF">
        <w:t>-</w:t>
      </w:r>
      <w:r w:rsidRPr="001C17CF">
        <w:tab/>
        <w:t>Changes in office procedures and systems:  None.</w:t>
      </w:r>
    </w:p>
    <w:p w:rsidR="00FD09E4" w:rsidRPr="001C17CF" w:rsidRDefault="00FD09E4" w:rsidP="00FD09E4"/>
    <w:p w:rsidR="00FD09E4" w:rsidRPr="001C17CF" w:rsidRDefault="00FD09E4" w:rsidP="00FD09E4">
      <w:pPr>
        <w:rPr>
          <w:u w:val="single"/>
        </w:rPr>
      </w:pPr>
      <w:r w:rsidRPr="001C17CF">
        <w:t>4.</w:t>
      </w:r>
      <w:r w:rsidRPr="001C17CF">
        <w:tab/>
      </w:r>
      <w:r w:rsidRPr="001C17CF">
        <w:rPr>
          <w:u w:val="single"/>
        </w:rPr>
        <w:t>Situation in the technical field</w:t>
      </w:r>
    </w:p>
    <w:p w:rsidR="00FD09E4" w:rsidRPr="001C17CF" w:rsidRDefault="00FD09E4" w:rsidP="00FD09E4"/>
    <w:p w:rsidR="00FD09E4" w:rsidRPr="001C17CF" w:rsidRDefault="00FD09E4" w:rsidP="00FD09E4">
      <w:r w:rsidRPr="001C17CF">
        <w:t>No changes.</w:t>
      </w:r>
    </w:p>
    <w:p w:rsidR="00FD09E4" w:rsidRPr="001C17CF" w:rsidRDefault="00FD09E4" w:rsidP="00FD09E4"/>
    <w:p w:rsidR="00FD09E4" w:rsidRPr="001C17CF" w:rsidRDefault="00FD09E4" w:rsidP="00FD09E4">
      <w:pPr>
        <w:rPr>
          <w:u w:val="single"/>
        </w:rPr>
      </w:pPr>
      <w:r w:rsidRPr="001C17CF">
        <w:t>5.</w:t>
      </w:r>
      <w:r w:rsidRPr="001C17CF">
        <w:tab/>
      </w:r>
      <w:r w:rsidRPr="001C17CF">
        <w:rPr>
          <w:u w:val="single"/>
        </w:rPr>
        <w:t>Activities for the promotion of plant variety protection</w:t>
      </w:r>
    </w:p>
    <w:p w:rsidR="00FD09E4" w:rsidRPr="001C17CF" w:rsidRDefault="00FD09E4" w:rsidP="00FD09E4"/>
    <w:tbl>
      <w:tblPr>
        <w:tblStyle w:val="TableGrid"/>
        <w:tblW w:w="9809" w:type="dxa"/>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546"/>
        <w:gridCol w:w="1701"/>
        <w:gridCol w:w="2268"/>
        <w:gridCol w:w="1276"/>
      </w:tblGrid>
      <w:tr w:rsidR="00FD09E4" w:rsidRPr="001C17CF" w:rsidTr="00823234">
        <w:tc>
          <w:tcPr>
            <w:tcW w:w="1101" w:type="dxa"/>
          </w:tcPr>
          <w:p w:rsidR="00FD09E4" w:rsidRPr="001C17CF" w:rsidRDefault="00FD09E4" w:rsidP="00823234">
            <w:pPr>
              <w:jc w:val="left"/>
              <w:rPr>
                <w:sz w:val="16"/>
                <w:szCs w:val="18"/>
              </w:rPr>
            </w:pPr>
            <w:r w:rsidRPr="001C17CF">
              <w:rPr>
                <w:sz w:val="16"/>
                <w:szCs w:val="18"/>
              </w:rPr>
              <w:t>Title of activity</w:t>
            </w:r>
          </w:p>
        </w:tc>
        <w:tc>
          <w:tcPr>
            <w:tcW w:w="895" w:type="dxa"/>
          </w:tcPr>
          <w:p w:rsidR="00FD09E4" w:rsidRPr="001C17CF" w:rsidRDefault="00FD09E4" w:rsidP="00823234">
            <w:pPr>
              <w:jc w:val="left"/>
              <w:rPr>
                <w:sz w:val="16"/>
                <w:szCs w:val="18"/>
              </w:rPr>
            </w:pPr>
            <w:r w:rsidRPr="001C17CF">
              <w:rPr>
                <w:sz w:val="16"/>
                <w:szCs w:val="18"/>
              </w:rPr>
              <w:t>Date</w:t>
            </w:r>
          </w:p>
        </w:tc>
        <w:tc>
          <w:tcPr>
            <w:tcW w:w="1022" w:type="dxa"/>
          </w:tcPr>
          <w:p w:rsidR="00FD09E4" w:rsidRPr="001C17CF" w:rsidRDefault="00FD09E4" w:rsidP="00823234">
            <w:pPr>
              <w:jc w:val="left"/>
              <w:rPr>
                <w:sz w:val="16"/>
                <w:szCs w:val="18"/>
              </w:rPr>
            </w:pPr>
            <w:r w:rsidRPr="001C17CF">
              <w:rPr>
                <w:sz w:val="16"/>
                <w:szCs w:val="18"/>
              </w:rPr>
              <w:t>Location</w:t>
            </w:r>
          </w:p>
        </w:tc>
        <w:tc>
          <w:tcPr>
            <w:tcW w:w="1546" w:type="dxa"/>
          </w:tcPr>
          <w:p w:rsidR="00FD09E4" w:rsidRPr="001C17CF" w:rsidRDefault="00FD09E4" w:rsidP="00823234">
            <w:pPr>
              <w:jc w:val="left"/>
              <w:rPr>
                <w:sz w:val="16"/>
                <w:szCs w:val="18"/>
              </w:rPr>
            </w:pPr>
            <w:r w:rsidRPr="001C17CF">
              <w:rPr>
                <w:sz w:val="16"/>
                <w:szCs w:val="18"/>
              </w:rPr>
              <w:t>Organizer(s)</w:t>
            </w:r>
          </w:p>
        </w:tc>
        <w:tc>
          <w:tcPr>
            <w:tcW w:w="1701" w:type="dxa"/>
          </w:tcPr>
          <w:p w:rsidR="00FD09E4" w:rsidRPr="001C17CF" w:rsidRDefault="00FD09E4" w:rsidP="00823234">
            <w:pPr>
              <w:jc w:val="left"/>
              <w:rPr>
                <w:sz w:val="16"/>
                <w:szCs w:val="18"/>
              </w:rPr>
            </w:pPr>
            <w:r w:rsidRPr="001C17CF">
              <w:rPr>
                <w:sz w:val="16"/>
                <w:szCs w:val="18"/>
              </w:rPr>
              <w:t>Purpose of activity</w:t>
            </w:r>
          </w:p>
        </w:tc>
        <w:tc>
          <w:tcPr>
            <w:tcW w:w="2268" w:type="dxa"/>
          </w:tcPr>
          <w:p w:rsidR="00FD09E4" w:rsidRPr="001C17CF" w:rsidRDefault="00FD09E4" w:rsidP="00823234">
            <w:pPr>
              <w:jc w:val="left"/>
              <w:rPr>
                <w:sz w:val="16"/>
                <w:szCs w:val="18"/>
              </w:rPr>
            </w:pPr>
            <w:r w:rsidRPr="001C17CF">
              <w:rPr>
                <w:sz w:val="16"/>
                <w:szCs w:val="18"/>
              </w:rPr>
              <w:t>Participating countries/ organizations (number of participants from each)</w:t>
            </w:r>
          </w:p>
        </w:tc>
        <w:tc>
          <w:tcPr>
            <w:tcW w:w="1276" w:type="dxa"/>
          </w:tcPr>
          <w:p w:rsidR="00FD09E4" w:rsidRPr="001C17CF" w:rsidRDefault="00FD09E4" w:rsidP="00823234">
            <w:pPr>
              <w:jc w:val="left"/>
              <w:rPr>
                <w:sz w:val="16"/>
                <w:szCs w:val="18"/>
              </w:rPr>
            </w:pPr>
            <w:r w:rsidRPr="001C17CF">
              <w:rPr>
                <w:sz w:val="16"/>
                <w:szCs w:val="18"/>
              </w:rPr>
              <w:t>Comments</w:t>
            </w:r>
          </w:p>
        </w:tc>
      </w:tr>
      <w:tr w:rsidR="00FD09E4" w:rsidRPr="001C17CF" w:rsidTr="00823234">
        <w:tc>
          <w:tcPr>
            <w:tcW w:w="1101" w:type="dxa"/>
          </w:tcPr>
          <w:p w:rsidR="00FD09E4" w:rsidRPr="001C17CF" w:rsidRDefault="00FD09E4" w:rsidP="00823234">
            <w:pPr>
              <w:keepNext/>
              <w:jc w:val="left"/>
              <w:rPr>
                <w:rFonts w:cstheme="minorBidi"/>
                <w:sz w:val="16"/>
                <w:szCs w:val="16"/>
                <w:lang w:bidi="he-IL"/>
              </w:rPr>
            </w:pPr>
            <w:proofErr w:type="spellStart"/>
            <w:r w:rsidRPr="001C17CF">
              <w:rPr>
                <w:rFonts w:cstheme="minorBidi"/>
                <w:sz w:val="16"/>
                <w:szCs w:val="16"/>
                <w:lang w:bidi="he-IL"/>
              </w:rPr>
              <w:t>Yevul</w:t>
            </w:r>
            <w:proofErr w:type="spellEnd"/>
            <w:r w:rsidRPr="001C17CF">
              <w:rPr>
                <w:rFonts w:cstheme="minorBidi"/>
                <w:sz w:val="16"/>
                <w:szCs w:val="16"/>
                <w:lang w:bidi="he-IL"/>
              </w:rPr>
              <w:t xml:space="preserve"> See Exhibition</w:t>
            </w:r>
          </w:p>
        </w:tc>
        <w:tc>
          <w:tcPr>
            <w:tcW w:w="895" w:type="dxa"/>
          </w:tcPr>
          <w:p w:rsidR="00FD09E4" w:rsidRPr="001C17CF" w:rsidRDefault="00FD09E4" w:rsidP="00823234">
            <w:pPr>
              <w:keepNext/>
              <w:jc w:val="left"/>
              <w:rPr>
                <w:rFonts w:cstheme="minorBidi"/>
                <w:sz w:val="16"/>
                <w:szCs w:val="16"/>
                <w:lang w:bidi="he-IL"/>
              </w:rPr>
            </w:pPr>
            <w:r w:rsidRPr="001C17CF">
              <w:rPr>
                <w:rFonts w:cstheme="minorBidi"/>
                <w:sz w:val="16"/>
                <w:szCs w:val="16"/>
                <w:lang w:bidi="he-IL"/>
              </w:rPr>
              <w:t>17-18.10.18</w:t>
            </w:r>
          </w:p>
        </w:tc>
        <w:tc>
          <w:tcPr>
            <w:tcW w:w="1022" w:type="dxa"/>
          </w:tcPr>
          <w:p w:rsidR="00FD09E4" w:rsidRPr="001C17CF" w:rsidRDefault="00FD09E4" w:rsidP="00823234">
            <w:pPr>
              <w:keepNext/>
              <w:jc w:val="left"/>
              <w:rPr>
                <w:sz w:val="16"/>
                <w:szCs w:val="16"/>
              </w:rPr>
            </w:pPr>
            <w:proofErr w:type="spellStart"/>
            <w:r w:rsidRPr="001C17CF">
              <w:rPr>
                <w:sz w:val="16"/>
                <w:szCs w:val="16"/>
              </w:rPr>
              <w:t>Ma</w:t>
            </w:r>
            <w:r>
              <w:rPr>
                <w:sz w:val="16"/>
                <w:szCs w:val="16"/>
              </w:rPr>
              <w:t>’</w:t>
            </w:r>
            <w:r w:rsidRPr="001C17CF">
              <w:rPr>
                <w:sz w:val="16"/>
                <w:szCs w:val="16"/>
              </w:rPr>
              <w:t>ayan</w:t>
            </w:r>
            <w:proofErr w:type="spellEnd"/>
            <w:r w:rsidRPr="001C17CF">
              <w:rPr>
                <w:sz w:val="16"/>
                <w:szCs w:val="16"/>
              </w:rPr>
              <w:t xml:space="preserve"> </w:t>
            </w:r>
            <w:proofErr w:type="spellStart"/>
            <w:r w:rsidRPr="001C17CF">
              <w:rPr>
                <w:sz w:val="16"/>
                <w:szCs w:val="16"/>
              </w:rPr>
              <w:t>Harod</w:t>
            </w:r>
            <w:proofErr w:type="spellEnd"/>
          </w:p>
        </w:tc>
        <w:tc>
          <w:tcPr>
            <w:tcW w:w="1546" w:type="dxa"/>
          </w:tcPr>
          <w:p w:rsidR="00FD09E4" w:rsidRPr="001C17CF" w:rsidRDefault="00FD09E4" w:rsidP="00823234">
            <w:pPr>
              <w:keepNext/>
              <w:jc w:val="left"/>
              <w:rPr>
                <w:sz w:val="16"/>
                <w:szCs w:val="16"/>
              </w:rPr>
            </w:pPr>
            <w:proofErr w:type="spellStart"/>
            <w:r w:rsidRPr="001C17CF">
              <w:rPr>
                <w:sz w:val="16"/>
                <w:szCs w:val="16"/>
              </w:rPr>
              <w:t>Yevul</w:t>
            </w:r>
            <w:proofErr w:type="spellEnd"/>
            <w:r w:rsidRPr="001C17CF">
              <w:rPr>
                <w:sz w:val="16"/>
                <w:szCs w:val="16"/>
              </w:rPr>
              <w:t xml:space="preserve"> See</w:t>
            </w:r>
          </w:p>
        </w:tc>
        <w:tc>
          <w:tcPr>
            <w:tcW w:w="1701" w:type="dxa"/>
          </w:tcPr>
          <w:p w:rsidR="00FD09E4" w:rsidRPr="001C17CF" w:rsidRDefault="00FD09E4" w:rsidP="00823234">
            <w:pPr>
              <w:keepNext/>
              <w:jc w:val="left"/>
              <w:rPr>
                <w:sz w:val="16"/>
                <w:szCs w:val="16"/>
              </w:rPr>
            </w:pPr>
            <w:r w:rsidRPr="001C17CF">
              <w:rPr>
                <w:sz w:val="16"/>
                <w:szCs w:val="16"/>
              </w:rPr>
              <w:t>PBR Promotion and participation</w:t>
            </w:r>
          </w:p>
        </w:tc>
        <w:tc>
          <w:tcPr>
            <w:tcW w:w="2268" w:type="dxa"/>
          </w:tcPr>
          <w:p w:rsidR="00FD09E4" w:rsidRPr="001C17CF" w:rsidRDefault="00FD09E4" w:rsidP="00823234">
            <w:pPr>
              <w:keepNext/>
              <w:jc w:val="left"/>
              <w:rPr>
                <w:sz w:val="16"/>
                <w:szCs w:val="16"/>
              </w:rPr>
            </w:pPr>
            <w:r w:rsidRPr="001C17CF">
              <w:rPr>
                <w:sz w:val="16"/>
                <w:szCs w:val="16"/>
              </w:rPr>
              <w:t>Local agricultural companies, growers etc.</w:t>
            </w:r>
          </w:p>
        </w:tc>
        <w:tc>
          <w:tcPr>
            <w:tcW w:w="1276" w:type="dxa"/>
          </w:tcPr>
          <w:p w:rsidR="00FD09E4" w:rsidRPr="001C17CF" w:rsidRDefault="00FD09E4" w:rsidP="00823234">
            <w:pPr>
              <w:keepNext/>
              <w:jc w:val="left"/>
              <w:rPr>
                <w:sz w:val="16"/>
                <w:szCs w:val="16"/>
              </w:rPr>
            </w:pPr>
            <w:r w:rsidRPr="001C17CF">
              <w:rPr>
                <w:sz w:val="16"/>
                <w:szCs w:val="16"/>
              </w:rPr>
              <w:t>Booth and representation in the Ministry</w:t>
            </w:r>
            <w:r>
              <w:rPr>
                <w:sz w:val="16"/>
                <w:szCs w:val="16"/>
              </w:rPr>
              <w:t>’</w:t>
            </w:r>
            <w:r w:rsidRPr="001C17CF">
              <w:rPr>
                <w:sz w:val="16"/>
                <w:szCs w:val="16"/>
              </w:rPr>
              <w:t>s pavilion</w:t>
            </w:r>
          </w:p>
        </w:tc>
      </w:tr>
      <w:tr w:rsidR="00FD09E4" w:rsidRPr="001C17CF" w:rsidTr="00823234">
        <w:tc>
          <w:tcPr>
            <w:tcW w:w="1101" w:type="dxa"/>
          </w:tcPr>
          <w:p w:rsidR="00FD09E4" w:rsidRPr="001C17CF" w:rsidRDefault="00FD09E4" w:rsidP="00823234">
            <w:pPr>
              <w:keepNext/>
              <w:jc w:val="left"/>
              <w:rPr>
                <w:rFonts w:cstheme="minorBidi"/>
                <w:sz w:val="16"/>
                <w:szCs w:val="16"/>
                <w:lang w:bidi="he-IL"/>
              </w:rPr>
            </w:pPr>
            <w:r w:rsidRPr="001C17CF">
              <w:rPr>
                <w:rFonts w:cstheme="minorBidi"/>
                <w:sz w:val="16"/>
                <w:szCs w:val="16"/>
                <w:lang w:bidi="he-IL"/>
              </w:rPr>
              <w:t xml:space="preserve">Open Day in </w:t>
            </w:r>
            <w:proofErr w:type="spellStart"/>
            <w:r w:rsidRPr="001C17CF">
              <w:rPr>
                <w:rFonts w:cstheme="minorBidi"/>
                <w:sz w:val="16"/>
                <w:szCs w:val="16"/>
                <w:lang w:bidi="he-IL"/>
              </w:rPr>
              <w:t>Ha</w:t>
            </w:r>
            <w:r>
              <w:rPr>
                <w:rFonts w:cstheme="minorBidi"/>
                <w:sz w:val="16"/>
                <w:szCs w:val="16"/>
                <w:lang w:bidi="he-IL"/>
              </w:rPr>
              <w:t>’</w:t>
            </w:r>
            <w:r w:rsidRPr="001C17CF">
              <w:rPr>
                <w:rFonts w:cstheme="minorBidi"/>
                <w:sz w:val="16"/>
                <w:szCs w:val="16"/>
                <w:lang w:bidi="he-IL"/>
              </w:rPr>
              <w:t>ARAVA</w:t>
            </w:r>
            <w:proofErr w:type="spellEnd"/>
            <w:r w:rsidRPr="001C17CF">
              <w:rPr>
                <w:rFonts w:cstheme="minorBidi"/>
                <w:sz w:val="16"/>
                <w:szCs w:val="16"/>
                <w:lang w:bidi="he-IL"/>
              </w:rPr>
              <w:t>-The big exhibition in Israel</w:t>
            </w:r>
          </w:p>
        </w:tc>
        <w:tc>
          <w:tcPr>
            <w:tcW w:w="895" w:type="dxa"/>
          </w:tcPr>
          <w:p w:rsidR="00FD09E4" w:rsidRPr="001C17CF" w:rsidRDefault="00FD09E4" w:rsidP="00823234">
            <w:pPr>
              <w:keepNext/>
              <w:jc w:val="left"/>
              <w:rPr>
                <w:rFonts w:cs="Arial Unicode MS"/>
                <w:sz w:val="16"/>
                <w:szCs w:val="16"/>
                <w:cs/>
              </w:rPr>
            </w:pPr>
            <w:r w:rsidRPr="001C17CF">
              <w:rPr>
                <w:rFonts w:cs="Arial Unicode MS"/>
                <w:sz w:val="16"/>
                <w:szCs w:val="16"/>
              </w:rPr>
              <w:t>30-31.1.19</w:t>
            </w:r>
          </w:p>
        </w:tc>
        <w:tc>
          <w:tcPr>
            <w:tcW w:w="1022" w:type="dxa"/>
          </w:tcPr>
          <w:p w:rsidR="00FD09E4" w:rsidRPr="001C17CF" w:rsidRDefault="00FD09E4" w:rsidP="00823234">
            <w:pPr>
              <w:keepNext/>
              <w:jc w:val="left"/>
              <w:rPr>
                <w:sz w:val="16"/>
                <w:szCs w:val="16"/>
              </w:rPr>
            </w:pPr>
            <w:r w:rsidRPr="001C17CF">
              <w:rPr>
                <w:sz w:val="16"/>
                <w:szCs w:val="16"/>
              </w:rPr>
              <w:t xml:space="preserve">Tamar – </w:t>
            </w:r>
            <w:proofErr w:type="spellStart"/>
            <w:r w:rsidRPr="001C17CF">
              <w:rPr>
                <w:sz w:val="16"/>
                <w:szCs w:val="16"/>
              </w:rPr>
              <w:t>Yair</w:t>
            </w:r>
            <w:proofErr w:type="spellEnd"/>
            <w:r w:rsidRPr="001C17CF">
              <w:rPr>
                <w:sz w:val="16"/>
                <w:szCs w:val="16"/>
              </w:rPr>
              <w:t xml:space="preserve"> Station</w:t>
            </w:r>
          </w:p>
        </w:tc>
        <w:tc>
          <w:tcPr>
            <w:tcW w:w="1546" w:type="dxa"/>
          </w:tcPr>
          <w:p w:rsidR="00FD09E4" w:rsidRPr="001C17CF" w:rsidRDefault="00FD09E4" w:rsidP="00823234">
            <w:pPr>
              <w:keepNext/>
              <w:jc w:val="left"/>
              <w:rPr>
                <w:sz w:val="16"/>
                <w:szCs w:val="16"/>
              </w:rPr>
            </w:pPr>
            <w:r w:rsidRPr="001C17CF">
              <w:rPr>
                <w:sz w:val="16"/>
                <w:szCs w:val="16"/>
              </w:rPr>
              <w:t xml:space="preserve">North and Center  MOP </w:t>
            </w:r>
            <w:proofErr w:type="spellStart"/>
            <w:r w:rsidRPr="001C17CF">
              <w:rPr>
                <w:sz w:val="16"/>
                <w:szCs w:val="16"/>
              </w:rPr>
              <w:t>Arava</w:t>
            </w:r>
            <w:proofErr w:type="spellEnd"/>
            <w:r w:rsidRPr="001C17CF">
              <w:rPr>
                <w:sz w:val="16"/>
                <w:szCs w:val="16"/>
              </w:rPr>
              <w:t>-Tamar</w:t>
            </w:r>
          </w:p>
        </w:tc>
        <w:tc>
          <w:tcPr>
            <w:tcW w:w="1701" w:type="dxa"/>
          </w:tcPr>
          <w:p w:rsidR="00FD09E4" w:rsidRPr="001C17CF" w:rsidRDefault="00FD09E4" w:rsidP="00823234">
            <w:pPr>
              <w:keepNext/>
              <w:jc w:val="left"/>
              <w:rPr>
                <w:sz w:val="16"/>
                <w:szCs w:val="16"/>
              </w:rPr>
            </w:pPr>
            <w:r w:rsidRPr="001C17CF">
              <w:rPr>
                <w:sz w:val="16"/>
                <w:szCs w:val="16"/>
              </w:rPr>
              <w:t>PBR Promotion and participation</w:t>
            </w:r>
          </w:p>
        </w:tc>
        <w:tc>
          <w:tcPr>
            <w:tcW w:w="2268" w:type="dxa"/>
          </w:tcPr>
          <w:p w:rsidR="00FD09E4" w:rsidRPr="001C17CF" w:rsidRDefault="00FD09E4" w:rsidP="00823234">
            <w:pPr>
              <w:keepNext/>
              <w:jc w:val="left"/>
              <w:rPr>
                <w:sz w:val="16"/>
                <w:szCs w:val="16"/>
              </w:rPr>
            </w:pPr>
            <w:r w:rsidRPr="001C17CF">
              <w:rPr>
                <w:sz w:val="16"/>
                <w:szCs w:val="16"/>
              </w:rPr>
              <w:t>Local agricultural companies, growers etc.</w:t>
            </w:r>
          </w:p>
        </w:tc>
        <w:tc>
          <w:tcPr>
            <w:tcW w:w="1276" w:type="dxa"/>
          </w:tcPr>
          <w:p w:rsidR="00FD09E4" w:rsidRPr="001C17CF" w:rsidRDefault="00FD09E4" w:rsidP="00823234">
            <w:pPr>
              <w:keepNext/>
              <w:jc w:val="left"/>
              <w:rPr>
                <w:sz w:val="16"/>
                <w:szCs w:val="16"/>
              </w:rPr>
            </w:pPr>
            <w:r w:rsidRPr="001C17CF">
              <w:rPr>
                <w:sz w:val="16"/>
                <w:szCs w:val="16"/>
              </w:rPr>
              <w:t>Booth and representation in the Ministry</w:t>
            </w:r>
            <w:r>
              <w:rPr>
                <w:sz w:val="16"/>
                <w:szCs w:val="16"/>
              </w:rPr>
              <w:t>’</w:t>
            </w:r>
            <w:r w:rsidRPr="001C17CF">
              <w:rPr>
                <w:sz w:val="16"/>
                <w:szCs w:val="16"/>
              </w:rPr>
              <w:t>s pavilion</w:t>
            </w:r>
          </w:p>
        </w:tc>
      </w:tr>
      <w:tr w:rsidR="00FD09E4" w:rsidRPr="001C17CF" w:rsidTr="00823234">
        <w:tc>
          <w:tcPr>
            <w:tcW w:w="1101" w:type="dxa"/>
          </w:tcPr>
          <w:p w:rsidR="00FD09E4" w:rsidRPr="001C17CF" w:rsidRDefault="00FD09E4" w:rsidP="00823234">
            <w:pPr>
              <w:keepNext/>
              <w:jc w:val="left"/>
              <w:rPr>
                <w:rFonts w:cstheme="minorBidi"/>
                <w:sz w:val="16"/>
                <w:szCs w:val="16"/>
                <w:lang w:bidi="he-IL"/>
              </w:rPr>
            </w:pPr>
            <w:r w:rsidRPr="001C17CF">
              <w:rPr>
                <w:rFonts w:cstheme="minorBidi"/>
                <w:sz w:val="16"/>
                <w:szCs w:val="16"/>
                <w:lang w:bidi="he-IL"/>
              </w:rPr>
              <w:t xml:space="preserve">Fresh Agro </w:t>
            </w:r>
            <w:proofErr w:type="spellStart"/>
            <w:r w:rsidRPr="001C17CF">
              <w:rPr>
                <w:rFonts w:cstheme="minorBidi"/>
                <w:sz w:val="16"/>
                <w:szCs w:val="16"/>
                <w:lang w:bidi="he-IL"/>
              </w:rPr>
              <w:t>Mashov</w:t>
            </w:r>
            <w:proofErr w:type="spellEnd"/>
            <w:r w:rsidRPr="001C17CF">
              <w:rPr>
                <w:rFonts w:cstheme="minorBidi"/>
                <w:sz w:val="16"/>
                <w:szCs w:val="16"/>
                <w:lang w:bidi="he-IL"/>
              </w:rPr>
              <w:t xml:space="preserve"> Exhibition</w:t>
            </w:r>
          </w:p>
        </w:tc>
        <w:tc>
          <w:tcPr>
            <w:tcW w:w="895" w:type="dxa"/>
          </w:tcPr>
          <w:p w:rsidR="00FD09E4" w:rsidRPr="001C17CF" w:rsidRDefault="00FD09E4" w:rsidP="00823234">
            <w:pPr>
              <w:keepNext/>
              <w:jc w:val="left"/>
              <w:rPr>
                <w:rFonts w:cs="Arial Unicode MS"/>
                <w:sz w:val="16"/>
                <w:szCs w:val="16"/>
                <w:cs/>
              </w:rPr>
            </w:pPr>
            <w:r w:rsidRPr="001C17CF">
              <w:rPr>
                <w:rFonts w:cs="Arial Unicode MS"/>
                <w:sz w:val="16"/>
                <w:szCs w:val="16"/>
              </w:rPr>
              <w:t>11.06.19</w:t>
            </w:r>
          </w:p>
        </w:tc>
        <w:tc>
          <w:tcPr>
            <w:tcW w:w="1022" w:type="dxa"/>
          </w:tcPr>
          <w:p w:rsidR="00FD09E4" w:rsidRPr="001C17CF" w:rsidRDefault="00FD09E4" w:rsidP="00823234">
            <w:pPr>
              <w:keepNext/>
              <w:jc w:val="left"/>
              <w:rPr>
                <w:sz w:val="16"/>
                <w:szCs w:val="16"/>
              </w:rPr>
            </w:pPr>
            <w:r w:rsidRPr="001C17CF">
              <w:rPr>
                <w:sz w:val="16"/>
                <w:szCs w:val="16"/>
              </w:rPr>
              <w:t>TLV Convention Center, Tel Aviv, Israel</w:t>
            </w:r>
          </w:p>
        </w:tc>
        <w:tc>
          <w:tcPr>
            <w:tcW w:w="1546" w:type="dxa"/>
          </w:tcPr>
          <w:p w:rsidR="00FD09E4" w:rsidRPr="001C17CF" w:rsidRDefault="00FD09E4" w:rsidP="00823234">
            <w:pPr>
              <w:keepNext/>
              <w:jc w:val="left"/>
              <w:rPr>
                <w:sz w:val="16"/>
                <w:szCs w:val="16"/>
              </w:rPr>
            </w:pPr>
            <w:proofErr w:type="spellStart"/>
            <w:r w:rsidRPr="001C17CF">
              <w:rPr>
                <w:sz w:val="16"/>
                <w:szCs w:val="16"/>
              </w:rPr>
              <w:t>Mashov</w:t>
            </w:r>
            <w:proofErr w:type="spellEnd"/>
            <w:r w:rsidRPr="001C17CF">
              <w:rPr>
                <w:sz w:val="16"/>
                <w:szCs w:val="16"/>
              </w:rPr>
              <w:t xml:space="preserve"> Group</w:t>
            </w:r>
          </w:p>
        </w:tc>
        <w:tc>
          <w:tcPr>
            <w:tcW w:w="1701" w:type="dxa"/>
          </w:tcPr>
          <w:p w:rsidR="00FD09E4" w:rsidRPr="001C17CF" w:rsidRDefault="00FD09E4" w:rsidP="00823234">
            <w:pPr>
              <w:keepNext/>
              <w:jc w:val="left"/>
              <w:rPr>
                <w:sz w:val="16"/>
                <w:szCs w:val="16"/>
              </w:rPr>
            </w:pPr>
            <w:r w:rsidRPr="001C17CF">
              <w:rPr>
                <w:sz w:val="16"/>
                <w:szCs w:val="16"/>
              </w:rPr>
              <w:t>PBR Promotion and participation</w:t>
            </w:r>
          </w:p>
        </w:tc>
        <w:tc>
          <w:tcPr>
            <w:tcW w:w="2268" w:type="dxa"/>
          </w:tcPr>
          <w:p w:rsidR="00FD09E4" w:rsidRPr="001C17CF" w:rsidRDefault="00FD09E4" w:rsidP="00823234">
            <w:pPr>
              <w:keepNext/>
              <w:jc w:val="left"/>
              <w:rPr>
                <w:sz w:val="16"/>
                <w:szCs w:val="16"/>
              </w:rPr>
            </w:pPr>
            <w:r w:rsidRPr="001C17CF">
              <w:rPr>
                <w:sz w:val="16"/>
                <w:szCs w:val="16"/>
              </w:rPr>
              <w:t>Local agricultural companies, growers etc.</w:t>
            </w:r>
          </w:p>
        </w:tc>
        <w:tc>
          <w:tcPr>
            <w:tcW w:w="1276" w:type="dxa"/>
          </w:tcPr>
          <w:p w:rsidR="00FD09E4" w:rsidRPr="001C17CF" w:rsidRDefault="00FD09E4" w:rsidP="00823234">
            <w:pPr>
              <w:keepNext/>
              <w:jc w:val="left"/>
              <w:rPr>
                <w:sz w:val="16"/>
                <w:szCs w:val="16"/>
              </w:rPr>
            </w:pPr>
            <w:r w:rsidRPr="001C17CF">
              <w:rPr>
                <w:sz w:val="16"/>
                <w:szCs w:val="16"/>
              </w:rPr>
              <w:t>Booth and representation in the Ministry</w:t>
            </w:r>
            <w:r>
              <w:rPr>
                <w:sz w:val="16"/>
                <w:szCs w:val="16"/>
              </w:rPr>
              <w:t>’</w:t>
            </w:r>
            <w:r w:rsidRPr="001C17CF">
              <w:rPr>
                <w:sz w:val="16"/>
                <w:szCs w:val="16"/>
              </w:rPr>
              <w:t>s pavilion</w:t>
            </w:r>
          </w:p>
        </w:tc>
      </w:tr>
      <w:tr w:rsidR="00FD09E4" w:rsidRPr="001C17CF" w:rsidTr="00823234">
        <w:tc>
          <w:tcPr>
            <w:tcW w:w="1101" w:type="dxa"/>
          </w:tcPr>
          <w:p w:rsidR="00FD09E4" w:rsidRPr="001C17CF" w:rsidRDefault="00FD09E4" w:rsidP="00823234">
            <w:pPr>
              <w:keepNext/>
              <w:jc w:val="left"/>
              <w:rPr>
                <w:rFonts w:cstheme="minorBidi"/>
                <w:sz w:val="16"/>
                <w:szCs w:val="16"/>
                <w:lang w:bidi="he-IL"/>
              </w:rPr>
            </w:pPr>
            <w:r w:rsidRPr="001C17CF">
              <w:rPr>
                <w:rFonts w:cs="Arial"/>
                <w:sz w:val="16"/>
                <w:szCs w:val="16"/>
                <w:lang w:bidi="he-IL"/>
              </w:rPr>
              <w:t>IP examiners visit and introduction of  PBR DUS testing</w:t>
            </w:r>
          </w:p>
        </w:tc>
        <w:tc>
          <w:tcPr>
            <w:tcW w:w="895" w:type="dxa"/>
          </w:tcPr>
          <w:p w:rsidR="00FD09E4" w:rsidRPr="001C17CF" w:rsidRDefault="00FD09E4" w:rsidP="00823234">
            <w:pPr>
              <w:keepNext/>
              <w:jc w:val="left"/>
              <w:rPr>
                <w:rFonts w:cs="Arial Unicode MS"/>
                <w:sz w:val="16"/>
                <w:szCs w:val="16"/>
              </w:rPr>
            </w:pPr>
            <w:r w:rsidRPr="001C17CF">
              <w:rPr>
                <w:rFonts w:cs="Arial Unicode MS"/>
                <w:sz w:val="16"/>
                <w:szCs w:val="16"/>
              </w:rPr>
              <w:t>13.01.19</w:t>
            </w:r>
          </w:p>
          <w:p w:rsidR="00FD09E4" w:rsidRPr="001C17CF" w:rsidRDefault="00FD09E4" w:rsidP="00823234">
            <w:pPr>
              <w:keepNext/>
              <w:jc w:val="left"/>
              <w:rPr>
                <w:rFonts w:cs="Arial Unicode MS"/>
                <w:sz w:val="16"/>
                <w:szCs w:val="16"/>
                <w:cs/>
              </w:rPr>
            </w:pPr>
          </w:p>
        </w:tc>
        <w:tc>
          <w:tcPr>
            <w:tcW w:w="1022" w:type="dxa"/>
          </w:tcPr>
          <w:p w:rsidR="00FD09E4" w:rsidRPr="001C17CF" w:rsidRDefault="00FD09E4" w:rsidP="00823234">
            <w:pPr>
              <w:keepNext/>
              <w:jc w:val="left"/>
              <w:rPr>
                <w:sz w:val="16"/>
                <w:szCs w:val="16"/>
              </w:rPr>
            </w:pPr>
            <w:r w:rsidRPr="001C17CF">
              <w:rPr>
                <w:sz w:val="16"/>
                <w:szCs w:val="16"/>
              </w:rPr>
              <w:t>Israel Plant Gene Bank &amp; plant testing systems, ARO</w:t>
            </w:r>
          </w:p>
        </w:tc>
        <w:tc>
          <w:tcPr>
            <w:tcW w:w="1546" w:type="dxa"/>
          </w:tcPr>
          <w:p w:rsidR="00FD09E4" w:rsidRPr="001C17CF" w:rsidRDefault="00FD09E4" w:rsidP="00823234">
            <w:pPr>
              <w:keepNext/>
              <w:jc w:val="left"/>
              <w:rPr>
                <w:sz w:val="16"/>
                <w:szCs w:val="16"/>
              </w:rPr>
            </w:pPr>
            <w:r w:rsidRPr="001C17CF">
              <w:rPr>
                <w:sz w:val="16"/>
                <w:szCs w:val="16"/>
              </w:rPr>
              <w:t xml:space="preserve">PBR office </w:t>
            </w:r>
          </w:p>
        </w:tc>
        <w:tc>
          <w:tcPr>
            <w:tcW w:w="1701" w:type="dxa"/>
          </w:tcPr>
          <w:p w:rsidR="00FD09E4" w:rsidRPr="001C17CF" w:rsidRDefault="00FD09E4" w:rsidP="00823234">
            <w:pPr>
              <w:keepNext/>
              <w:jc w:val="left"/>
              <w:rPr>
                <w:rFonts w:cstheme="minorBidi"/>
                <w:sz w:val="16"/>
                <w:szCs w:val="16"/>
                <w:rtl/>
                <w:lang w:bidi="he-IL"/>
              </w:rPr>
            </w:pPr>
            <w:r w:rsidRPr="001C17CF">
              <w:rPr>
                <w:rFonts w:cstheme="minorBidi"/>
                <w:sz w:val="16"/>
                <w:szCs w:val="16"/>
                <w:lang w:bidi="he-IL"/>
              </w:rPr>
              <w:t>Cooperation</w:t>
            </w:r>
          </w:p>
        </w:tc>
        <w:tc>
          <w:tcPr>
            <w:tcW w:w="2268" w:type="dxa"/>
          </w:tcPr>
          <w:p w:rsidR="00FD09E4" w:rsidRPr="001C17CF" w:rsidRDefault="00FD09E4" w:rsidP="00823234">
            <w:pPr>
              <w:keepNext/>
              <w:jc w:val="left"/>
              <w:rPr>
                <w:sz w:val="16"/>
                <w:szCs w:val="16"/>
              </w:rPr>
            </w:pPr>
            <w:r w:rsidRPr="001C17CF">
              <w:rPr>
                <w:sz w:val="16"/>
                <w:szCs w:val="16"/>
              </w:rPr>
              <w:t>Local IP office, ARO &amp; PBR office – 30 participants</w:t>
            </w:r>
          </w:p>
        </w:tc>
        <w:tc>
          <w:tcPr>
            <w:tcW w:w="1276" w:type="dxa"/>
          </w:tcPr>
          <w:p w:rsidR="00FD09E4" w:rsidRPr="001C17CF" w:rsidRDefault="00FD09E4" w:rsidP="00823234">
            <w:pPr>
              <w:keepNext/>
              <w:jc w:val="left"/>
              <w:rPr>
                <w:rFonts w:cstheme="minorBidi"/>
                <w:sz w:val="16"/>
                <w:szCs w:val="16"/>
                <w:lang w:bidi="he-IL"/>
              </w:rPr>
            </w:pPr>
          </w:p>
        </w:tc>
      </w:tr>
    </w:tbl>
    <w:p w:rsidR="00FD09E4" w:rsidRPr="001C17CF" w:rsidRDefault="00FD09E4" w:rsidP="00FD09E4"/>
    <w:p w:rsidR="00701A18" w:rsidRDefault="00701A18" w:rsidP="00701A18">
      <w:pPr>
        <w:jc w:val="left"/>
      </w:pPr>
    </w:p>
    <w:p w:rsidR="00701A18" w:rsidRDefault="00701A18" w:rsidP="00701A18">
      <w:pPr>
        <w:jc w:val="left"/>
      </w:pPr>
    </w:p>
    <w:p w:rsidR="00701A18" w:rsidRDefault="00701A18" w:rsidP="00701A18">
      <w:pPr>
        <w:jc w:val="right"/>
      </w:pPr>
      <w:r>
        <w:t>[Annex VIII follows]</w:t>
      </w:r>
    </w:p>
    <w:p w:rsidR="00701A18" w:rsidRDefault="00701A18" w:rsidP="00701A18">
      <w:pPr>
        <w:jc w:val="left"/>
      </w:pPr>
    </w:p>
    <w:p w:rsidR="00701A18" w:rsidRDefault="00701A18" w:rsidP="00701A18">
      <w:pPr>
        <w:jc w:val="left"/>
        <w:sectPr w:rsidR="00701A18" w:rsidSect="00823234">
          <w:headerReference w:type="default" r:id="rId15"/>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VIII</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KENYA</w:t>
      </w:r>
    </w:p>
    <w:p w:rsidR="00701A18" w:rsidRDefault="00701A18" w:rsidP="00701A18">
      <w:pPr>
        <w:jc w:val="left"/>
      </w:pPr>
    </w:p>
    <w:p w:rsidR="00701A18" w:rsidRDefault="00701A18" w:rsidP="00701A18">
      <w:pPr>
        <w:jc w:val="left"/>
      </w:pPr>
    </w:p>
    <w:p w:rsidR="00701A18" w:rsidRPr="00414E91" w:rsidRDefault="00701A18" w:rsidP="00701A18">
      <w:r>
        <w:t>I.</w:t>
      </w:r>
      <w:r>
        <w:tab/>
        <w:t>PROTECTION OF NEW PLANT VARIETIES</w:t>
      </w:r>
    </w:p>
    <w:p w:rsidR="00701A18" w:rsidRPr="00414E91" w:rsidRDefault="00701A18" w:rsidP="00701A18">
      <w:pPr>
        <w:rPr>
          <w:rFonts w:cs="Arial"/>
        </w:rPr>
      </w:pPr>
    </w:p>
    <w:p w:rsidR="003C108B" w:rsidRPr="001C17CF" w:rsidRDefault="003C108B" w:rsidP="003C108B">
      <w:pPr>
        <w:rPr>
          <w:rFonts w:cs="Arial"/>
          <w:u w:val="single"/>
        </w:rPr>
      </w:pPr>
      <w:r w:rsidRPr="001C17CF">
        <w:rPr>
          <w:rFonts w:cs="Arial"/>
        </w:rPr>
        <w:t>1.</w:t>
      </w:r>
      <w:r w:rsidRPr="001C17CF">
        <w:rPr>
          <w:rFonts w:cs="Arial"/>
        </w:rPr>
        <w:tab/>
      </w:r>
      <w:r w:rsidRPr="001C17CF">
        <w:rPr>
          <w:rFonts w:cs="Arial"/>
          <w:u w:val="single"/>
        </w:rPr>
        <w:t>Situation in the legislative field</w:t>
      </w:r>
    </w:p>
    <w:p w:rsidR="003C108B" w:rsidRPr="001C17CF" w:rsidRDefault="003C108B" w:rsidP="003C108B">
      <w:pPr>
        <w:rPr>
          <w:rFonts w:cs="Arial"/>
        </w:rPr>
      </w:pPr>
    </w:p>
    <w:p w:rsidR="003C108B" w:rsidRPr="001C17CF" w:rsidRDefault="003C108B" w:rsidP="003C108B">
      <w:pPr>
        <w:rPr>
          <w:rFonts w:cs="Arial"/>
        </w:rPr>
      </w:pPr>
      <w:r w:rsidRPr="001C17CF">
        <w:rPr>
          <w:rFonts w:cs="Arial"/>
        </w:rPr>
        <w:t>1.1</w:t>
      </w:r>
      <w:r w:rsidRPr="001C17CF">
        <w:rPr>
          <w:rFonts w:cs="Arial"/>
        </w:rPr>
        <w:tab/>
        <w:t>Amendments of the law and the implementing regulations</w:t>
      </w:r>
    </w:p>
    <w:p w:rsidR="003C108B" w:rsidRPr="001C17CF" w:rsidRDefault="003C108B" w:rsidP="003C108B">
      <w:pPr>
        <w:rPr>
          <w:rFonts w:cs="Arial"/>
        </w:rPr>
      </w:pPr>
    </w:p>
    <w:p w:rsidR="003C108B" w:rsidRPr="001C17CF" w:rsidRDefault="003C108B" w:rsidP="003C108B">
      <w:pPr>
        <w:rPr>
          <w:rFonts w:cs="Arial"/>
        </w:rPr>
      </w:pPr>
      <w:r w:rsidRPr="001C17CF">
        <w:t>Plant Variety Protection in Kenya is provided under the Seeds and Plant Varieties Act (CAP 326) of 1972, which became operational in 1975 and was revised in 1991. Official regulations to guide the implementation of PVP service were put in place in 1994 and the office to administer the PVP was established in 1997 and has functioned under Kenya Plant Health Inspectorate Service (KEPHIS) since 1998. Kenya acceded to UPOV under the 1978 Convention on 13</w:t>
      </w:r>
      <w:r w:rsidRPr="001C17CF">
        <w:rPr>
          <w:vertAlign w:val="superscript"/>
        </w:rPr>
        <w:t>th</w:t>
      </w:r>
      <w:r w:rsidRPr="001C17CF">
        <w:t xml:space="preserve"> May 1999. </w:t>
      </w:r>
      <w:r w:rsidRPr="001C17CF">
        <w:rPr>
          <w:color w:val="000000"/>
        </w:rPr>
        <w:t>In 2012, the Seeds and Plant Varieties Act was amended to incorporate components of the 1991 UPOV Convention. On April 11, 2016, Kenya deposited the instrument of accession to the 1991 UPOV Convention Kenya is now bound by the 1991 UPOV Convention effective from May 11, 2016.</w:t>
      </w:r>
      <w:r w:rsidR="00E022D9">
        <w:rPr>
          <w:color w:val="000000"/>
        </w:rPr>
        <w:t xml:space="preserve"> </w:t>
      </w:r>
      <w:r w:rsidRPr="001C17CF">
        <w:rPr>
          <w:color w:val="000000"/>
        </w:rPr>
        <w:t xml:space="preserve">Currently </w:t>
      </w:r>
      <w:r w:rsidRPr="001C17CF">
        <w:t>Kenya is in the process of r</w:t>
      </w:r>
      <w:r w:rsidR="00E022D9">
        <w:rPr>
          <w:color w:val="000000"/>
          <w:kern w:val="24"/>
        </w:rPr>
        <w:t xml:space="preserve">eviewing </w:t>
      </w:r>
      <w:r w:rsidRPr="001C17CF">
        <w:rPr>
          <w:color w:val="000000"/>
          <w:kern w:val="24"/>
        </w:rPr>
        <w:t xml:space="preserve">PBR Regulations to facilitate implementation </w:t>
      </w:r>
      <w:r w:rsidR="00E022D9">
        <w:rPr>
          <w:color w:val="000000"/>
          <w:kern w:val="24"/>
        </w:rPr>
        <w:t xml:space="preserve">of </w:t>
      </w:r>
      <w:r w:rsidRPr="001C17CF">
        <w:rPr>
          <w:color w:val="000000"/>
          <w:kern w:val="24"/>
        </w:rPr>
        <w:t>the optional exemption.</w:t>
      </w:r>
    </w:p>
    <w:p w:rsidR="003C108B" w:rsidRPr="001C17CF" w:rsidRDefault="003C108B" w:rsidP="003C108B">
      <w:pPr>
        <w:rPr>
          <w:rFonts w:cs="Arial"/>
          <w:u w:val="single"/>
        </w:rPr>
      </w:pPr>
    </w:p>
    <w:p w:rsidR="003C108B" w:rsidRPr="001C17CF" w:rsidRDefault="003C108B" w:rsidP="003C108B">
      <w:pPr>
        <w:rPr>
          <w:rFonts w:cs="Arial"/>
        </w:rPr>
      </w:pPr>
      <w:r w:rsidRPr="001C17CF">
        <w:rPr>
          <w:rFonts w:cs="Arial"/>
        </w:rPr>
        <w:t>1.2</w:t>
      </w:r>
      <w:r w:rsidRPr="001C17CF">
        <w:rPr>
          <w:rFonts w:cs="Arial"/>
        </w:rPr>
        <w:tab/>
        <w:t>Genera and species covered</w:t>
      </w:r>
    </w:p>
    <w:p w:rsidR="003C108B" w:rsidRPr="001C17CF" w:rsidRDefault="003C108B" w:rsidP="003C108B">
      <w:pPr>
        <w:rPr>
          <w:rFonts w:cs="Arial"/>
        </w:rPr>
      </w:pPr>
    </w:p>
    <w:p w:rsidR="003C108B" w:rsidRPr="001C17CF" w:rsidRDefault="003C108B" w:rsidP="003C108B">
      <w:pPr>
        <w:rPr>
          <w:rFonts w:cs="Arial"/>
        </w:rPr>
      </w:pPr>
      <w:r w:rsidRPr="001C17CF">
        <w:t xml:space="preserve">Kenya extends </w:t>
      </w:r>
      <w:r w:rsidR="00A70760" w:rsidRPr="001C17CF">
        <w:t xml:space="preserve">plant variety protection </w:t>
      </w:r>
      <w:r w:rsidRPr="001C17CF">
        <w:t xml:space="preserve">to all plant genera and species. </w:t>
      </w:r>
      <w:r w:rsidR="00A70760">
        <w:t xml:space="preserve"> </w:t>
      </w:r>
      <w:r w:rsidRPr="001C17CF">
        <w:t xml:space="preserve">At the moment, a total of </w:t>
      </w:r>
      <w:r w:rsidR="004B029F">
        <w:t>seventy</w:t>
      </w:r>
      <w:r w:rsidR="004B029F">
        <w:noBreakHyphen/>
      </w:r>
      <w:r w:rsidR="00A70760" w:rsidRPr="004B029F">
        <w:t>eight</w:t>
      </w:r>
      <w:r w:rsidR="00E022D9">
        <w:t xml:space="preserve"> </w:t>
      </w:r>
      <w:r w:rsidRPr="004B029F">
        <w:t xml:space="preserve">(78) </w:t>
      </w:r>
      <w:proofErr w:type="spellStart"/>
      <w:r w:rsidRPr="004B029F">
        <w:t>taxons</w:t>
      </w:r>
      <w:proofErr w:type="spellEnd"/>
      <w:r w:rsidRPr="001C17CF">
        <w:t xml:space="preserve"> of selected plant species have been registered for protection in the country</w:t>
      </w:r>
      <w:r w:rsidR="00A70760">
        <w:t>.</w:t>
      </w:r>
    </w:p>
    <w:p w:rsidR="003C108B" w:rsidRPr="001C17CF" w:rsidRDefault="003C108B" w:rsidP="003C108B">
      <w:pPr>
        <w:rPr>
          <w:rFonts w:cs="Arial"/>
        </w:rPr>
      </w:pPr>
    </w:p>
    <w:p w:rsidR="003C108B" w:rsidRPr="001C17CF" w:rsidRDefault="003C108B" w:rsidP="003C108B">
      <w:pPr>
        <w:rPr>
          <w:rFonts w:cs="Arial"/>
        </w:rPr>
      </w:pPr>
      <w:r w:rsidRPr="001C17CF">
        <w:rPr>
          <w:rFonts w:cs="Arial"/>
        </w:rPr>
        <w:t>1.3.</w:t>
      </w:r>
      <w:r w:rsidRPr="001C17CF">
        <w:rPr>
          <w:rFonts w:cs="Arial"/>
        </w:rPr>
        <w:tab/>
        <w:t>Case law</w:t>
      </w:r>
    </w:p>
    <w:p w:rsidR="003C108B" w:rsidRPr="001C17CF" w:rsidRDefault="003C108B" w:rsidP="003C108B">
      <w:pPr>
        <w:rPr>
          <w:rFonts w:cs="Arial"/>
          <w:u w:val="single"/>
        </w:rPr>
      </w:pPr>
    </w:p>
    <w:p w:rsidR="003C108B" w:rsidRPr="001C17CF" w:rsidRDefault="003C108B" w:rsidP="003C108B">
      <w:r w:rsidRPr="001C17CF">
        <w:t>Under the Kenyan Seeds and Plant Varieties Act</w:t>
      </w:r>
      <w:r w:rsidR="003B6EE8">
        <w:t>,</w:t>
      </w:r>
      <w:r w:rsidRPr="001C17CF">
        <w:t xml:space="preserve"> applications for Plant Breeders Rights are required to be published in the Kenya gazette, to allow those opposing any applications or grant of rights, to make the objections and make representations to the Authorized Officer – KEPHIS. The Authorized Officer determine the hearing of such representations but any applicant aggrieved by the decision of the Authorized Officer may appeal to the Seeds and Plants Tribunal and if further aggrieved by the decision of the Tribunal, final appeal to the High Court. </w:t>
      </w:r>
    </w:p>
    <w:p w:rsidR="003C108B" w:rsidRPr="001C17CF" w:rsidRDefault="003C108B" w:rsidP="003C108B"/>
    <w:p w:rsidR="003C108B" w:rsidRPr="001C17CF" w:rsidRDefault="003C108B" w:rsidP="003C108B">
      <w:r w:rsidRPr="001C17CF">
        <w:t>From the time of inception of the PVP ser</w:t>
      </w:r>
      <w:r w:rsidR="00E022D9">
        <w:t>vice in Kenya, a total of forty-</w:t>
      </w:r>
      <w:r w:rsidRPr="001C17CF">
        <w:t>eight (48) applications for PBRs have been contested.</w:t>
      </w:r>
      <w:r w:rsidR="00E022D9">
        <w:t xml:space="preserve"> Out of these, cases for thirty-</w:t>
      </w:r>
      <w:r w:rsidRPr="001C17CF">
        <w:t xml:space="preserve">one (31) applications have been heard and determined by the </w:t>
      </w:r>
      <w:proofErr w:type="spellStart"/>
      <w:r w:rsidRPr="001C17CF">
        <w:t>Authorised</w:t>
      </w:r>
      <w:proofErr w:type="spellEnd"/>
      <w:r w:rsidRPr="001C17CF">
        <w:t xml:space="preserve"> Officer. Hearing of representations for the remaining cases for seventeen (17) applications is on-going. So far there has been no case that has been challenged through the Tribunal.</w:t>
      </w:r>
    </w:p>
    <w:p w:rsidR="003C108B" w:rsidRPr="001C17CF" w:rsidRDefault="003C108B" w:rsidP="003C108B">
      <w:pPr>
        <w:rPr>
          <w:rFonts w:cs="Arial"/>
        </w:rPr>
      </w:pPr>
    </w:p>
    <w:p w:rsidR="003C108B" w:rsidRPr="001C17CF" w:rsidRDefault="003C108B" w:rsidP="003C108B">
      <w:pPr>
        <w:rPr>
          <w:rFonts w:cs="Arial"/>
        </w:rPr>
      </w:pPr>
      <w:r w:rsidRPr="001C17CF">
        <w:rPr>
          <w:rFonts w:cs="Arial"/>
        </w:rPr>
        <w:t>2.</w:t>
      </w:r>
      <w:r w:rsidRPr="001C17CF">
        <w:rPr>
          <w:rFonts w:cs="Arial"/>
        </w:rPr>
        <w:tab/>
      </w:r>
      <w:r w:rsidRPr="001C17CF">
        <w:rPr>
          <w:rFonts w:cs="Arial"/>
          <w:u w:val="single"/>
        </w:rPr>
        <w:t>Cooperation in examination</w:t>
      </w:r>
    </w:p>
    <w:p w:rsidR="003C108B" w:rsidRPr="001C17CF" w:rsidRDefault="003C108B" w:rsidP="003C108B">
      <w:pPr>
        <w:rPr>
          <w:rFonts w:cs="Arial"/>
        </w:rPr>
      </w:pPr>
    </w:p>
    <w:p w:rsidR="003C108B" w:rsidRPr="001C17CF" w:rsidRDefault="003C108B" w:rsidP="003C108B">
      <w:r w:rsidRPr="001C17CF">
        <w:t xml:space="preserve">As per UPOV Article 32 on Special Agreements, The PVP office in </w:t>
      </w:r>
      <w:r w:rsidRPr="001C17CF">
        <w:rPr>
          <w:i/>
        </w:rPr>
        <w:t>K</w:t>
      </w:r>
      <w:r w:rsidRPr="001C17CF">
        <w:t>enya has entered into international cooperation with other UPOV Member States and Intergovernmental Organizations in the utilization of the existing DUS examination reports notably,</w:t>
      </w:r>
    </w:p>
    <w:p w:rsidR="003C108B" w:rsidRPr="001C17CF" w:rsidRDefault="003C108B" w:rsidP="003C108B"/>
    <w:p w:rsidR="003C108B" w:rsidRPr="001C17CF" w:rsidRDefault="003C108B" w:rsidP="003C108B">
      <w:pPr>
        <w:pStyle w:val="ListParagraph"/>
        <w:numPr>
          <w:ilvl w:val="0"/>
          <w:numId w:val="10"/>
        </w:numPr>
      </w:pPr>
      <w:r w:rsidRPr="001C17CF">
        <w:t>European Community – Community Plant Variety Office</w:t>
      </w:r>
    </w:p>
    <w:p w:rsidR="003C108B" w:rsidRPr="001C17CF" w:rsidRDefault="003C108B" w:rsidP="003C108B">
      <w:pPr>
        <w:pStyle w:val="ListParagraph"/>
        <w:numPr>
          <w:ilvl w:val="0"/>
          <w:numId w:val="10"/>
        </w:numPr>
      </w:pPr>
      <w:proofErr w:type="spellStart"/>
      <w:r w:rsidRPr="001C17CF">
        <w:t>RaadVoorPlantrassen</w:t>
      </w:r>
      <w:proofErr w:type="spellEnd"/>
      <w:r w:rsidRPr="001C17CF">
        <w:t xml:space="preserve"> (Board for Plant Varieties) – Netherlands</w:t>
      </w:r>
    </w:p>
    <w:p w:rsidR="003C108B" w:rsidRPr="001C17CF" w:rsidRDefault="003C108B" w:rsidP="003C108B">
      <w:pPr>
        <w:pStyle w:val="ListParagraph"/>
        <w:numPr>
          <w:ilvl w:val="0"/>
          <w:numId w:val="10"/>
        </w:numPr>
      </w:pPr>
      <w:r w:rsidRPr="001C17CF">
        <w:t>The Plant Breeders</w:t>
      </w:r>
      <w:r>
        <w:t>’</w:t>
      </w:r>
      <w:r w:rsidRPr="001C17CF">
        <w:t xml:space="preserve"> Rights Council – Israel</w:t>
      </w:r>
    </w:p>
    <w:p w:rsidR="003C108B" w:rsidRPr="001C17CF" w:rsidRDefault="003C108B" w:rsidP="003C108B">
      <w:pPr>
        <w:pStyle w:val="ListParagraph"/>
        <w:numPr>
          <w:ilvl w:val="0"/>
          <w:numId w:val="10"/>
        </w:numPr>
      </w:pPr>
      <w:r w:rsidRPr="001C17CF">
        <w:t xml:space="preserve">Commissioner of Plant Variety Rights </w:t>
      </w:r>
      <w:r w:rsidR="00E022D9">
        <w:t>–</w:t>
      </w:r>
      <w:r w:rsidRPr="001C17CF">
        <w:t xml:space="preserve"> New Zealand </w:t>
      </w:r>
    </w:p>
    <w:p w:rsidR="003C108B" w:rsidRPr="001C17CF" w:rsidRDefault="003C108B" w:rsidP="003C108B">
      <w:pPr>
        <w:pStyle w:val="ListParagraph"/>
        <w:numPr>
          <w:ilvl w:val="0"/>
          <w:numId w:val="10"/>
        </w:numPr>
      </w:pPr>
      <w:r w:rsidRPr="001C17CF">
        <w:t>The registrar, National Department of Agriculture – South Africa</w:t>
      </w:r>
    </w:p>
    <w:p w:rsidR="003C108B" w:rsidRPr="001C17CF" w:rsidRDefault="00E022D9" w:rsidP="003C108B">
      <w:pPr>
        <w:pStyle w:val="ListParagraph"/>
        <w:numPr>
          <w:ilvl w:val="0"/>
          <w:numId w:val="10"/>
        </w:numPr>
      </w:pPr>
      <w:r>
        <w:t>Bundessortenamt –</w:t>
      </w:r>
      <w:r w:rsidR="003C108B" w:rsidRPr="001C17CF">
        <w:t xml:space="preserve"> Germany</w:t>
      </w:r>
    </w:p>
    <w:p w:rsidR="003C108B" w:rsidRPr="001C17CF" w:rsidRDefault="003C108B" w:rsidP="003C108B">
      <w:pPr>
        <w:pStyle w:val="ListParagraph"/>
        <w:numPr>
          <w:ilvl w:val="0"/>
          <w:numId w:val="10"/>
        </w:numPr>
      </w:pPr>
      <w:r w:rsidRPr="001C17CF">
        <w:t>Department for the Environment, Food and rural Affairs (DEFRA)</w:t>
      </w:r>
      <w:r w:rsidR="00E022D9">
        <w:t xml:space="preserve"> – </w:t>
      </w:r>
      <w:r w:rsidRPr="001C17CF">
        <w:t>United Kingdom</w:t>
      </w:r>
    </w:p>
    <w:p w:rsidR="003C108B" w:rsidRPr="001C17CF" w:rsidRDefault="003C108B" w:rsidP="003C108B">
      <w:pPr>
        <w:pStyle w:val="ListParagraph"/>
        <w:numPr>
          <w:ilvl w:val="0"/>
          <w:numId w:val="10"/>
        </w:numPr>
      </w:pPr>
      <w:r w:rsidRPr="001C17CF">
        <w:t>New Business and Intellectual Property Division Food Industry Affairs Bureau</w:t>
      </w:r>
      <w:r w:rsidR="00E022D9">
        <w:t xml:space="preserve"> – </w:t>
      </w:r>
      <w:r w:rsidRPr="001C17CF">
        <w:t>Japan</w:t>
      </w:r>
    </w:p>
    <w:p w:rsidR="003C108B" w:rsidRPr="001C17CF" w:rsidRDefault="003C108B" w:rsidP="003C108B">
      <w:pPr>
        <w:pStyle w:val="ListParagraph"/>
        <w:numPr>
          <w:ilvl w:val="0"/>
          <w:numId w:val="10"/>
        </w:numPr>
      </w:pPr>
      <w:r w:rsidRPr="001C17CF">
        <w:t xml:space="preserve">Korea </w:t>
      </w:r>
      <w:r w:rsidR="00E022D9" w:rsidRPr="001C17CF">
        <w:t xml:space="preserve">Seed </w:t>
      </w:r>
      <w:r w:rsidRPr="001C17CF">
        <w:t xml:space="preserve">and </w:t>
      </w:r>
      <w:r w:rsidR="00E022D9" w:rsidRPr="001C17CF">
        <w:t>Variety Services</w:t>
      </w:r>
      <w:r w:rsidR="00E022D9">
        <w:t xml:space="preserve"> –</w:t>
      </w:r>
      <w:r w:rsidRPr="001C17CF">
        <w:t xml:space="preserve"> </w:t>
      </w:r>
      <w:r w:rsidR="00E022D9">
        <w:t>R</w:t>
      </w:r>
      <w:r w:rsidRPr="001C17CF">
        <w:t>epublic of Korea</w:t>
      </w:r>
    </w:p>
    <w:p w:rsidR="003C108B" w:rsidRPr="001C17CF" w:rsidRDefault="003C108B" w:rsidP="003C108B">
      <w:pPr>
        <w:pStyle w:val="ListParagraph"/>
        <w:numPr>
          <w:ilvl w:val="0"/>
          <w:numId w:val="10"/>
        </w:numPr>
      </w:pPr>
      <w:r w:rsidRPr="001C17CF">
        <w:t>Inte</w:t>
      </w:r>
      <w:r w:rsidR="00E022D9">
        <w:t>llectual Property Division Food</w:t>
      </w:r>
      <w:r w:rsidRPr="001C17CF">
        <w:t>,</w:t>
      </w:r>
      <w:r w:rsidR="00E022D9">
        <w:t xml:space="preserve"> </w:t>
      </w:r>
      <w:r w:rsidRPr="001C17CF">
        <w:t>Industry Affairs Bureau</w:t>
      </w:r>
      <w:r w:rsidR="00E022D9">
        <w:t xml:space="preserve"> –</w:t>
      </w:r>
      <w:r w:rsidRPr="001C17CF">
        <w:t xml:space="preserve"> Japan </w:t>
      </w:r>
    </w:p>
    <w:p w:rsidR="003C108B" w:rsidRPr="001C17CF" w:rsidRDefault="003C108B" w:rsidP="003C108B"/>
    <w:p w:rsidR="003C108B" w:rsidRPr="001C17CF" w:rsidRDefault="003C108B" w:rsidP="003C108B">
      <w:pPr>
        <w:rPr>
          <w:u w:val="single"/>
        </w:rPr>
      </w:pPr>
      <w:r w:rsidRPr="001C17CF">
        <w:t>3.</w:t>
      </w:r>
      <w:r w:rsidRPr="001C17CF">
        <w:tab/>
      </w:r>
      <w:r w:rsidRPr="001C17CF">
        <w:rPr>
          <w:u w:val="single"/>
        </w:rPr>
        <w:t>Situation in the Administrative field</w:t>
      </w:r>
    </w:p>
    <w:p w:rsidR="003C108B" w:rsidRPr="001C17CF" w:rsidRDefault="003C108B" w:rsidP="003C108B"/>
    <w:p w:rsidR="003C108B" w:rsidRPr="001C17CF" w:rsidRDefault="003C108B" w:rsidP="003C108B">
      <w:r w:rsidRPr="001C17CF">
        <w:t xml:space="preserve">The administrative structure, office procedures and systems within the PVP office in Kenya remains the same however the PBR applications can be done online. Kenya has embraced the use of UPOV PRISMA application </w:t>
      </w:r>
      <w:r w:rsidRPr="001C17CF">
        <w:lastRenderedPageBreak/>
        <w:t xml:space="preserve">tool for all genera and species. Kenya is currently automating its plant variety protection system where all </w:t>
      </w:r>
      <w:r w:rsidR="003B6EE8" w:rsidRPr="001C17CF">
        <w:t xml:space="preserve">plant </w:t>
      </w:r>
      <w:r w:rsidRPr="001C17CF">
        <w:t xml:space="preserve">variety </w:t>
      </w:r>
      <w:r w:rsidR="003B6EE8">
        <w:t xml:space="preserve">protection </w:t>
      </w:r>
      <w:r w:rsidRPr="001C17CF">
        <w:t>processes will be online.</w:t>
      </w:r>
    </w:p>
    <w:p w:rsidR="003C108B" w:rsidRPr="001C17CF" w:rsidRDefault="003C108B" w:rsidP="003C108B"/>
    <w:p w:rsidR="003C108B" w:rsidRPr="001C17CF" w:rsidRDefault="003C108B" w:rsidP="003C108B">
      <w:r w:rsidRPr="001C17CF">
        <w:t>4.</w:t>
      </w:r>
      <w:r w:rsidRPr="001C17CF">
        <w:tab/>
      </w:r>
      <w:r w:rsidRPr="001C17CF">
        <w:rPr>
          <w:u w:val="single"/>
        </w:rPr>
        <w:t>Situation in the Technical field</w:t>
      </w:r>
    </w:p>
    <w:p w:rsidR="003C108B" w:rsidRPr="001C17CF" w:rsidRDefault="003C108B" w:rsidP="003C108B"/>
    <w:p w:rsidR="003C108B" w:rsidRPr="001C17CF" w:rsidRDefault="003C108B" w:rsidP="003C108B">
      <w:r w:rsidRPr="001C17CF">
        <w:t>a.</w:t>
      </w:r>
      <w:r w:rsidRPr="001C17CF">
        <w:tab/>
        <w:t>Application and Grant of Plant Breeders</w:t>
      </w:r>
      <w:r>
        <w:t>’</w:t>
      </w:r>
      <w:r w:rsidRPr="001C17CF">
        <w:t xml:space="preserve"> Rights</w:t>
      </w:r>
    </w:p>
    <w:p w:rsidR="003C108B" w:rsidRPr="001C17CF" w:rsidRDefault="003C108B" w:rsidP="003C108B"/>
    <w:p w:rsidR="003C108B" w:rsidRDefault="003C108B" w:rsidP="003C108B">
      <w:r w:rsidRPr="001C17CF">
        <w:t>Since inception until end of 2018 of the PVP office in Kenya, a total of 1679 applications been received by Breeders</w:t>
      </w:r>
      <w:r>
        <w:t>’</w:t>
      </w:r>
      <w:r w:rsidRPr="001C17CF">
        <w:t xml:space="preserve"> Rights and 650 plant breeders</w:t>
      </w:r>
      <w:r w:rsidR="00E66432">
        <w:t>’ rights have</w:t>
      </w:r>
      <w:r w:rsidRPr="001C17CF">
        <w:t xml:space="preserve"> been granted. Figure 1 below shows the status of PBR in Kenya.</w:t>
      </w:r>
    </w:p>
    <w:p w:rsidR="003C108B" w:rsidRPr="001C17CF" w:rsidRDefault="003C108B" w:rsidP="003C108B"/>
    <w:p w:rsidR="003C108B" w:rsidRPr="001C17CF" w:rsidRDefault="003C108B" w:rsidP="003C108B">
      <w:pPr>
        <w:pStyle w:val="NormalWeb"/>
        <w:tabs>
          <w:tab w:val="center" w:pos="4680"/>
        </w:tabs>
        <w:spacing w:before="115" w:beforeAutospacing="0" w:after="0" w:afterAutospacing="0" w:line="360" w:lineRule="auto"/>
        <w:jc w:val="center"/>
        <w:rPr>
          <w:rFonts w:ascii="Calibri" w:eastAsia="Tahoma" w:hAnsi="Calibri" w:cs="Tahoma"/>
          <w:color w:val="000000"/>
          <w:kern w:val="24"/>
          <w:sz w:val="22"/>
          <w:szCs w:val="22"/>
        </w:rPr>
      </w:pPr>
      <w:r w:rsidRPr="001C17CF">
        <w:rPr>
          <w:rFonts w:ascii="Cambria" w:eastAsia="Tahoma" w:hAnsi="Cambria" w:cs="Tahoma"/>
          <w:noProof/>
          <w:color w:val="000000"/>
          <w:kern w:val="24"/>
          <w:sz w:val="28"/>
          <w:szCs w:val="28"/>
        </w:rPr>
        <w:drawing>
          <wp:inline distT="0" distB="0" distL="0" distR="0" wp14:anchorId="4363EB96" wp14:editId="6B51BE1E">
            <wp:extent cx="4586605" cy="275780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6605" cy="2757805"/>
                    </a:xfrm>
                    <a:prstGeom prst="rect">
                      <a:avLst/>
                    </a:prstGeom>
                    <a:noFill/>
                    <a:ln>
                      <a:noFill/>
                    </a:ln>
                  </pic:spPr>
                </pic:pic>
              </a:graphicData>
            </a:graphic>
          </wp:inline>
        </w:drawing>
      </w:r>
    </w:p>
    <w:p w:rsidR="003C108B" w:rsidRPr="001C17CF" w:rsidRDefault="003C108B" w:rsidP="003C108B">
      <w:pPr>
        <w:jc w:val="center"/>
        <w:rPr>
          <w:rFonts w:eastAsia="Tahoma"/>
        </w:rPr>
      </w:pPr>
      <w:r w:rsidRPr="001C17CF">
        <w:rPr>
          <w:rFonts w:eastAsia="Tahoma"/>
        </w:rPr>
        <w:t>Figure 1. PBR Status in Kenya as at December 2018</w:t>
      </w:r>
    </w:p>
    <w:p w:rsidR="003C108B" w:rsidRPr="001C17CF" w:rsidRDefault="003C108B" w:rsidP="003C108B">
      <w:pPr>
        <w:rPr>
          <w:rFonts w:eastAsia="Tahoma"/>
        </w:rPr>
      </w:pPr>
    </w:p>
    <w:p w:rsidR="003C108B" w:rsidRPr="001C17CF" w:rsidRDefault="003C108B" w:rsidP="003C108B">
      <w:pPr>
        <w:pStyle w:val="NormalWeb"/>
        <w:tabs>
          <w:tab w:val="center" w:pos="4680"/>
        </w:tabs>
        <w:spacing w:before="115" w:beforeAutospacing="0" w:after="0" w:afterAutospacing="0" w:line="360" w:lineRule="auto"/>
        <w:jc w:val="center"/>
        <w:rPr>
          <w:lang w:eastAsia="en-GB"/>
        </w:rPr>
      </w:pPr>
      <w:r w:rsidRPr="001C17CF">
        <w:rPr>
          <w:noProof/>
        </w:rPr>
        <w:drawing>
          <wp:inline distT="0" distB="0" distL="0" distR="0" wp14:anchorId="39F782EE" wp14:editId="6766AC04">
            <wp:extent cx="5542280" cy="3599180"/>
            <wp:effectExtent l="0" t="0" r="1270" b="127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08B" w:rsidRPr="001C17CF" w:rsidRDefault="003C108B" w:rsidP="003C108B">
      <w:pPr>
        <w:jc w:val="center"/>
        <w:rPr>
          <w:rFonts w:eastAsia="Tahoma"/>
        </w:rPr>
      </w:pPr>
      <w:r w:rsidRPr="001C17CF">
        <w:t>Figure 2</w:t>
      </w:r>
      <w:r w:rsidRPr="001C17CF">
        <w:rPr>
          <w:rFonts w:eastAsia="Tahoma"/>
        </w:rPr>
        <w:t>. PBR Status in Kenya for the year 2018</w:t>
      </w:r>
    </w:p>
    <w:p w:rsidR="003C108B" w:rsidRPr="001C17CF" w:rsidRDefault="003C108B" w:rsidP="003C108B"/>
    <w:p w:rsidR="003C108B" w:rsidRPr="001C17CF" w:rsidRDefault="003C108B" w:rsidP="003B6EE8">
      <w:pPr>
        <w:keepLines/>
      </w:pPr>
      <w:r w:rsidRPr="001C17CF">
        <w:lastRenderedPageBreak/>
        <w:t xml:space="preserve">Reasons for withdrawn applications by the breeders include reduced interest in a variety by consumers and availability of better varieties to the breeder. The incomplete applications are either due to missing supportive documents that must accompany the application or due to non-payment of the application fee by the applicant. Applications approved for granting of PBR titles are those </w:t>
      </w:r>
      <w:r w:rsidR="003B6EE8">
        <w:t xml:space="preserve">with </w:t>
      </w:r>
      <w:r w:rsidRPr="001C17CF">
        <w:t>DUS examination report finalized and con</w:t>
      </w:r>
      <w:r w:rsidR="003B6EE8">
        <w:t>firmed to be positive but await</w:t>
      </w:r>
      <w:r w:rsidRPr="001C17CF">
        <w:t xml:space="preserve"> payment of grant for PBR certificate fee by the applicant. The date of payment of this fee becomes the official commencement date of prote</w:t>
      </w:r>
      <w:r w:rsidR="003B6EE8">
        <w:t>ction of that variety in Kenya.</w:t>
      </w:r>
    </w:p>
    <w:p w:rsidR="003C108B" w:rsidRPr="001C17CF" w:rsidRDefault="003C108B" w:rsidP="003C108B"/>
    <w:p w:rsidR="003C108B" w:rsidRPr="001C17CF" w:rsidRDefault="003C108B" w:rsidP="003C108B">
      <w:r w:rsidRPr="001C17CF">
        <w:t>b.</w:t>
      </w:r>
      <w:r w:rsidRPr="001C17CF">
        <w:tab/>
        <w:t>DUS testing</w:t>
      </w:r>
    </w:p>
    <w:p w:rsidR="003C108B" w:rsidRPr="001C17CF" w:rsidRDefault="003C108B" w:rsidP="003C108B"/>
    <w:p w:rsidR="003C108B" w:rsidRPr="001C17CF" w:rsidRDefault="003C108B" w:rsidP="003C108B">
      <w:r w:rsidRPr="001C17CF">
        <w:t xml:space="preserve">The Office is conducting DUS for Pigeon pea, Cowpeas, Cotton, Maize, Rice, Millets, Sorghum, Sunflower, Potatoes, </w:t>
      </w:r>
      <w:proofErr w:type="spellStart"/>
      <w:r w:rsidRPr="001C17CF">
        <w:t>Limonium</w:t>
      </w:r>
      <w:proofErr w:type="spellEnd"/>
      <w:r w:rsidRPr="001C17CF">
        <w:t xml:space="preserve"> and a number of traditional vegetables (</w:t>
      </w:r>
      <w:proofErr w:type="spellStart"/>
      <w:r w:rsidR="00C315A3">
        <w:t>M</w:t>
      </w:r>
      <w:r w:rsidRPr="001C17CF">
        <w:t>renda</w:t>
      </w:r>
      <w:proofErr w:type="spellEnd"/>
      <w:r w:rsidRPr="001C17CF">
        <w:t xml:space="preserve"> and </w:t>
      </w:r>
      <w:proofErr w:type="spellStart"/>
      <w:r w:rsidR="00C315A3" w:rsidRPr="001C17CF">
        <w:t>Amarathus</w:t>
      </w:r>
      <w:proofErr w:type="spellEnd"/>
      <w:r w:rsidRPr="001C17CF">
        <w:t xml:space="preserve">).  National test guidelines </w:t>
      </w:r>
      <w:r w:rsidR="00C315A3">
        <w:t xml:space="preserve">have been developed </w:t>
      </w:r>
      <w:r w:rsidRPr="001C17CF">
        <w:t xml:space="preserve">for </w:t>
      </w:r>
      <w:r w:rsidR="00C315A3">
        <w:t xml:space="preserve">some of </w:t>
      </w:r>
      <w:r w:rsidRPr="001C17CF">
        <w:t xml:space="preserve">these crops.  Kenya is part of the team </w:t>
      </w:r>
      <w:r w:rsidR="00C315A3">
        <w:t xml:space="preserve">reviewing </w:t>
      </w:r>
      <w:r w:rsidRPr="001C17CF">
        <w:t>the Tea test guideline.</w:t>
      </w:r>
    </w:p>
    <w:p w:rsidR="003C108B" w:rsidRPr="001C17CF" w:rsidRDefault="003C108B" w:rsidP="003C108B"/>
    <w:p w:rsidR="003C108B" w:rsidRPr="001C17CF" w:rsidRDefault="003C108B" w:rsidP="003C108B">
      <w:pPr>
        <w:rPr>
          <w:u w:val="single"/>
        </w:rPr>
      </w:pPr>
      <w:r w:rsidRPr="001C17CF">
        <w:t>5.</w:t>
      </w:r>
      <w:r w:rsidRPr="001C17CF">
        <w:tab/>
      </w:r>
      <w:r w:rsidRPr="001C17CF">
        <w:rPr>
          <w:u w:val="single"/>
        </w:rPr>
        <w:t>Activities for the promotion of Plant Variety Protection</w:t>
      </w:r>
    </w:p>
    <w:p w:rsidR="003C108B" w:rsidRPr="001C17CF" w:rsidRDefault="003C108B" w:rsidP="003C108B"/>
    <w:p w:rsidR="003C108B" w:rsidRPr="001C17CF" w:rsidRDefault="003C108B" w:rsidP="003C108B">
      <w:r w:rsidRPr="001C17CF">
        <w:t>The PVP office in Kenya has been actively involved in a number of activities for the promotion of Plant Variety Protection in the Country and within the Africa region. Some of these promotional activities includes:</w:t>
      </w:r>
    </w:p>
    <w:p w:rsidR="003C108B" w:rsidRPr="001C17CF" w:rsidRDefault="003C108B" w:rsidP="003C108B"/>
    <w:p w:rsidR="003C108B" w:rsidRPr="001C17CF" w:rsidRDefault="003C108B" w:rsidP="003C108B">
      <w:pPr>
        <w:pStyle w:val="ListParagraph"/>
        <w:numPr>
          <w:ilvl w:val="0"/>
          <w:numId w:val="11"/>
        </w:numPr>
        <w:jc w:val="both"/>
      </w:pPr>
      <w:r w:rsidRPr="001C17CF">
        <w:t>Dissemination seminars on awareness creation on PVP services in the country. These seminars targets National Agricultural research institutions, Universities, policy makers, Agricultural extension staff as well as the larger farming communities.</w:t>
      </w:r>
    </w:p>
    <w:p w:rsidR="003C108B" w:rsidRPr="001C17CF" w:rsidRDefault="003C108B" w:rsidP="003C108B">
      <w:pPr>
        <w:pStyle w:val="ListParagraph"/>
        <w:numPr>
          <w:ilvl w:val="0"/>
          <w:numId w:val="11"/>
        </w:numPr>
        <w:jc w:val="both"/>
      </w:pPr>
      <w:r w:rsidRPr="001C17CF">
        <w:t xml:space="preserve">The office is working with other sectors in agriculture to ensure that operating regulations are in conformity with the Seed and Plant Varieties Act and by extension the UPOV Convention. </w:t>
      </w:r>
    </w:p>
    <w:p w:rsidR="003C108B" w:rsidRPr="001C17CF" w:rsidRDefault="003C108B" w:rsidP="004351B9">
      <w:pPr>
        <w:pStyle w:val="ListParagraph"/>
        <w:numPr>
          <w:ilvl w:val="0"/>
          <w:numId w:val="11"/>
        </w:numPr>
        <w:jc w:val="both"/>
      </w:pPr>
      <w:r w:rsidRPr="001C17CF">
        <w:t xml:space="preserve">Within the region, the Office has been instrumental in development of the ARIPO PVP framework and made contributions to the </w:t>
      </w:r>
      <w:r w:rsidR="00C315A3">
        <w:t>East African Community (</w:t>
      </w:r>
      <w:r w:rsidR="00C315A3" w:rsidRPr="00E97780">
        <w:t>EAC</w:t>
      </w:r>
      <w:r w:rsidR="00C315A3">
        <w:t>) Draft Seeds and Plant Varieties Bill, which includes a part on plant variety protection</w:t>
      </w:r>
      <w:r w:rsidR="00C315A3">
        <w:t>.</w:t>
      </w:r>
      <w:r w:rsidR="00132265">
        <w:t xml:space="preserve"> </w:t>
      </w:r>
      <w:r w:rsidRPr="001C17CF">
        <w:t>The Office has also been involved in exposing delegations from Malawi and Somali</w:t>
      </w:r>
      <w:r w:rsidR="00E66432">
        <w:t>a</w:t>
      </w:r>
      <w:r w:rsidRPr="001C17CF">
        <w:t xml:space="preserve"> to the Kenyan PVP system. </w:t>
      </w:r>
    </w:p>
    <w:p w:rsidR="003C108B" w:rsidRDefault="003C108B" w:rsidP="003C108B"/>
    <w:p w:rsidR="00C315A3" w:rsidRPr="00E97780" w:rsidRDefault="00C315A3" w:rsidP="00C315A3">
      <w:r w:rsidRPr="00E97780">
        <w:t>All correspond</w:t>
      </w:r>
      <w:r>
        <w:t>ences need to be addressed to:</w:t>
      </w:r>
    </w:p>
    <w:p w:rsidR="00C315A3" w:rsidRDefault="00C315A3" w:rsidP="00C315A3"/>
    <w:p w:rsidR="00C315A3" w:rsidRPr="00E97780" w:rsidRDefault="00C315A3" w:rsidP="00C315A3">
      <w:r w:rsidRPr="00E97780">
        <w:t>The Managing Director</w:t>
      </w:r>
    </w:p>
    <w:p w:rsidR="00C315A3" w:rsidRPr="00E97780" w:rsidRDefault="00C315A3" w:rsidP="00C315A3">
      <w:r w:rsidRPr="00E97780">
        <w:t>Kenya Plant health Inspectorate Service</w:t>
      </w:r>
    </w:p>
    <w:p w:rsidR="00C315A3" w:rsidRPr="00E97780" w:rsidRDefault="00C315A3" w:rsidP="00C315A3">
      <w:r w:rsidRPr="00E97780">
        <w:t xml:space="preserve">Headquarters, </w:t>
      </w:r>
      <w:proofErr w:type="spellStart"/>
      <w:r w:rsidRPr="00E97780">
        <w:t>Oloolua</w:t>
      </w:r>
      <w:proofErr w:type="spellEnd"/>
      <w:r w:rsidRPr="00E97780">
        <w:t xml:space="preserve"> Ridge, Karen</w:t>
      </w:r>
    </w:p>
    <w:p w:rsidR="00C315A3" w:rsidRPr="00E97780" w:rsidRDefault="00C315A3" w:rsidP="00C315A3">
      <w:r w:rsidRPr="00E97780">
        <w:t>P. O. Box 49592-00100, Nairobi</w:t>
      </w:r>
    </w:p>
    <w:p w:rsidR="00C315A3" w:rsidRPr="00E97780" w:rsidRDefault="00C315A3" w:rsidP="00C315A3">
      <w:r w:rsidRPr="00E97780">
        <w:t>Tel. +254 20 3597201 or +254 20 3597203</w:t>
      </w:r>
    </w:p>
    <w:p w:rsidR="00C315A3" w:rsidRPr="00E97780" w:rsidRDefault="00C315A3" w:rsidP="00C315A3">
      <w:r w:rsidRPr="00E97780">
        <w:t>Cell: +254 723 786 779 or +254 733 874 141</w:t>
      </w:r>
    </w:p>
    <w:p w:rsidR="00C315A3" w:rsidRPr="00E97780" w:rsidRDefault="00C315A3" w:rsidP="00C315A3">
      <w:r w:rsidRPr="00E97780">
        <w:t xml:space="preserve">e-mail: </w:t>
      </w:r>
      <w:hyperlink r:id="rId18" w:history="1">
        <w:r w:rsidRPr="00E97780">
          <w:rPr>
            <w:rStyle w:val="Hyperlink"/>
          </w:rPr>
          <w:t>director@kephis.org</w:t>
        </w:r>
      </w:hyperlink>
    </w:p>
    <w:p w:rsidR="00C315A3" w:rsidRPr="00E97780" w:rsidRDefault="00C315A3" w:rsidP="00C315A3">
      <w:r w:rsidRPr="00E97780">
        <w:t xml:space="preserve">Website: </w:t>
      </w:r>
      <w:hyperlink r:id="rId19" w:history="1">
        <w:r w:rsidRPr="00E97780">
          <w:rPr>
            <w:rStyle w:val="Hyperlink"/>
          </w:rPr>
          <w:t>www.kephis.org</w:t>
        </w:r>
      </w:hyperlink>
    </w:p>
    <w:p w:rsidR="00C315A3" w:rsidRDefault="00C315A3" w:rsidP="003C108B"/>
    <w:p w:rsidR="00C315A3" w:rsidRDefault="00C315A3" w:rsidP="003C108B"/>
    <w:p w:rsidR="00C315A3" w:rsidRPr="001C17CF" w:rsidRDefault="00C315A3" w:rsidP="003C108B"/>
    <w:p w:rsidR="00701A18" w:rsidRDefault="00701A18" w:rsidP="003C108B">
      <w:pPr>
        <w:jc w:val="right"/>
      </w:pPr>
      <w:r>
        <w:t>[Annex IX follows]</w:t>
      </w:r>
    </w:p>
    <w:p w:rsidR="00701A18" w:rsidRDefault="00701A18" w:rsidP="00701A18">
      <w:pPr>
        <w:jc w:val="left"/>
        <w:sectPr w:rsidR="00701A18" w:rsidSect="00823234">
          <w:headerReference w:type="default" r:id="rId20"/>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IX</w:t>
      </w:r>
    </w:p>
    <w:p w:rsidR="00701A18" w:rsidRPr="0075031D" w:rsidRDefault="00701A18" w:rsidP="00701A18">
      <w:pPr>
        <w:jc w:val="center"/>
      </w:pPr>
    </w:p>
    <w:p w:rsidR="00701A18" w:rsidRDefault="00701A18" w:rsidP="00701A18">
      <w:pPr>
        <w:jc w:val="center"/>
      </w:pPr>
    </w:p>
    <w:p w:rsidR="00701A18" w:rsidRPr="0075031D" w:rsidRDefault="00FD5074" w:rsidP="00701A18">
      <w:pPr>
        <w:jc w:val="center"/>
      </w:pPr>
      <w:r>
        <w:t>LITHUANIA</w:t>
      </w:r>
    </w:p>
    <w:p w:rsidR="00701A18" w:rsidRDefault="00701A18" w:rsidP="00701A18">
      <w:pPr>
        <w:jc w:val="left"/>
      </w:pPr>
    </w:p>
    <w:p w:rsidR="00701A18" w:rsidRDefault="00701A18" w:rsidP="00701A18">
      <w:pPr>
        <w:jc w:val="left"/>
      </w:pPr>
    </w:p>
    <w:p w:rsidR="001829B6" w:rsidRPr="001C17CF" w:rsidRDefault="001829B6" w:rsidP="001829B6">
      <w:r w:rsidRPr="001C17CF">
        <w:t>I.</w:t>
      </w:r>
      <w:r w:rsidRPr="001C17CF">
        <w:tab/>
        <w:t>PLANT VARIETY PROTECTION</w:t>
      </w:r>
    </w:p>
    <w:p w:rsidR="001829B6" w:rsidRPr="001C17CF" w:rsidRDefault="001829B6" w:rsidP="001829B6"/>
    <w:p w:rsidR="001829B6" w:rsidRPr="001C17CF" w:rsidRDefault="001829B6" w:rsidP="001829B6">
      <w:pPr>
        <w:rPr>
          <w:u w:val="single"/>
        </w:rPr>
      </w:pPr>
      <w:r w:rsidRPr="001C17CF">
        <w:t>1.</w:t>
      </w:r>
      <w:r w:rsidRPr="001C17CF">
        <w:tab/>
      </w:r>
      <w:r w:rsidRPr="001C17CF">
        <w:rPr>
          <w:u w:val="single"/>
        </w:rPr>
        <w:t>Situation in the legislative field</w:t>
      </w:r>
    </w:p>
    <w:p w:rsidR="001829B6" w:rsidRPr="001C17CF" w:rsidRDefault="001829B6" w:rsidP="001829B6">
      <w:pPr>
        <w:rPr>
          <w:rFonts w:cs="Arial"/>
        </w:rPr>
      </w:pPr>
    </w:p>
    <w:p w:rsidR="001829B6" w:rsidRPr="001C17CF" w:rsidRDefault="001829B6" w:rsidP="001829B6">
      <w:pPr>
        <w:rPr>
          <w:rFonts w:cs="Arial"/>
        </w:rPr>
      </w:pPr>
      <w:r w:rsidRPr="001C17CF">
        <w:rPr>
          <w:rFonts w:cs="Arial"/>
        </w:rPr>
        <w:t>1.1</w:t>
      </w:r>
      <w:r w:rsidRPr="001C17CF">
        <w:rPr>
          <w:rFonts w:cs="Arial"/>
        </w:rPr>
        <w:tab/>
        <w:t>Amendments of the law and the implementing regulations:</w:t>
      </w:r>
    </w:p>
    <w:p w:rsidR="001829B6" w:rsidRPr="001C17CF" w:rsidRDefault="001829B6" w:rsidP="001829B6">
      <w:pPr>
        <w:rPr>
          <w:rFonts w:cs="Arial"/>
        </w:rPr>
      </w:pPr>
    </w:p>
    <w:p w:rsidR="001829B6" w:rsidRPr="001C17CF" w:rsidRDefault="001829B6" w:rsidP="001829B6">
      <w:pPr>
        <w:spacing w:after="120"/>
        <w:ind w:left="567" w:hanging="567"/>
        <w:rPr>
          <w:rFonts w:cs="Arial"/>
        </w:rPr>
      </w:pPr>
      <w:r w:rsidRPr="001C17CF">
        <w:rPr>
          <w:rFonts w:cs="Arial"/>
        </w:rPr>
        <w:t>–</w:t>
      </w:r>
      <w:r w:rsidRPr="001C17CF">
        <w:rPr>
          <w:rFonts w:cs="Arial"/>
        </w:rPr>
        <w:tab/>
        <w:t>Law on Plant Variety Protection of the Republic of Lithuania amended on 19</w:t>
      </w:r>
      <w:r w:rsidRPr="001C17CF">
        <w:rPr>
          <w:rFonts w:cs="Arial"/>
          <w:vertAlign w:val="superscript"/>
        </w:rPr>
        <w:t>th</w:t>
      </w:r>
      <w:r w:rsidRPr="001C17CF">
        <w:rPr>
          <w:rFonts w:cs="Arial"/>
        </w:rPr>
        <w:t xml:space="preserve"> of October, 2006 and last amended on 26</w:t>
      </w:r>
      <w:r w:rsidRPr="001C17CF">
        <w:rPr>
          <w:rFonts w:cs="Arial"/>
          <w:vertAlign w:val="superscript"/>
        </w:rPr>
        <w:t>th</w:t>
      </w:r>
      <w:r w:rsidRPr="001C17CF">
        <w:rPr>
          <w:rFonts w:cs="Arial"/>
        </w:rPr>
        <w:t xml:space="preserve"> of April, 2012; </w:t>
      </w:r>
    </w:p>
    <w:p w:rsidR="001829B6" w:rsidRPr="001C17CF" w:rsidRDefault="001829B6" w:rsidP="001829B6">
      <w:pPr>
        <w:spacing w:after="120"/>
        <w:ind w:left="567" w:hanging="567"/>
        <w:rPr>
          <w:rFonts w:cs="Arial"/>
        </w:rPr>
      </w:pPr>
      <w:r w:rsidRPr="001C17CF">
        <w:rPr>
          <w:rFonts w:cs="Arial"/>
        </w:rPr>
        <w:t>–</w:t>
      </w:r>
      <w:r w:rsidRPr="001C17CF">
        <w:rPr>
          <w:rFonts w:cs="Arial"/>
        </w:rPr>
        <w:tab/>
        <w:t>Regulation No 1458 of the Government of the Republic of Lithuania of the 15th of December, 2000, regarding Fees Rates;</w:t>
      </w:r>
    </w:p>
    <w:p w:rsidR="001829B6" w:rsidRPr="001C17CF" w:rsidRDefault="001829B6" w:rsidP="001829B6">
      <w:pPr>
        <w:spacing w:after="120"/>
        <w:ind w:left="567" w:hanging="567"/>
        <w:rPr>
          <w:rFonts w:cs="Arial"/>
        </w:rPr>
      </w:pPr>
      <w:r w:rsidRPr="001C17CF">
        <w:rPr>
          <w:rFonts w:cs="Arial"/>
        </w:rPr>
        <w:t>–</w:t>
      </w:r>
      <w:r w:rsidRPr="001C17CF">
        <w:rPr>
          <w:rFonts w:cs="Arial"/>
        </w:rPr>
        <w:tab/>
        <w:t>Order No A1-50 of the Director of the State Plant Service under the Ministry of Agriculture of the 8th of August, 2010, on the Approval of Application Form for Plant Variety Protection;</w:t>
      </w:r>
    </w:p>
    <w:p w:rsidR="001829B6" w:rsidRPr="001C17CF" w:rsidRDefault="001829B6" w:rsidP="001829B6">
      <w:pPr>
        <w:ind w:left="567" w:hanging="567"/>
        <w:rPr>
          <w:rFonts w:cs="Arial"/>
        </w:rPr>
      </w:pPr>
      <w:r w:rsidRPr="001C17CF">
        <w:rPr>
          <w:rFonts w:cs="Arial"/>
        </w:rPr>
        <w:t>–</w:t>
      </w:r>
      <w:r w:rsidRPr="001C17CF">
        <w:rPr>
          <w:rFonts w:cs="Arial"/>
        </w:rPr>
        <w:tab/>
        <w:t>Order No 3 D–371 of the Minister of Agriculture of the Republic of Lithuania of the 23th of June, 2004, regarding remuneration.</w:t>
      </w:r>
    </w:p>
    <w:p w:rsidR="001829B6" w:rsidRPr="001C17CF" w:rsidRDefault="001829B6" w:rsidP="001829B6">
      <w:pPr>
        <w:rPr>
          <w:rFonts w:cs="Arial"/>
        </w:rPr>
      </w:pPr>
    </w:p>
    <w:p w:rsidR="001829B6" w:rsidRPr="001C17CF" w:rsidRDefault="001829B6" w:rsidP="001829B6">
      <w:pPr>
        <w:rPr>
          <w:rFonts w:cs="Arial"/>
        </w:rPr>
      </w:pPr>
      <w:r w:rsidRPr="001C17CF">
        <w:rPr>
          <w:rFonts w:cs="Arial"/>
        </w:rPr>
        <w:t>1.2</w:t>
      </w:r>
      <w:r w:rsidRPr="001C17CF">
        <w:rPr>
          <w:rFonts w:cs="Arial"/>
        </w:rPr>
        <w:tab/>
        <w:t>Extension of protection to further genera and species (made or planned):</w:t>
      </w:r>
    </w:p>
    <w:p w:rsidR="001829B6" w:rsidRPr="001C17CF" w:rsidRDefault="001829B6" w:rsidP="001829B6">
      <w:pPr>
        <w:ind w:left="567" w:hanging="567"/>
        <w:rPr>
          <w:rFonts w:cs="Arial"/>
        </w:rPr>
      </w:pPr>
    </w:p>
    <w:p w:rsidR="001829B6" w:rsidRPr="001C17CF" w:rsidRDefault="001829B6" w:rsidP="001829B6">
      <w:pPr>
        <w:ind w:left="567" w:hanging="567"/>
        <w:rPr>
          <w:rFonts w:cs="Arial"/>
        </w:rPr>
      </w:pPr>
      <w:r w:rsidRPr="001C17CF">
        <w:rPr>
          <w:rFonts w:cs="Arial"/>
        </w:rPr>
        <w:t>–</w:t>
      </w:r>
      <w:r w:rsidRPr="001C17CF">
        <w:rPr>
          <w:rFonts w:cs="Arial"/>
        </w:rPr>
        <w:tab/>
        <w:t>According to the amendments of the Law on Plant Variety Protection of the Republic of Lithuania on 26</w:t>
      </w:r>
      <w:r w:rsidRPr="001C17CF">
        <w:rPr>
          <w:rFonts w:cs="Arial"/>
          <w:vertAlign w:val="superscript"/>
        </w:rPr>
        <w:t>th</w:t>
      </w:r>
      <w:r w:rsidRPr="001C17CF">
        <w:rPr>
          <w:rFonts w:cs="Arial"/>
        </w:rPr>
        <w:t xml:space="preserve"> of April, 2012, varieties of all plant genera and species could be protected in the Republic of Lithuania. </w:t>
      </w:r>
    </w:p>
    <w:p w:rsidR="001829B6" w:rsidRPr="001C17CF" w:rsidRDefault="001829B6" w:rsidP="001829B6">
      <w:pPr>
        <w:rPr>
          <w:rFonts w:cs="Arial"/>
        </w:rPr>
      </w:pPr>
    </w:p>
    <w:p w:rsidR="001829B6" w:rsidRPr="001C17CF" w:rsidRDefault="001829B6" w:rsidP="001829B6">
      <w:pPr>
        <w:rPr>
          <w:rFonts w:cs="Arial"/>
        </w:rPr>
      </w:pPr>
      <w:r w:rsidRPr="001C17CF">
        <w:rPr>
          <w:rFonts w:cs="Arial"/>
        </w:rPr>
        <w:t>1.3</w:t>
      </w:r>
      <w:r w:rsidRPr="001C17CF">
        <w:rPr>
          <w:rFonts w:cs="Arial"/>
        </w:rPr>
        <w:tab/>
        <w:t>Case law:</w:t>
      </w:r>
    </w:p>
    <w:p w:rsidR="001829B6" w:rsidRPr="001C17CF" w:rsidRDefault="001829B6" w:rsidP="001829B6">
      <w:pPr>
        <w:rPr>
          <w:rFonts w:cs="Arial"/>
        </w:rPr>
      </w:pPr>
    </w:p>
    <w:p w:rsidR="001829B6" w:rsidRPr="001C17CF" w:rsidRDefault="001829B6" w:rsidP="001829B6">
      <w:pPr>
        <w:ind w:left="567" w:hanging="567"/>
        <w:rPr>
          <w:rFonts w:cs="Arial"/>
        </w:rPr>
      </w:pPr>
      <w:r w:rsidRPr="001C17CF">
        <w:rPr>
          <w:rFonts w:cs="Arial"/>
        </w:rPr>
        <w:t>–</w:t>
      </w:r>
      <w:r w:rsidRPr="001C17CF">
        <w:rPr>
          <w:rFonts w:cs="Arial"/>
        </w:rPr>
        <w:tab/>
        <w:t>There is no case law relating plant varieties protection in Lithuania on 2018.</w:t>
      </w:r>
    </w:p>
    <w:p w:rsidR="001829B6" w:rsidRPr="001C17CF" w:rsidRDefault="001829B6" w:rsidP="001829B6">
      <w:pPr>
        <w:ind w:left="567" w:hanging="567"/>
        <w:rPr>
          <w:rFonts w:cs="Arial"/>
        </w:rPr>
      </w:pPr>
    </w:p>
    <w:p w:rsidR="001829B6" w:rsidRPr="001C17CF" w:rsidRDefault="001829B6" w:rsidP="001829B6">
      <w:pPr>
        <w:rPr>
          <w:rFonts w:cs="Arial"/>
          <w:u w:val="single"/>
        </w:rPr>
      </w:pPr>
      <w:r w:rsidRPr="001C17CF">
        <w:rPr>
          <w:rFonts w:cs="Arial"/>
        </w:rPr>
        <w:t>2.</w:t>
      </w:r>
      <w:r w:rsidRPr="001C17CF">
        <w:rPr>
          <w:rFonts w:cs="Arial"/>
        </w:rPr>
        <w:tab/>
      </w:r>
      <w:r w:rsidRPr="001C17CF">
        <w:rPr>
          <w:rFonts w:cs="Arial"/>
          <w:u w:val="single"/>
        </w:rPr>
        <w:t>Cooperation in examination</w:t>
      </w:r>
    </w:p>
    <w:p w:rsidR="001829B6" w:rsidRPr="001C17CF" w:rsidRDefault="001829B6" w:rsidP="001829B6">
      <w:pPr>
        <w:rPr>
          <w:rFonts w:cs="Arial"/>
        </w:rPr>
      </w:pPr>
    </w:p>
    <w:p w:rsidR="001829B6" w:rsidRPr="001C17CF" w:rsidRDefault="001829B6" w:rsidP="001829B6">
      <w:pPr>
        <w:rPr>
          <w:rFonts w:cs="Arial"/>
        </w:rPr>
      </w:pPr>
      <w:r w:rsidRPr="001C17CF">
        <w:rPr>
          <w:rFonts w:cs="Arial"/>
        </w:rPr>
        <w:t>There are 2 signed agreements regarding the cooperation in examination in Lithuania:</w:t>
      </w:r>
    </w:p>
    <w:p w:rsidR="001829B6" w:rsidRPr="001C17CF" w:rsidRDefault="001829B6" w:rsidP="001829B6">
      <w:pPr>
        <w:rPr>
          <w:rFonts w:cs="Arial"/>
        </w:rPr>
      </w:pPr>
    </w:p>
    <w:p w:rsidR="001829B6" w:rsidRPr="001C17CF" w:rsidRDefault="001829B6" w:rsidP="001829B6">
      <w:pPr>
        <w:spacing w:after="120"/>
        <w:ind w:left="567" w:hanging="567"/>
        <w:rPr>
          <w:rFonts w:cs="Arial"/>
        </w:rPr>
      </w:pPr>
      <w:r w:rsidRPr="001C17CF">
        <w:rPr>
          <w:rFonts w:cs="Arial"/>
        </w:rPr>
        <w:t>–</w:t>
      </w:r>
      <w:r w:rsidRPr="001C17CF">
        <w:rPr>
          <w:rFonts w:cs="Arial"/>
        </w:rPr>
        <w:tab/>
        <w:t>Bilateral agreement of the 11</w:t>
      </w:r>
      <w:r w:rsidRPr="001C17CF">
        <w:rPr>
          <w:rFonts w:cs="Arial"/>
          <w:vertAlign w:val="superscript"/>
        </w:rPr>
        <w:t>th</w:t>
      </w:r>
      <w:r w:rsidRPr="001C17CF">
        <w:rPr>
          <w:rFonts w:cs="Arial"/>
        </w:rPr>
        <w:t xml:space="preserve"> of August, 2000, with the Polish Research Centre for Cultivar Testing (COBORU) regarding performing DUS tests, has been amended on 14</w:t>
      </w:r>
      <w:r w:rsidRPr="001C17CF">
        <w:rPr>
          <w:rFonts w:cs="Arial"/>
          <w:vertAlign w:val="superscript"/>
        </w:rPr>
        <w:t>th</w:t>
      </w:r>
      <w:r w:rsidRPr="001C17CF">
        <w:rPr>
          <w:rFonts w:cs="Arial"/>
        </w:rPr>
        <w:t xml:space="preserve"> of November, 2012, by the Administration agreement No 1/2012/19T-247;</w:t>
      </w:r>
    </w:p>
    <w:p w:rsidR="001829B6" w:rsidRPr="001C17CF" w:rsidRDefault="001829B6" w:rsidP="001829B6">
      <w:pPr>
        <w:ind w:left="567" w:hanging="567"/>
        <w:rPr>
          <w:rFonts w:cs="Arial"/>
        </w:rPr>
      </w:pPr>
      <w:r w:rsidRPr="001C17CF">
        <w:rPr>
          <w:rFonts w:cs="Arial"/>
        </w:rPr>
        <w:t>–</w:t>
      </w:r>
      <w:r w:rsidRPr="001C17CF">
        <w:rPr>
          <w:rFonts w:cs="Arial"/>
        </w:rPr>
        <w:tab/>
        <w:t>Agreement No 10 with Federal Office of Plant Varieties (Bundessortenamt), Germany, regarding transmission of the results on technical examination for DUS tests of the 30</w:t>
      </w:r>
      <w:r w:rsidRPr="001C17CF">
        <w:rPr>
          <w:rFonts w:cs="Arial"/>
          <w:vertAlign w:val="superscript"/>
        </w:rPr>
        <w:t>th</w:t>
      </w:r>
      <w:r w:rsidRPr="001C17CF">
        <w:rPr>
          <w:rFonts w:cs="Arial"/>
        </w:rPr>
        <w:t xml:space="preserve"> of June, 2006, has been amended on the 18</w:t>
      </w:r>
      <w:r w:rsidRPr="001C17CF">
        <w:rPr>
          <w:rFonts w:cs="Arial"/>
          <w:vertAlign w:val="superscript"/>
        </w:rPr>
        <w:t>th</w:t>
      </w:r>
      <w:r w:rsidRPr="001C17CF">
        <w:rPr>
          <w:rFonts w:cs="Arial"/>
        </w:rPr>
        <w:t xml:space="preserve"> of October, 2010, by the agreement No 19T-98.</w:t>
      </w:r>
    </w:p>
    <w:p w:rsidR="001829B6" w:rsidRPr="001C17CF" w:rsidRDefault="001829B6" w:rsidP="001829B6">
      <w:pPr>
        <w:ind w:left="567" w:hanging="567"/>
        <w:rPr>
          <w:rFonts w:cs="Arial"/>
        </w:rPr>
      </w:pPr>
    </w:p>
    <w:p w:rsidR="001829B6" w:rsidRPr="001C17CF" w:rsidRDefault="001829B6" w:rsidP="001829B6">
      <w:pPr>
        <w:rPr>
          <w:rFonts w:cs="Arial"/>
          <w:u w:val="single"/>
        </w:rPr>
      </w:pPr>
      <w:r w:rsidRPr="001C17CF">
        <w:rPr>
          <w:rFonts w:cs="Arial"/>
        </w:rPr>
        <w:t>3.</w:t>
      </w:r>
      <w:r w:rsidRPr="001C17CF">
        <w:rPr>
          <w:rFonts w:cs="Arial"/>
        </w:rPr>
        <w:tab/>
      </w:r>
      <w:r w:rsidRPr="001C17CF">
        <w:rPr>
          <w:rFonts w:cs="Arial"/>
          <w:u w:val="single"/>
        </w:rPr>
        <w:t>Situation in the administrative field</w:t>
      </w:r>
    </w:p>
    <w:p w:rsidR="001829B6" w:rsidRPr="001C17CF" w:rsidRDefault="001829B6" w:rsidP="001829B6">
      <w:pPr>
        <w:rPr>
          <w:rFonts w:cs="Arial"/>
        </w:rPr>
      </w:pPr>
    </w:p>
    <w:p w:rsidR="001829B6" w:rsidRPr="001C17CF" w:rsidRDefault="001829B6" w:rsidP="001829B6">
      <w:pPr>
        <w:spacing w:after="120"/>
        <w:ind w:left="567" w:hanging="567"/>
        <w:rPr>
          <w:rFonts w:cs="Arial"/>
        </w:rPr>
      </w:pPr>
      <w:r w:rsidRPr="001C17CF">
        <w:rPr>
          <w:rFonts w:cs="Arial"/>
        </w:rPr>
        <w:t>–</w:t>
      </w:r>
      <w:r w:rsidRPr="001C17CF">
        <w:rPr>
          <w:rFonts w:cs="Arial"/>
        </w:rPr>
        <w:tab/>
        <w:t xml:space="preserve">The Plant Variety Division of the State Plant Service under the Ministry of Agriculture of the Republic of Lithuania is responsible for plant varieties testing, listing and legal protection as well; </w:t>
      </w:r>
    </w:p>
    <w:p w:rsidR="001829B6" w:rsidRPr="001C17CF" w:rsidRDefault="001829B6" w:rsidP="001829B6">
      <w:pPr>
        <w:spacing w:after="120"/>
        <w:ind w:left="567" w:hanging="567"/>
        <w:rPr>
          <w:rFonts w:cs="Arial"/>
        </w:rPr>
      </w:pPr>
      <w:r w:rsidRPr="001C17CF">
        <w:rPr>
          <w:rFonts w:cs="Arial"/>
        </w:rPr>
        <w:t>–</w:t>
      </w:r>
      <w:r w:rsidRPr="001C17CF">
        <w:rPr>
          <w:rFonts w:cs="Arial"/>
        </w:rPr>
        <w:tab/>
        <w:t>The Commission for Evaluation of Applications for Variety Protection approved by the Order No. A1-141 of the Director of the State Plant Service under the Ministry of Agriculture of the Republic of Lithuania on the 6</w:t>
      </w:r>
      <w:r w:rsidRPr="001C17CF">
        <w:rPr>
          <w:rFonts w:cs="Arial"/>
          <w:vertAlign w:val="superscript"/>
        </w:rPr>
        <w:t>th</w:t>
      </w:r>
      <w:r w:rsidRPr="001C17CF">
        <w:rPr>
          <w:rFonts w:cs="Arial"/>
        </w:rPr>
        <w:t xml:space="preserve"> of May, 2011, has been amended on 14</w:t>
      </w:r>
      <w:r w:rsidRPr="001C17CF">
        <w:rPr>
          <w:rFonts w:cs="Arial"/>
          <w:vertAlign w:val="superscript"/>
        </w:rPr>
        <w:t>th</w:t>
      </w:r>
      <w:r w:rsidRPr="001C17CF">
        <w:rPr>
          <w:rFonts w:cs="Arial"/>
        </w:rPr>
        <w:t xml:space="preserve"> of March, 2019, by the Order of the Director of the State Plant Service under the Ministry of Agriculture of the Republic of Lithuania No A1-148;</w:t>
      </w:r>
    </w:p>
    <w:p w:rsidR="001829B6" w:rsidRPr="001C17CF" w:rsidRDefault="001829B6" w:rsidP="001829B6">
      <w:pPr>
        <w:spacing w:after="120"/>
        <w:ind w:left="567" w:hanging="567"/>
        <w:rPr>
          <w:rFonts w:cs="Arial"/>
        </w:rPr>
      </w:pPr>
      <w:r w:rsidRPr="001C17CF">
        <w:rPr>
          <w:rFonts w:cs="Arial"/>
        </w:rPr>
        <w:t>–</w:t>
      </w:r>
      <w:r w:rsidRPr="001C17CF">
        <w:rPr>
          <w:rFonts w:cs="Arial"/>
        </w:rPr>
        <w:tab/>
        <w:t>The granting of the plant variety protection shall be approved by the order of the Director of the State Plant Service under the Ministry of Agriculture of the Republic of Lithuania;</w:t>
      </w:r>
    </w:p>
    <w:p w:rsidR="001829B6" w:rsidRPr="001C17CF" w:rsidRDefault="001829B6" w:rsidP="001829B6">
      <w:pPr>
        <w:ind w:left="567" w:hanging="567"/>
        <w:rPr>
          <w:rFonts w:cs="Arial"/>
        </w:rPr>
      </w:pPr>
      <w:r w:rsidRPr="001C17CF">
        <w:rPr>
          <w:rFonts w:cs="Arial"/>
        </w:rPr>
        <w:t>–</w:t>
      </w:r>
      <w:r w:rsidRPr="001C17CF">
        <w:rPr>
          <w:rFonts w:cs="Arial"/>
        </w:rPr>
        <w:tab/>
        <w:t>Procedures and the system of the plant varieties protection are defined by the Law on Plant Variety Protection of the Republic of Lithuania.</w:t>
      </w:r>
    </w:p>
    <w:p w:rsidR="001829B6" w:rsidRPr="001C17CF" w:rsidRDefault="001829B6" w:rsidP="001829B6">
      <w:pPr>
        <w:rPr>
          <w:rFonts w:cs="Arial"/>
        </w:rPr>
      </w:pPr>
    </w:p>
    <w:p w:rsidR="001829B6" w:rsidRPr="001C17CF" w:rsidRDefault="001829B6" w:rsidP="001829B6">
      <w:pPr>
        <w:keepNext/>
        <w:rPr>
          <w:rFonts w:cs="Arial"/>
        </w:rPr>
      </w:pPr>
      <w:r w:rsidRPr="001C17CF">
        <w:rPr>
          <w:rFonts w:cs="Arial"/>
        </w:rPr>
        <w:t>4.</w:t>
      </w:r>
      <w:r w:rsidRPr="001C17CF">
        <w:rPr>
          <w:rFonts w:cs="Arial"/>
        </w:rPr>
        <w:tab/>
      </w:r>
      <w:r w:rsidRPr="001C17CF">
        <w:rPr>
          <w:rFonts w:cs="Arial"/>
          <w:u w:val="single"/>
        </w:rPr>
        <w:t>Situation in the technical field</w:t>
      </w:r>
    </w:p>
    <w:p w:rsidR="001829B6" w:rsidRPr="001C17CF" w:rsidRDefault="001829B6" w:rsidP="001829B6">
      <w:pPr>
        <w:keepNext/>
        <w:rPr>
          <w:rFonts w:cs="Arial"/>
        </w:rPr>
      </w:pPr>
    </w:p>
    <w:p w:rsidR="001829B6" w:rsidRPr="001C17CF" w:rsidRDefault="001829B6" w:rsidP="001829B6">
      <w:pPr>
        <w:ind w:left="567" w:hanging="567"/>
        <w:rPr>
          <w:rFonts w:cs="Arial"/>
        </w:rPr>
      </w:pPr>
      <w:r w:rsidRPr="001C17CF">
        <w:rPr>
          <w:rFonts w:cs="Arial"/>
        </w:rPr>
        <w:t>–</w:t>
      </w:r>
      <w:r w:rsidRPr="001C17CF">
        <w:rPr>
          <w:rFonts w:cs="Arial"/>
        </w:rPr>
        <w:tab/>
        <w:t>DUS tests are performed by the Polish Research Centre for Cultivar Testing (COBORU) according to an Administration agreement No 1/2012/19T-247, amended on 14</w:t>
      </w:r>
      <w:r w:rsidRPr="001C17CF">
        <w:rPr>
          <w:rFonts w:cs="Arial"/>
          <w:vertAlign w:val="superscript"/>
        </w:rPr>
        <w:t>th</w:t>
      </w:r>
      <w:r w:rsidRPr="001C17CF">
        <w:rPr>
          <w:rFonts w:cs="Arial"/>
        </w:rPr>
        <w:t xml:space="preserve"> of November, 2012, or by the other competent authority of the European Union by the breeder</w:t>
      </w:r>
      <w:r>
        <w:rPr>
          <w:rFonts w:cs="Arial"/>
        </w:rPr>
        <w:t>’</w:t>
      </w:r>
      <w:r w:rsidRPr="001C17CF">
        <w:rPr>
          <w:rFonts w:cs="Arial"/>
        </w:rPr>
        <w:t xml:space="preserve">s request. </w:t>
      </w:r>
    </w:p>
    <w:p w:rsidR="001829B6" w:rsidRPr="001C17CF" w:rsidRDefault="001829B6" w:rsidP="001829B6">
      <w:pPr>
        <w:keepNext/>
        <w:rPr>
          <w:rFonts w:cs="Arial"/>
          <w:u w:val="single"/>
        </w:rPr>
      </w:pPr>
      <w:r w:rsidRPr="001C17CF">
        <w:rPr>
          <w:rFonts w:cs="Arial"/>
        </w:rPr>
        <w:lastRenderedPageBreak/>
        <w:t>5.</w:t>
      </w:r>
      <w:r w:rsidRPr="001C17CF">
        <w:rPr>
          <w:rFonts w:cs="Arial"/>
        </w:rPr>
        <w:tab/>
      </w:r>
      <w:r w:rsidRPr="001C17CF">
        <w:rPr>
          <w:rFonts w:cs="Arial"/>
          <w:u w:val="single"/>
        </w:rPr>
        <w:t>Activities for the promotion of plant variety protection</w:t>
      </w:r>
    </w:p>
    <w:p w:rsidR="001829B6" w:rsidRPr="001C17CF" w:rsidRDefault="001829B6" w:rsidP="001829B6">
      <w:pPr>
        <w:keepNext/>
        <w:rPr>
          <w:rFonts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1829B6" w:rsidRPr="001C17CF" w:rsidTr="00823234">
        <w:tc>
          <w:tcPr>
            <w:tcW w:w="1809" w:type="dxa"/>
            <w:shd w:val="clear" w:color="auto" w:fill="auto"/>
          </w:tcPr>
          <w:p w:rsidR="001829B6" w:rsidRPr="0030615D" w:rsidRDefault="001829B6" w:rsidP="00823234">
            <w:pPr>
              <w:jc w:val="left"/>
              <w:rPr>
                <w:rFonts w:cs="Arial"/>
                <w:sz w:val="16"/>
              </w:rPr>
            </w:pPr>
            <w:r w:rsidRPr="0030615D">
              <w:rPr>
                <w:rFonts w:cs="Arial"/>
                <w:sz w:val="16"/>
              </w:rPr>
              <w:t>Title of activity</w:t>
            </w:r>
          </w:p>
        </w:tc>
        <w:tc>
          <w:tcPr>
            <w:tcW w:w="1276" w:type="dxa"/>
            <w:shd w:val="clear" w:color="auto" w:fill="auto"/>
          </w:tcPr>
          <w:p w:rsidR="001829B6" w:rsidRPr="0030615D" w:rsidRDefault="001829B6" w:rsidP="00823234">
            <w:pPr>
              <w:jc w:val="left"/>
              <w:rPr>
                <w:rFonts w:cs="Arial"/>
                <w:sz w:val="16"/>
              </w:rPr>
            </w:pPr>
            <w:r w:rsidRPr="0030615D">
              <w:rPr>
                <w:rFonts w:cs="Arial"/>
                <w:sz w:val="16"/>
              </w:rPr>
              <w:t>Date</w:t>
            </w:r>
          </w:p>
        </w:tc>
        <w:tc>
          <w:tcPr>
            <w:tcW w:w="1418" w:type="dxa"/>
            <w:shd w:val="clear" w:color="auto" w:fill="auto"/>
          </w:tcPr>
          <w:p w:rsidR="001829B6" w:rsidRPr="0030615D" w:rsidRDefault="001829B6" w:rsidP="00823234">
            <w:pPr>
              <w:jc w:val="left"/>
              <w:rPr>
                <w:rFonts w:cs="Arial"/>
                <w:sz w:val="16"/>
              </w:rPr>
            </w:pPr>
            <w:r w:rsidRPr="0030615D">
              <w:rPr>
                <w:rFonts w:cs="Arial"/>
                <w:sz w:val="16"/>
              </w:rPr>
              <w:t>Location</w:t>
            </w:r>
          </w:p>
        </w:tc>
        <w:tc>
          <w:tcPr>
            <w:tcW w:w="1275" w:type="dxa"/>
            <w:shd w:val="clear" w:color="auto" w:fill="auto"/>
          </w:tcPr>
          <w:p w:rsidR="001829B6" w:rsidRPr="0030615D" w:rsidRDefault="001829B6" w:rsidP="00823234">
            <w:pPr>
              <w:jc w:val="left"/>
              <w:rPr>
                <w:rFonts w:cs="Arial"/>
                <w:sz w:val="16"/>
              </w:rPr>
            </w:pPr>
            <w:r w:rsidRPr="0030615D">
              <w:rPr>
                <w:rFonts w:cs="Arial"/>
                <w:sz w:val="16"/>
              </w:rPr>
              <w:t>Organizer (s)</w:t>
            </w:r>
          </w:p>
        </w:tc>
        <w:tc>
          <w:tcPr>
            <w:tcW w:w="1763" w:type="dxa"/>
            <w:shd w:val="clear" w:color="auto" w:fill="auto"/>
          </w:tcPr>
          <w:p w:rsidR="001829B6" w:rsidRPr="0030615D" w:rsidRDefault="001829B6" w:rsidP="00823234">
            <w:pPr>
              <w:jc w:val="left"/>
              <w:rPr>
                <w:rFonts w:cs="Arial"/>
                <w:sz w:val="16"/>
              </w:rPr>
            </w:pPr>
            <w:r w:rsidRPr="0030615D">
              <w:rPr>
                <w:rFonts w:cs="Arial"/>
                <w:sz w:val="16"/>
              </w:rPr>
              <w:t>Purpose of activity</w:t>
            </w:r>
          </w:p>
        </w:tc>
        <w:tc>
          <w:tcPr>
            <w:tcW w:w="2268" w:type="dxa"/>
            <w:shd w:val="clear" w:color="auto" w:fill="auto"/>
          </w:tcPr>
          <w:p w:rsidR="001829B6" w:rsidRPr="0030615D" w:rsidRDefault="001829B6" w:rsidP="00823234">
            <w:pPr>
              <w:jc w:val="left"/>
              <w:rPr>
                <w:rFonts w:cs="Arial"/>
                <w:sz w:val="16"/>
              </w:rPr>
            </w:pPr>
            <w:r w:rsidRPr="0030615D">
              <w:rPr>
                <w:rFonts w:cs="Arial"/>
                <w:sz w:val="16"/>
              </w:rPr>
              <w:t>Participating countries/ organizations (number of participants from each)</w:t>
            </w:r>
          </w:p>
        </w:tc>
      </w:tr>
      <w:tr w:rsidR="001829B6" w:rsidRPr="001C17CF" w:rsidTr="00823234">
        <w:tc>
          <w:tcPr>
            <w:tcW w:w="1809" w:type="dxa"/>
            <w:shd w:val="clear" w:color="auto" w:fill="auto"/>
          </w:tcPr>
          <w:p w:rsidR="001829B6" w:rsidRPr="0030615D" w:rsidRDefault="001829B6" w:rsidP="00823234">
            <w:pPr>
              <w:jc w:val="left"/>
              <w:rPr>
                <w:rFonts w:cs="Arial"/>
                <w:sz w:val="16"/>
              </w:rPr>
            </w:pPr>
            <w:r w:rsidRPr="0030615D">
              <w:rPr>
                <w:rFonts w:cs="Arial"/>
                <w:sz w:val="16"/>
              </w:rPr>
              <w:t>1. Administrative Council of the CPVO meeting</w:t>
            </w:r>
          </w:p>
        </w:tc>
        <w:tc>
          <w:tcPr>
            <w:tcW w:w="1276" w:type="dxa"/>
            <w:shd w:val="clear" w:color="auto" w:fill="auto"/>
          </w:tcPr>
          <w:p w:rsidR="001829B6" w:rsidRPr="0030615D" w:rsidRDefault="001829B6" w:rsidP="00823234">
            <w:pPr>
              <w:jc w:val="left"/>
              <w:rPr>
                <w:rFonts w:cs="Arial"/>
                <w:sz w:val="16"/>
              </w:rPr>
            </w:pPr>
            <w:r w:rsidRPr="0030615D">
              <w:rPr>
                <w:rFonts w:cs="Arial"/>
                <w:sz w:val="16"/>
              </w:rPr>
              <w:t>21–22 of March, 2018</w:t>
            </w:r>
          </w:p>
        </w:tc>
        <w:tc>
          <w:tcPr>
            <w:tcW w:w="1418" w:type="dxa"/>
            <w:shd w:val="clear" w:color="auto" w:fill="auto"/>
          </w:tcPr>
          <w:p w:rsidR="001829B6" w:rsidRPr="0030615D" w:rsidRDefault="001829B6" w:rsidP="00823234">
            <w:pPr>
              <w:jc w:val="left"/>
              <w:rPr>
                <w:rFonts w:cs="Arial"/>
                <w:sz w:val="16"/>
              </w:rPr>
            </w:pPr>
            <w:r w:rsidRPr="0030615D">
              <w:rPr>
                <w:rFonts w:cs="Arial"/>
                <w:sz w:val="16"/>
              </w:rPr>
              <w:t>Angers, France</w:t>
            </w:r>
          </w:p>
        </w:tc>
        <w:tc>
          <w:tcPr>
            <w:tcW w:w="1275" w:type="dxa"/>
            <w:shd w:val="clear" w:color="auto" w:fill="auto"/>
          </w:tcPr>
          <w:p w:rsidR="001829B6" w:rsidRPr="0030615D" w:rsidRDefault="001829B6" w:rsidP="00823234">
            <w:pPr>
              <w:jc w:val="left"/>
              <w:rPr>
                <w:rFonts w:cs="Arial"/>
                <w:sz w:val="16"/>
              </w:rPr>
            </w:pPr>
            <w:r w:rsidRPr="0030615D">
              <w:rPr>
                <w:rFonts w:cs="Arial"/>
                <w:sz w:val="16"/>
              </w:rPr>
              <w:t>CPVO</w:t>
            </w:r>
          </w:p>
        </w:tc>
        <w:tc>
          <w:tcPr>
            <w:tcW w:w="1763" w:type="dxa"/>
            <w:shd w:val="clear" w:color="auto" w:fill="auto"/>
          </w:tcPr>
          <w:p w:rsidR="001829B6" w:rsidRPr="0030615D" w:rsidRDefault="001829B6" w:rsidP="00823234">
            <w:pPr>
              <w:jc w:val="left"/>
              <w:rPr>
                <w:rFonts w:cs="Arial"/>
                <w:sz w:val="16"/>
              </w:rPr>
            </w:pPr>
            <w:r w:rsidRPr="0030615D">
              <w:rPr>
                <w:rFonts w:cs="Arial"/>
                <w:sz w:val="16"/>
              </w:rPr>
              <w:t>To discuss main questions regarding plant variety protection</w:t>
            </w:r>
          </w:p>
        </w:tc>
        <w:tc>
          <w:tcPr>
            <w:tcW w:w="2268" w:type="dxa"/>
            <w:shd w:val="clear" w:color="auto" w:fill="auto"/>
          </w:tcPr>
          <w:p w:rsidR="001829B6" w:rsidRPr="0030615D" w:rsidRDefault="001829B6" w:rsidP="00823234">
            <w:pPr>
              <w:jc w:val="left"/>
              <w:rPr>
                <w:rFonts w:cs="Arial"/>
                <w:sz w:val="16"/>
              </w:rPr>
            </w:pPr>
            <w:r w:rsidRPr="0030615D">
              <w:rPr>
                <w:rFonts w:cs="Arial"/>
                <w:sz w:val="16"/>
              </w:rPr>
              <w:t>European Commission, CPVO, UPOV, observers and member states – 45 at all</w:t>
            </w:r>
          </w:p>
        </w:tc>
      </w:tr>
      <w:tr w:rsidR="001829B6" w:rsidRPr="001C17CF" w:rsidTr="00823234">
        <w:tc>
          <w:tcPr>
            <w:tcW w:w="1809" w:type="dxa"/>
            <w:shd w:val="clear" w:color="auto" w:fill="auto"/>
          </w:tcPr>
          <w:p w:rsidR="001829B6" w:rsidRPr="0030615D" w:rsidRDefault="001829B6" w:rsidP="00823234">
            <w:pPr>
              <w:jc w:val="left"/>
              <w:rPr>
                <w:rFonts w:cs="Arial"/>
                <w:sz w:val="16"/>
              </w:rPr>
            </w:pPr>
            <w:r w:rsidRPr="0030615D">
              <w:rPr>
                <w:rFonts w:cs="Arial"/>
                <w:sz w:val="16"/>
              </w:rPr>
              <w:t>2. Administrative Council of the CPVO meeting</w:t>
            </w:r>
          </w:p>
        </w:tc>
        <w:tc>
          <w:tcPr>
            <w:tcW w:w="1276" w:type="dxa"/>
            <w:shd w:val="clear" w:color="auto" w:fill="auto"/>
          </w:tcPr>
          <w:p w:rsidR="001829B6" w:rsidRPr="0030615D" w:rsidRDefault="001829B6" w:rsidP="00823234">
            <w:pPr>
              <w:jc w:val="left"/>
              <w:rPr>
                <w:rFonts w:cs="Arial"/>
                <w:sz w:val="16"/>
              </w:rPr>
            </w:pPr>
            <w:r w:rsidRPr="0030615D">
              <w:rPr>
                <w:rFonts w:cs="Arial"/>
                <w:sz w:val="16"/>
              </w:rPr>
              <w:t>19 of September, 2018</w:t>
            </w:r>
          </w:p>
        </w:tc>
        <w:tc>
          <w:tcPr>
            <w:tcW w:w="1418" w:type="dxa"/>
            <w:shd w:val="clear" w:color="auto" w:fill="auto"/>
          </w:tcPr>
          <w:p w:rsidR="001829B6" w:rsidRPr="0030615D" w:rsidRDefault="001829B6" w:rsidP="00823234">
            <w:pPr>
              <w:jc w:val="left"/>
              <w:rPr>
                <w:rFonts w:cs="Arial"/>
                <w:sz w:val="16"/>
              </w:rPr>
            </w:pPr>
            <w:r w:rsidRPr="0030615D">
              <w:rPr>
                <w:rFonts w:cs="Arial"/>
                <w:sz w:val="16"/>
              </w:rPr>
              <w:t>Sofia, Bulgaria</w:t>
            </w:r>
          </w:p>
        </w:tc>
        <w:tc>
          <w:tcPr>
            <w:tcW w:w="1275" w:type="dxa"/>
            <w:shd w:val="clear" w:color="auto" w:fill="auto"/>
          </w:tcPr>
          <w:p w:rsidR="001829B6" w:rsidRPr="0030615D" w:rsidRDefault="001829B6" w:rsidP="00823234">
            <w:pPr>
              <w:jc w:val="left"/>
              <w:rPr>
                <w:rFonts w:cs="Arial"/>
                <w:sz w:val="16"/>
              </w:rPr>
            </w:pPr>
            <w:r w:rsidRPr="0030615D">
              <w:rPr>
                <w:rFonts w:cs="Arial"/>
                <w:sz w:val="16"/>
              </w:rPr>
              <w:t>CPVO</w:t>
            </w:r>
          </w:p>
        </w:tc>
        <w:tc>
          <w:tcPr>
            <w:tcW w:w="1763" w:type="dxa"/>
            <w:shd w:val="clear" w:color="auto" w:fill="auto"/>
          </w:tcPr>
          <w:p w:rsidR="001829B6" w:rsidRPr="0030615D" w:rsidRDefault="001829B6" w:rsidP="00823234">
            <w:pPr>
              <w:jc w:val="left"/>
              <w:rPr>
                <w:rFonts w:cs="Arial"/>
                <w:sz w:val="16"/>
              </w:rPr>
            </w:pPr>
            <w:r w:rsidRPr="0030615D">
              <w:rPr>
                <w:rFonts w:cs="Arial"/>
                <w:sz w:val="16"/>
              </w:rPr>
              <w:t>To discuss main questions regarding plant variety protection</w:t>
            </w:r>
          </w:p>
        </w:tc>
        <w:tc>
          <w:tcPr>
            <w:tcW w:w="2268" w:type="dxa"/>
            <w:shd w:val="clear" w:color="auto" w:fill="auto"/>
          </w:tcPr>
          <w:p w:rsidR="001829B6" w:rsidRPr="0030615D" w:rsidRDefault="001829B6" w:rsidP="00823234">
            <w:pPr>
              <w:jc w:val="left"/>
              <w:rPr>
                <w:rFonts w:cs="Arial"/>
                <w:sz w:val="16"/>
              </w:rPr>
            </w:pPr>
            <w:r w:rsidRPr="0030615D">
              <w:rPr>
                <w:rFonts w:cs="Arial"/>
                <w:sz w:val="16"/>
              </w:rPr>
              <w:t>European Commission, CPVO, UPOV, observers and member states – 47 at all</w:t>
            </w:r>
          </w:p>
        </w:tc>
      </w:tr>
    </w:tbl>
    <w:p w:rsidR="001829B6" w:rsidRPr="001C17CF" w:rsidRDefault="001829B6" w:rsidP="001829B6">
      <w:pPr>
        <w:rPr>
          <w:rFonts w:cs="Arial"/>
        </w:rPr>
      </w:pPr>
    </w:p>
    <w:p w:rsidR="001829B6" w:rsidRPr="001C17CF" w:rsidRDefault="001829B6" w:rsidP="001829B6">
      <w:pPr>
        <w:ind w:left="567" w:hanging="567"/>
        <w:rPr>
          <w:rFonts w:cs="Arial"/>
        </w:rPr>
      </w:pPr>
      <w:r w:rsidRPr="001C17CF">
        <w:rPr>
          <w:rFonts w:cs="Arial"/>
        </w:rPr>
        <w:t>–</w:t>
      </w:r>
      <w:r w:rsidRPr="001C17CF">
        <w:rPr>
          <w:rFonts w:cs="Arial"/>
        </w:rPr>
        <w:tab/>
        <w:t>Information Bulletin on Plant Breeder</w:t>
      </w:r>
      <w:r>
        <w:rPr>
          <w:rFonts w:cs="Arial"/>
        </w:rPr>
        <w:t>’</w:t>
      </w:r>
      <w:r w:rsidRPr="001C17CF">
        <w:rPr>
          <w:rFonts w:cs="Arial"/>
        </w:rPr>
        <w:t xml:space="preserve">s Rights and National List of Plant Varieties No. 1 (29) of the State Plant Service under the Ministry of Agriculture of the Republic of Lithuania was published on the </w:t>
      </w:r>
      <w:r w:rsidRPr="001C17CF">
        <w:rPr>
          <w:rFonts w:cs="Arial"/>
        </w:rPr>
        <w:br/>
        <w:t>19</w:t>
      </w:r>
      <w:r w:rsidRPr="001C17CF">
        <w:rPr>
          <w:rFonts w:cs="Arial"/>
          <w:vertAlign w:val="superscript"/>
        </w:rPr>
        <w:t>th</w:t>
      </w:r>
      <w:r w:rsidRPr="001C17CF">
        <w:rPr>
          <w:rFonts w:cs="Arial"/>
        </w:rPr>
        <w:t xml:space="preserve"> of January, 2018, and No 2 (30) – on the 15</w:t>
      </w:r>
      <w:r w:rsidRPr="001C17CF">
        <w:rPr>
          <w:rFonts w:cs="Arial"/>
          <w:vertAlign w:val="superscript"/>
        </w:rPr>
        <w:t>th</w:t>
      </w:r>
      <w:r w:rsidRPr="001C17CF">
        <w:rPr>
          <w:rFonts w:cs="Arial"/>
        </w:rPr>
        <w:t xml:space="preserve"> of June, 2018.</w:t>
      </w:r>
    </w:p>
    <w:p w:rsidR="001829B6" w:rsidRPr="001C17CF" w:rsidRDefault="001829B6" w:rsidP="001829B6"/>
    <w:p w:rsidR="001829B6" w:rsidRPr="001C17CF" w:rsidRDefault="001829B6" w:rsidP="001829B6"/>
    <w:p w:rsidR="001829B6" w:rsidRPr="001C17CF" w:rsidRDefault="001829B6" w:rsidP="001829B6">
      <w:r w:rsidRPr="001C17CF">
        <w:t>II.</w:t>
      </w:r>
      <w:r w:rsidRPr="001C17CF">
        <w:tab/>
        <w:t>OTHER DEVELOPMENTS OF RELEVANCE TO UPOV</w:t>
      </w:r>
    </w:p>
    <w:p w:rsidR="001829B6" w:rsidRPr="001C17CF" w:rsidRDefault="001829B6" w:rsidP="001829B6"/>
    <w:p w:rsidR="001829B6" w:rsidRPr="001C17CF" w:rsidRDefault="001829B6" w:rsidP="001829B6">
      <w:pPr>
        <w:ind w:left="567" w:hanging="567"/>
        <w:rPr>
          <w:rFonts w:cs="Arial"/>
        </w:rPr>
      </w:pPr>
      <w:r w:rsidRPr="001C17CF">
        <w:rPr>
          <w:rFonts w:cs="Arial"/>
        </w:rPr>
        <w:t>–</w:t>
      </w:r>
      <w:r w:rsidRPr="001C17CF">
        <w:rPr>
          <w:rFonts w:cs="Arial"/>
        </w:rPr>
        <w:tab/>
        <w:t>The Lithuanian National List of Plant Varieties 2018 has been approved by the order No A1-106 of the Director of the State Plant Service under the Ministry of Agriculture of the Republic of Lithuania on the 8</w:t>
      </w:r>
      <w:r w:rsidRPr="001C17CF">
        <w:rPr>
          <w:rFonts w:cs="Arial"/>
          <w:vertAlign w:val="superscript"/>
        </w:rPr>
        <w:t>th</w:t>
      </w:r>
      <w:r w:rsidRPr="001C17CF">
        <w:rPr>
          <w:rFonts w:cs="Arial"/>
        </w:rPr>
        <w:t xml:space="preserve"> of March, 2018. Propagating material of each registered variety from each plant species can be certified according to the Mandatory Requirements, prepared respectively by the EU directives.</w:t>
      </w:r>
    </w:p>
    <w:p w:rsidR="001829B6" w:rsidRPr="001C17CF" w:rsidRDefault="001829B6" w:rsidP="001829B6">
      <w:pPr>
        <w:rPr>
          <w:rFonts w:cs="Arial"/>
        </w:rPr>
      </w:pPr>
    </w:p>
    <w:p w:rsidR="00701A18" w:rsidRDefault="00701A18" w:rsidP="00701A18">
      <w:pPr>
        <w:jc w:val="left"/>
      </w:pPr>
    </w:p>
    <w:p w:rsidR="00701A18" w:rsidRDefault="00701A18" w:rsidP="00701A18">
      <w:pPr>
        <w:jc w:val="left"/>
      </w:pPr>
    </w:p>
    <w:p w:rsidR="00701A18" w:rsidRDefault="00701A18" w:rsidP="00701A18">
      <w:pPr>
        <w:jc w:val="right"/>
      </w:pPr>
      <w:r>
        <w:t>[Annex X follows]</w:t>
      </w:r>
    </w:p>
    <w:p w:rsidR="00701A18" w:rsidRDefault="00701A18" w:rsidP="00701A18">
      <w:pPr>
        <w:jc w:val="left"/>
      </w:pPr>
    </w:p>
    <w:p w:rsidR="00701A18" w:rsidRDefault="00701A18" w:rsidP="00701A18">
      <w:pPr>
        <w:jc w:val="left"/>
        <w:sectPr w:rsidR="00701A18" w:rsidSect="00823234">
          <w:headerReference w:type="default" r:id="rId21"/>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X</w:t>
      </w:r>
    </w:p>
    <w:p w:rsidR="00701A18" w:rsidRPr="0075031D" w:rsidRDefault="00701A18" w:rsidP="00701A18">
      <w:pPr>
        <w:jc w:val="center"/>
      </w:pPr>
    </w:p>
    <w:p w:rsidR="00701A18" w:rsidRDefault="00701A18" w:rsidP="00701A18">
      <w:pPr>
        <w:jc w:val="center"/>
      </w:pPr>
    </w:p>
    <w:p w:rsidR="00701A18" w:rsidRPr="001E0C8B" w:rsidRDefault="00FD5074" w:rsidP="00701A18">
      <w:pPr>
        <w:jc w:val="center"/>
        <w:rPr>
          <w:rFonts w:cs="Arial"/>
          <w:lang w:val="en-GB"/>
        </w:rPr>
      </w:pPr>
      <w:r>
        <w:t>NEW ZEALAND</w:t>
      </w:r>
    </w:p>
    <w:p w:rsidR="00701A18" w:rsidRPr="001E0C8B" w:rsidRDefault="00701A18" w:rsidP="00701A18">
      <w:pPr>
        <w:rPr>
          <w:rFonts w:cs="Arial"/>
          <w:lang w:val="en-GB"/>
        </w:rPr>
      </w:pPr>
    </w:p>
    <w:p w:rsidR="00701A18" w:rsidRPr="001E0C8B" w:rsidRDefault="00701A18" w:rsidP="00701A18">
      <w:pPr>
        <w:rPr>
          <w:rFonts w:cs="Arial"/>
          <w:lang w:val="en-GB"/>
        </w:rPr>
      </w:pPr>
    </w:p>
    <w:p w:rsidR="00701A18" w:rsidRPr="001E0C8B" w:rsidRDefault="00701A18" w:rsidP="00701A18">
      <w:pPr>
        <w:rPr>
          <w:rFonts w:cs="Arial"/>
        </w:rPr>
      </w:pPr>
      <w:r w:rsidRPr="001E0C8B">
        <w:rPr>
          <w:rFonts w:cs="Arial"/>
        </w:rPr>
        <w:t>PLANT VARIETY PROTECTION</w:t>
      </w:r>
    </w:p>
    <w:p w:rsidR="00701A18" w:rsidRPr="001E0C8B" w:rsidRDefault="00701A18" w:rsidP="00701A18">
      <w:pPr>
        <w:rPr>
          <w:rFonts w:cs="Arial"/>
          <w:u w:val="single"/>
          <w:lang w:val="en-GB"/>
        </w:rPr>
      </w:pPr>
    </w:p>
    <w:p w:rsidR="00B30C11" w:rsidRPr="001C17CF" w:rsidRDefault="00B30C11" w:rsidP="00B30C11">
      <w:r w:rsidRPr="001C17CF">
        <w:t>1.</w:t>
      </w:r>
      <w:r w:rsidRPr="001C17CF">
        <w:tab/>
      </w:r>
      <w:r w:rsidRPr="001C17CF">
        <w:rPr>
          <w:u w:val="single"/>
        </w:rPr>
        <w:t>Situation in the legislative field</w:t>
      </w:r>
    </w:p>
    <w:p w:rsidR="00B30C11" w:rsidRPr="001C17CF" w:rsidRDefault="00B30C11" w:rsidP="00B30C11"/>
    <w:p w:rsidR="00B30C11" w:rsidRPr="001C17CF" w:rsidRDefault="00B30C11" w:rsidP="00B30C11">
      <w:pPr>
        <w:rPr>
          <w:rFonts w:cs="Arial"/>
        </w:rPr>
      </w:pPr>
      <w:r w:rsidRPr="001C17CF">
        <w:rPr>
          <w:rFonts w:cs="Arial"/>
        </w:rPr>
        <w:t>The Plant Variety Rights Act 1987 remains in force, conforming to the 1978 Act of the Convention.</w:t>
      </w:r>
    </w:p>
    <w:p w:rsidR="00B30C11" w:rsidRPr="001C17CF" w:rsidRDefault="00B30C11" w:rsidP="00B30C11">
      <w:pPr>
        <w:rPr>
          <w:rFonts w:cs="Arial"/>
        </w:rPr>
      </w:pPr>
    </w:p>
    <w:p w:rsidR="00B30C11" w:rsidRPr="001C17CF" w:rsidRDefault="00B30C11" w:rsidP="00B30C11">
      <w:pPr>
        <w:rPr>
          <w:rFonts w:cs="Arial"/>
        </w:rPr>
      </w:pPr>
      <w:r w:rsidRPr="001C17CF">
        <w:rPr>
          <w:rFonts w:cs="Arial"/>
        </w:rPr>
        <w:t xml:space="preserve">The New Zealand government has commenced a review of the Plant Variety Rights Act 1987.  Public consultation was carried out following the release of an Issues Paper in September 2018. An Options Paper was released for public consultation in July 2019. The objective is for a Bill to be introduced to Parliament by mid-2020 and a new regime in place by late 2021. </w:t>
      </w:r>
    </w:p>
    <w:p w:rsidR="00B30C11" w:rsidRPr="001C17CF" w:rsidRDefault="00B30C11" w:rsidP="00B30C11">
      <w:pPr>
        <w:rPr>
          <w:rFonts w:cs="Arial"/>
        </w:rPr>
      </w:pPr>
    </w:p>
    <w:p w:rsidR="00B30C11" w:rsidRPr="001C17CF" w:rsidRDefault="00B30C11" w:rsidP="00B30C11">
      <w:pPr>
        <w:rPr>
          <w:rFonts w:cs="Arial"/>
        </w:rPr>
      </w:pPr>
      <w:r w:rsidRPr="001C17CF">
        <w:rPr>
          <w:rFonts w:cs="Arial"/>
        </w:rPr>
        <w:t>Detailed information regarding the Plant Variety Rights Act review is available at</w:t>
      </w:r>
    </w:p>
    <w:p w:rsidR="00B30C11" w:rsidRPr="001C17CF" w:rsidRDefault="005B5A7D" w:rsidP="00B30C11">
      <w:pPr>
        <w:rPr>
          <w:rFonts w:cs="Arial"/>
        </w:rPr>
      </w:pPr>
      <w:hyperlink r:id="rId22" w:history="1">
        <w:r w:rsidR="00B30C11" w:rsidRPr="001C17CF">
          <w:rPr>
            <w:rStyle w:val="Hyperlink"/>
            <w:rFonts w:cs="Arial"/>
          </w:rPr>
          <w:t>https://www.mbie.govt.nz/have-your-say/plant-variety-rights-act-1987-review-options-paper</w:t>
        </w:r>
      </w:hyperlink>
    </w:p>
    <w:p w:rsidR="00B30C11" w:rsidRPr="001C17CF" w:rsidRDefault="00B30C11" w:rsidP="00B30C11"/>
    <w:p w:rsidR="00B30C11" w:rsidRPr="001C17CF" w:rsidRDefault="00B30C11" w:rsidP="00B30C11">
      <w:r w:rsidRPr="001C17CF">
        <w:t>2.</w:t>
      </w:r>
      <w:r w:rsidRPr="001C17CF">
        <w:tab/>
      </w:r>
      <w:r w:rsidRPr="001C17CF">
        <w:rPr>
          <w:u w:val="single"/>
        </w:rPr>
        <w:t>Cooperation in examination</w:t>
      </w:r>
    </w:p>
    <w:p w:rsidR="00B30C11" w:rsidRPr="001C17CF" w:rsidRDefault="00B30C11" w:rsidP="00B30C11"/>
    <w:p w:rsidR="00B30C11" w:rsidRPr="001C17CF" w:rsidRDefault="00B30C11" w:rsidP="00B30C11">
      <w:r w:rsidRPr="001C17CF">
        <w:t>New Zealand continues to purchase test reports from member states, for certain species on an as required basis, under the general provisions of the Convention.  New Zealand continues to supply a test report, on request from an Authority, at no cost.</w:t>
      </w:r>
    </w:p>
    <w:p w:rsidR="00B30C11" w:rsidRPr="001C17CF" w:rsidRDefault="00B30C11" w:rsidP="00B30C11"/>
    <w:p w:rsidR="00B30C11" w:rsidRPr="001C17CF" w:rsidRDefault="00B30C11" w:rsidP="00B30C11">
      <w:r w:rsidRPr="001C17CF">
        <w:t>Following on from discussions with Plant Breeder</w:t>
      </w:r>
      <w:r>
        <w:t>’</w:t>
      </w:r>
      <w:r w:rsidRPr="001C17CF">
        <w:t>s Rights Australia in early 2019 a renewed cooperation initiative is underway between Plant Breeder</w:t>
      </w:r>
      <w:r>
        <w:t>’</w:t>
      </w:r>
      <w:r w:rsidRPr="001C17CF">
        <w:t>s Rights Australia and New Zealand Plant Variety Rights Office. The initiative is based on mutual benefit and the sharing of information and experience on a variety by variety basis. The initiative also includes cooperation with breeders and in some cases sharing of information prior to application.</w:t>
      </w:r>
    </w:p>
    <w:p w:rsidR="00B30C11" w:rsidRPr="001C17CF" w:rsidRDefault="00B30C11" w:rsidP="00B30C11"/>
    <w:p w:rsidR="00B30C11" w:rsidRPr="001C17CF" w:rsidRDefault="00B30C11" w:rsidP="00B30C11">
      <w:pPr>
        <w:rPr>
          <w:u w:val="single"/>
        </w:rPr>
      </w:pPr>
      <w:r w:rsidRPr="001C17CF">
        <w:t>3.</w:t>
      </w:r>
      <w:r w:rsidRPr="001C17CF">
        <w:tab/>
      </w:r>
      <w:r w:rsidRPr="001C17CF">
        <w:rPr>
          <w:u w:val="single"/>
        </w:rPr>
        <w:t>Situation in the administrative field</w:t>
      </w:r>
    </w:p>
    <w:p w:rsidR="00B30C11" w:rsidRPr="001C17CF" w:rsidRDefault="00B30C11" w:rsidP="00B30C11"/>
    <w:p w:rsidR="00B30C11" w:rsidRPr="001C17CF" w:rsidRDefault="00B30C11" w:rsidP="00B30C11">
      <w:r w:rsidRPr="001C17CF">
        <w:t xml:space="preserve">During the financial year ended 30 June 2019, 111 applications for plant variety rights were accepted (9% decrease on the previous year), 86 grants were issued (8% increase on the previous year) and 77 grants were terminated (8 % increase on the previous year). At 30 June 2019 there were 1310 valid grants, a small increase on the previous year. Application numbers are stable; however the trend of a slow decline is noted in recent years.  </w:t>
      </w:r>
    </w:p>
    <w:p w:rsidR="00B30C11" w:rsidRPr="001C17CF" w:rsidRDefault="00B30C11" w:rsidP="00B30C11"/>
    <w:p w:rsidR="00B30C11" w:rsidRPr="001C17CF" w:rsidRDefault="00B30C11" w:rsidP="00B30C11">
      <w:r w:rsidRPr="001C17CF">
        <w:t>In association with the review of the Plant Variety Rights Act 1987, a wide ranging review of operational activities and Office functions is underway. The results of the review will be used to guide future regulatory change and Office practices.</w:t>
      </w:r>
    </w:p>
    <w:p w:rsidR="00B30C11" w:rsidRPr="001C17CF" w:rsidRDefault="00B30C11" w:rsidP="00B30C11"/>
    <w:p w:rsidR="00B30C11" w:rsidRPr="001C17CF" w:rsidRDefault="00B30C11" w:rsidP="00B30C11">
      <w:pPr>
        <w:rPr>
          <w:u w:val="single"/>
        </w:rPr>
      </w:pPr>
      <w:r w:rsidRPr="001C17CF">
        <w:t>4.</w:t>
      </w:r>
      <w:r w:rsidRPr="001C17CF">
        <w:tab/>
      </w:r>
      <w:r w:rsidRPr="001C17CF">
        <w:rPr>
          <w:u w:val="single"/>
        </w:rPr>
        <w:t>Situation in the technical field</w:t>
      </w:r>
    </w:p>
    <w:p w:rsidR="00B30C11" w:rsidRPr="001C17CF" w:rsidRDefault="00B30C11" w:rsidP="00B30C11"/>
    <w:p w:rsidR="00B30C11" w:rsidRPr="001C17CF" w:rsidRDefault="00B30C11" w:rsidP="00B30C11">
      <w:r w:rsidRPr="001C17CF">
        <w:t>New Zealand</w:t>
      </w:r>
      <w:r>
        <w:t>’</w:t>
      </w:r>
      <w:r w:rsidRPr="001C17CF">
        <w:t xml:space="preserve">s strict biosecurity requirements provide difficulties and delays for the importation of plant material for foreign bred varieties. The increasing length of the provisional protection period, particularly for fruit crop species, is now a significant factor for owners and their agents with respect to management of the variety. Lengthening application time frames for many species has also impacted DUS testing arrangements, </w:t>
      </w:r>
      <w:proofErr w:type="spellStart"/>
      <w:r w:rsidRPr="001C17CF">
        <w:t>organisation</w:t>
      </w:r>
      <w:proofErr w:type="spellEnd"/>
      <w:r w:rsidRPr="001C17CF">
        <w:t xml:space="preserve"> and scheduling.  The greater use of foreign test reports combined with the use of variety information held by another authority is one approach to tackling the delays to testing caused by biosecurity factors.</w:t>
      </w:r>
    </w:p>
    <w:p w:rsidR="00B30C11" w:rsidRPr="001C17CF" w:rsidRDefault="00B30C11" w:rsidP="00B30C11"/>
    <w:p w:rsidR="00B30C11" w:rsidRPr="001C17CF" w:rsidRDefault="00B30C11" w:rsidP="00B30C11">
      <w:r w:rsidRPr="001C17CF">
        <w:t xml:space="preserve">New Zealand hosted the 51st session of the Technical Working Party for Ornamentals and Forest Trees in Christchurch from 18 – 22 February 2019. There were thirty participants from fifteen states and </w:t>
      </w:r>
      <w:proofErr w:type="spellStart"/>
      <w:r w:rsidRPr="001C17CF">
        <w:t>organisations</w:t>
      </w:r>
      <w:proofErr w:type="spellEnd"/>
      <w:r w:rsidRPr="001C17CF">
        <w:t>.</w:t>
      </w:r>
    </w:p>
    <w:p w:rsidR="00B30C11" w:rsidRPr="001C17CF" w:rsidRDefault="00B30C11" w:rsidP="00B30C11"/>
    <w:p w:rsidR="00B30C11" w:rsidRPr="001C17CF" w:rsidRDefault="00B30C11" w:rsidP="00B30C11"/>
    <w:p w:rsidR="00E356B0" w:rsidRDefault="00E356B0">
      <w:pPr>
        <w:jc w:val="left"/>
      </w:pPr>
      <w:r>
        <w:br w:type="page"/>
      </w:r>
    </w:p>
    <w:p w:rsidR="00B30C11" w:rsidRPr="001C17CF" w:rsidRDefault="00B30C11" w:rsidP="00B30C11">
      <w:pPr>
        <w:keepNext/>
        <w:rPr>
          <w:u w:val="single"/>
        </w:rPr>
      </w:pPr>
      <w:r w:rsidRPr="001C17CF">
        <w:lastRenderedPageBreak/>
        <w:t>5.</w:t>
      </w:r>
      <w:r w:rsidRPr="001C17CF">
        <w:tab/>
      </w:r>
      <w:r w:rsidRPr="001C17CF">
        <w:rPr>
          <w:u w:val="single"/>
        </w:rPr>
        <w:t>Activities for the promotion of plant variety protection</w:t>
      </w:r>
    </w:p>
    <w:p w:rsidR="00B30C11" w:rsidRPr="001C17CF" w:rsidRDefault="00B30C11" w:rsidP="00B30C11">
      <w:pPr>
        <w:keepNext/>
        <w:jc w:val="left"/>
        <w:rPr>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2"/>
        <w:gridCol w:w="993"/>
        <w:gridCol w:w="992"/>
        <w:gridCol w:w="1276"/>
        <w:gridCol w:w="1417"/>
        <w:gridCol w:w="2126"/>
        <w:gridCol w:w="1985"/>
      </w:tblGrid>
      <w:tr w:rsidR="00B30C11" w:rsidRPr="001C17CF" w:rsidTr="00823234">
        <w:tc>
          <w:tcPr>
            <w:tcW w:w="124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Title of activity</w:t>
            </w:r>
          </w:p>
        </w:tc>
        <w:tc>
          <w:tcPr>
            <w:tcW w:w="993"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Date</w:t>
            </w:r>
          </w:p>
        </w:tc>
        <w:tc>
          <w:tcPr>
            <w:tcW w:w="99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Location</w:t>
            </w:r>
          </w:p>
        </w:tc>
        <w:tc>
          <w:tcPr>
            <w:tcW w:w="127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Organizer(s)</w:t>
            </w:r>
          </w:p>
        </w:tc>
        <w:tc>
          <w:tcPr>
            <w:tcW w:w="1417"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Purpose of activity</w:t>
            </w:r>
          </w:p>
        </w:tc>
        <w:tc>
          <w:tcPr>
            <w:tcW w:w="212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Participating countries/ organizations (number of participants from each)</w:t>
            </w:r>
          </w:p>
        </w:tc>
        <w:tc>
          <w:tcPr>
            <w:tcW w:w="1985"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Comments</w:t>
            </w:r>
          </w:p>
        </w:tc>
      </w:tr>
      <w:tr w:rsidR="00B30C11" w:rsidRPr="001C17CF" w:rsidTr="00823234">
        <w:tc>
          <w:tcPr>
            <w:tcW w:w="124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Inter Government Consultation</w:t>
            </w:r>
          </w:p>
          <w:p w:rsidR="00B30C11" w:rsidRPr="001C17CF" w:rsidRDefault="00B30C11" w:rsidP="00823234">
            <w:pPr>
              <w:jc w:val="left"/>
              <w:rPr>
                <w:rFonts w:cs="Mangal"/>
                <w:sz w:val="16"/>
                <w:szCs w:val="26"/>
                <w:lang w:bidi="ne-NP"/>
              </w:rPr>
            </w:pPr>
          </w:p>
        </w:tc>
        <w:tc>
          <w:tcPr>
            <w:tcW w:w="993"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12-14 March 2019</w:t>
            </w:r>
          </w:p>
        </w:tc>
        <w:tc>
          <w:tcPr>
            <w:tcW w:w="99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New Zealand</w:t>
            </w:r>
          </w:p>
        </w:tc>
        <w:tc>
          <w:tcPr>
            <w:tcW w:w="127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New Zealand and Indonesia</w:t>
            </w:r>
          </w:p>
        </w:tc>
        <w:tc>
          <w:tcPr>
            <w:tcW w:w="1417"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 xml:space="preserve">Plant Variety Protection Policy, </w:t>
            </w:r>
            <w:proofErr w:type="spellStart"/>
            <w:r w:rsidRPr="001C17CF">
              <w:rPr>
                <w:rFonts w:cs="Mangal"/>
                <w:sz w:val="16"/>
                <w:szCs w:val="26"/>
                <w:lang w:bidi="ne-NP"/>
              </w:rPr>
              <w:t>organisation</w:t>
            </w:r>
            <w:proofErr w:type="spellEnd"/>
            <w:r w:rsidRPr="001C17CF">
              <w:rPr>
                <w:rFonts w:cs="Mangal"/>
                <w:sz w:val="16"/>
                <w:szCs w:val="26"/>
                <w:lang w:bidi="ne-NP"/>
              </w:rPr>
              <w:t xml:space="preserve"> of testing and Office administration</w:t>
            </w:r>
          </w:p>
        </w:tc>
        <w:tc>
          <w:tcPr>
            <w:tcW w:w="212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Indonesia, New Zealand</w:t>
            </w:r>
          </w:p>
        </w:tc>
        <w:tc>
          <w:tcPr>
            <w:tcW w:w="1985"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Exchange and sharing of PVP authority experience and challenges</w:t>
            </w:r>
          </w:p>
        </w:tc>
      </w:tr>
      <w:tr w:rsidR="00B30C11" w:rsidRPr="001C17CF" w:rsidTr="00823234">
        <w:tc>
          <w:tcPr>
            <w:tcW w:w="124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Cooperation in DUS testing</w:t>
            </w:r>
          </w:p>
        </w:tc>
        <w:tc>
          <w:tcPr>
            <w:tcW w:w="993"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15 February 2019</w:t>
            </w:r>
          </w:p>
        </w:tc>
        <w:tc>
          <w:tcPr>
            <w:tcW w:w="992" w:type="dxa"/>
            <w:shd w:val="clear" w:color="auto" w:fill="auto"/>
          </w:tcPr>
          <w:p w:rsidR="00B30C11" w:rsidRPr="001C17CF" w:rsidRDefault="00B30C11" w:rsidP="00823234">
            <w:pPr>
              <w:jc w:val="left"/>
              <w:rPr>
                <w:rFonts w:cs="Mangal"/>
                <w:sz w:val="16"/>
                <w:szCs w:val="26"/>
                <w:lang w:bidi="ne-NP"/>
              </w:rPr>
            </w:pPr>
          </w:p>
        </w:tc>
        <w:tc>
          <w:tcPr>
            <w:tcW w:w="127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New Zealand and Community Plant Variety Office</w:t>
            </w:r>
          </w:p>
        </w:tc>
        <w:tc>
          <w:tcPr>
            <w:tcW w:w="1417"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To explore options for enhanced technical cooperation</w:t>
            </w:r>
          </w:p>
        </w:tc>
        <w:tc>
          <w:tcPr>
            <w:tcW w:w="212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 xml:space="preserve">European Union, New Zealand </w:t>
            </w:r>
          </w:p>
        </w:tc>
        <w:tc>
          <w:tcPr>
            <w:tcW w:w="1985"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The opportunities for both parties to improve the sharing of variety information for mutual benefit</w:t>
            </w:r>
          </w:p>
        </w:tc>
      </w:tr>
      <w:tr w:rsidR="00B30C11" w:rsidRPr="001C17CF" w:rsidTr="00823234">
        <w:tc>
          <w:tcPr>
            <w:tcW w:w="1242"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Cooperation in DUS testing</w:t>
            </w:r>
          </w:p>
        </w:tc>
        <w:tc>
          <w:tcPr>
            <w:tcW w:w="993"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25-27 February 2019</w:t>
            </w:r>
          </w:p>
        </w:tc>
        <w:tc>
          <w:tcPr>
            <w:tcW w:w="992" w:type="dxa"/>
            <w:shd w:val="clear" w:color="auto" w:fill="auto"/>
          </w:tcPr>
          <w:p w:rsidR="00B30C11" w:rsidRPr="001C17CF" w:rsidRDefault="00B30C11" w:rsidP="00823234">
            <w:pPr>
              <w:jc w:val="left"/>
              <w:rPr>
                <w:rFonts w:cs="Mangal"/>
                <w:sz w:val="16"/>
                <w:szCs w:val="26"/>
                <w:lang w:bidi="ne-NP"/>
              </w:rPr>
            </w:pPr>
          </w:p>
        </w:tc>
        <w:tc>
          <w:tcPr>
            <w:tcW w:w="127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New Zealand and IP Australia</w:t>
            </w:r>
          </w:p>
        </w:tc>
        <w:tc>
          <w:tcPr>
            <w:tcW w:w="1417"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To explore options for enhanced technical cooperation</w:t>
            </w:r>
          </w:p>
        </w:tc>
        <w:tc>
          <w:tcPr>
            <w:tcW w:w="2126"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 xml:space="preserve">Australia, New Zealand </w:t>
            </w:r>
          </w:p>
        </w:tc>
        <w:tc>
          <w:tcPr>
            <w:tcW w:w="1985" w:type="dxa"/>
            <w:shd w:val="clear" w:color="auto" w:fill="auto"/>
          </w:tcPr>
          <w:p w:rsidR="00B30C11" w:rsidRPr="001C17CF" w:rsidRDefault="00B30C11" w:rsidP="00823234">
            <w:pPr>
              <w:jc w:val="left"/>
              <w:rPr>
                <w:rFonts w:cs="Mangal"/>
                <w:sz w:val="16"/>
                <w:szCs w:val="26"/>
                <w:lang w:bidi="ne-NP"/>
              </w:rPr>
            </w:pPr>
            <w:r w:rsidRPr="001C17CF">
              <w:rPr>
                <w:rFonts w:cs="Mangal"/>
                <w:sz w:val="16"/>
                <w:szCs w:val="26"/>
                <w:lang w:bidi="ne-NP"/>
              </w:rPr>
              <w:t>The opportunities for both parties to improve the sharing of variety information for mutual benefit</w:t>
            </w:r>
          </w:p>
        </w:tc>
      </w:tr>
    </w:tbl>
    <w:p w:rsidR="00B30C11" w:rsidRPr="001C17CF" w:rsidRDefault="00B30C11" w:rsidP="00B30C11"/>
    <w:p w:rsidR="00701A18" w:rsidRDefault="00701A18" w:rsidP="00701A18">
      <w:pPr>
        <w:jc w:val="left"/>
      </w:pPr>
    </w:p>
    <w:p w:rsidR="00701A18" w:rsidRDefault="00701A18" w:rsidP="00701A18">
      <w:pPr>
        <w:jc w:val="left"/>
      </w:pPr>
    </w:p>
    <w:p w:rsidR="00701A18" w:rsidRDefault="00701A18" w:rsidP="00701A18">
      <w:pPr>
        <w:jc w:val="right"/>
      </w:pPr>
      <w:r>
        <w:t>[Annex XI follows]</w:t>
      </w:r>
    </w:p>
    <w:p w:rsidR="00701A18" w:rsidRDefault="00701A18" w:rsidP="00701A18">
      <w:pPr>
        <w:jc w:val="left"/>
      </w:pPr>
    </w:p>
    <w:p w:rsidR="00701A18" w:rsidRDefault="00701A18" w:rsidP="00701A18">
      <w:pPr>
        <w:jc w:val="left"/>
        <w:sectPr w:rsidR="00701A18" w:rsidSect="00823234">
          <w:headerReference w:type="default" r:id="rId23"/>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XI</w:t>
      </w:r>
    </w:p>
    <w:p w:rsidR="00701A18" w:rsidRPr="0075031D" w:rsidRDefault="00701A18" w:rsidP="00701A18">
      <w:pPr>
        <w:jc w:val="center"/>
      </w:pPr>
    </w:p>
    <w:p w:rsidR="00701A18" w:rsidRDefault="00701A18" w:rsidP="00701A18">
      <w:pPr>
        <w:jc w:val="center"/>
      </w:pPr>
    </w:p>
    <w:p w:rsidR="00701A18" w:rsidRPr="00A67586" w:rsidRDefault="00FD5074" w:rsidP="00701A18">
      <w:pPr>
        <w:jc w:val="center"/>
        <w:rPr>
          <w:lang w:eastAsia="ko-KR"/>
        </w:rPr>
      </w:pPr>
      <w:r>
        <w:t>POLAND</w:t>
      </w:r>
    </w:p>
    <w:p w:rsidR="00FD6D81" w:rsidRPr="00C226A7" w:rsidRDefault="00FD6D81" w:rsidP="00FD6D81">
      <w:pPr>
        <w:tabs>
          <w:tab w:val="left" w:pos="4962"/>
        </w:tabs>
        <w:jc w:val="center"/>
        <w:rPr>
          <w:rFonts w:cs="Arial"/>
          <w:lang w:val="en-GB"/>
        </w:rPr>
      </w:pPr>
      <w:r w:rsidRPr="00C226A7">
        <w:rPr>
          <w:rFonts w:cs="Arial"/>
          <w:lang w:val="en-GB"/>
        </w:rPr>
        <w:t>Period: September 1, 2018 – August 31, 2019</w:t>
      </w:r>
    </w:p>
    <w:p w:rsidR="00FD6D81" w:rsidRPr="00C226A7" w:rsidRDefault="00FD6D81" w:rsidP="00FD6D81">
      <w:pPr>
        <w:rPr>
          <w:rFonts w:cs="Arial"/>
        </w:rPr>
      </w:pPr>
    </w:p>
    <w:p w:rsidR="00FD6D81" w:rsidRPr="00C226A7" w:rsidRDefault="00FD6D81" w:rsidP="00FD6D81">
      <w:pPr>
        <w:rPr>
          <w:rFonts w:cs="Arial"/>
        </w:rPr>
      </w:pPr>
    </w:p>
    <w:p w:rsidR="00FD6D81" w:rsidRPr="00C226A7" w:rsidRDefault="00FD6D81" w:rsidP="00FD6D81">
      <w:pPr>
        <w:rPr>
          <w:rFonts w:cs="Arial"/>
        </w:rPr>
      </w:pPr>
      <w:r w:rsidRPr="00C226A7">
        <w:rPr>
          <w:rFonts w:cs="Arial"/>
        </w:rPr>
        <w:t>I.</w:t>
      </w:r>
      <w:r w:rsidRPr="00C226A7">
        <w:rPr>
          <w:rFonts w:cs="Arial"/>
        </w:rPr>
        <w:tab/>
        <w:t>PLANT VARIETY PROTECTION</w:t>
      </w:r>
    </w:p>
    <w:p w:rsidR="00FD6D81" w:rsidRPr="00C226A7" w:rsidRDefault="00FD6D81" w:rsidP="00FD6D81">
      <w:pPr>
        <w:rPr>
          <w:rFonts w:cs="Arial"/>
          <w:u w:val="single"/>
        </w:rPr>
      </w:pPr>
    </w:p>
    <w:p w:rsidR="00FD6D81" w:rsidRPr="004C2325" w:rsidRDefault="00FD6D81" w:rsidP="00FD6D81">
      <w:pPr>
        <w:rPr>
          <w:rFonts w:cs="Arial"/>
          <w:u w:val="single"/>
          <w:lang w:val="en-GB"/>
        </w:rPr>
      </w:pPr>
      <w:r w:rsidRPr="004C2325">
        <w:rPr>
          <w:rFonts w:cs="Arial"/>
          <w:lang w:val="en-GB"/>
        </w:rPr>
        <w:t>1.</w:t>
      </w:r>
      <w:r w:rsidRPr="004C2325">
        <w:rPr>
          <w:rFonts w:cs="Arial"/>
          <w:lang w:val="en-GB"/>
        </w:rPr>
        <w:tab/>
      </w:r>
      <w:r w:rsidRPr="004C2325">
        <w:rPr>
          <w:rFonts w:cs="Arial"/>
          <w:u w:val="single"/>
          <w:lang w:val="en-GB"/>
        </w:rPr>
        <w:t>Situation in the legislative field</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The Act of June 26, 2003 on the Legal Protection of Plant Varieties (consolidated text: OJ of 2018, item 432) constitutes the legal basis for the national PBR protection system in Poland. </w:t>
      </w:r>
    </w:p>
    <w:p w:rsidR="00FD6D81"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The Polish plant variety protection law is based on the 1991 Act of the UPOV Convention.</w:t>
      </w:r>
      <w:r>
        <w:rPr>
          <w:rFonts w:cs="Arial"/>
          <w:lang w:val="en-GB"/>
        </w:rPr>
        <w:t xml:space="preserve">  Since November </w:t>
      </w:r>
      <w:r w:rsidRPr="004C2325">
        <w:rPr>
          <w:rFonts w:cs="Arial"/>
          <w:lang w:val="en-GB"/>
        </w:rPr>
        <w:t>1, 2000 all plant genera and species are eligible for PBR protection in Poland.</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In respect of fees, the Decree of the Minister of Agriculture and Rural Development of February 17, 2004 on fee rates for the lodging an application for the Plant Breeders</w:t>
      </w:r>
      <w:r>
        <w:rPr>
          <w:rFonts w:cs="Arial"/>
          <w:lang w:val="en-GB"/>
        </w:rPr>
        <w:t>’</w:t>
      </w:r>
      <w:r w:rsidRPr="004C2325">
        <w:rPr>
          <w:rFonts w:cs="Arial"/>
          <w:lang w:val="en-GB"/>
        </w:rPr>
        <w:t xml:space="preserve"> Rights protection, DUS testing as well as for the granting and the maintenance of the exclusive right titles </w:t>
      </w:r>
      <w:hyperlink r:id="rId24" w:tgtFrame="_blank" w:history="1">
        <w:r w:rsidRPr="004C2325">
          <w:rPr>
            <w:rFonts w:cs="Arial"/>
            <w:lang w:val="en-GB"/>
          </w:rPr>
          <w:t>(OJ No 60 of 2004, item 567</w:t>
        </w:r>
      </w:hyperlink>
      <w:r w:rsidRPr="004C2325">
        <w:rPr>
          <w:rFonts w:cs="Arial"/>
          <w:lang w:val="en-GB"/>
        </w:rPr>
        <w:t xml:space="preserve">; OJ </w:t>
      </w:r>
      <w:hyperlink r:id="rId25" w:tgtFrame="_blank" w:history="1">
        <w:r w:rsidRPr="004C2325">
          <w:rPr>
            <w:rFonts w:cs="Arial"/>
            <w:lang w:val="en-GB"/>
          </w:rPr>
          <w:t>of 2015, item 2166)</w:t>
        </w:r>
      </w:hyperlink>
      <w:r w:rsidRPr="004C2325">
        <w:rPr>
          <w:rFonts w:cs="Arial"/>
          <w:lang w:val="en-GB"/>
        </w:rPr>
        <w:t xml:space="preserve"> is in force.</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Poland became UPOV member on November 11, 1989 and acceded to the 1991 Act of the UPOV Convention as the twenty-fourth State, on August 15, 2003.</w:t>
      </w:r>
    </w:p>
    <w:p w:rsidR="00FD6D81" w:rsidRPr="004C2325" w:rsidRDefault="00FD6D81" w:rsidP="00FD6D81">
      <w:pPr>
        <w:rPr>
          <w:rFonts w:cs="Arial"/>
          <w:lang w:val="en-GB"/>
        </w:rPr>
      </w:pPr>
    </w:p>
    <w:p w:rsidR="00FD6D81" w:rsidRPr="004C2325" w:rsidRDefault="00FD6D81" w:rsidP="00FD6D81">
      <w:pPr>
        <w:rPr>
          <w:rFonts w:cs="Arial"/>
          <w:u w:val="single"/>
          <w:lang w:val="en-GB"/>
        </w:rPr>
      </w:pPr>
      <w:r w:rsidRPr="004C2325">
        <w:rPr>
          <w:rFonts w:cs="Arial"/>
          <w:lang w:val="en-GB"/>
        </w:rPr>
        <w:t>2.</w:t>
      </w:r>
      <w:r w:rsidRPr="004C2325">
        <w:rPr>
          <w:rFonts w:cs="Arial"/>
          <w:lang w:val="en-GB"/>
        </w:rPr>
        <w:tab/>
      </w:r>
      <w:r w:rsidRPr="004C2325">
        <w:rPr>
          <w:rFonts w:cs="Arial"/>
          <w:u w:val="single"/>
          <w:lang w:val="en-GB"/>
        </w:rPr>
        <w:t>Cooperation in examination</w:t>
      </w:r>
    </w:p>
    <w:p w:rsidR="00FD6D81" w:rsidRPr="005B5A7D" w:rsidRDefault="00FD6D81" w:rsidP="00FD6D81">
      <w:pPr>
        <w:rPr>
          <w:rFonts w:cs="Arial"/>
          <w:lang w:val="en-GB"/>
        </w:rPr>
      </w:pPr>
    </w:p>
    <w:p w:rsidR="00FD6D81" w:rsidRPr="004C2325" w:rsidRDefault="00FD6D81" w:rsidP="00FD6D81">
      <w:pPr>
        <w:rPr>
          <w:rFonts w:cs="Arial"/>
          <w:color w:val="000000"/>
          <w:lang w:val="en-GB"/>
        </w:rPr>
      </w:pPr>
      <w:r w:rsidRPr="004C2325">
        <w:rPr>
          <w:rFonts w:cs="Arial"/>
          <w:color w:val="000000"/>
          <w:lang w:val="en-GB"/>
        </w:rPr>
        <w:t xml:space="preserve">The Research Centre for Cultivar Testing (COBORU) in </w:t>
      </w:r>
      <w:proofErr w:type="spellStart"/>
      <w:r w:rsidRPr="004C2325">
        <w:rPr>
          <w:rFonts w:cs="Arial"/>
          <w:color w:val="000000"/>
          <w:lang w:val="en-GB"/>
        </w:rPr>
        <w:t>Słupia</w:t>
      </w:r>
      <w:proofErr w:type="spellEnd"/>
      <w:r w:rsidRPr="004C2325">
        <w:rPr>
          <w:rFonts w:cs="Arial"/>
          <w:color w:val="000000"/>
          <w:lang w:val="en-GB"/>
        </w:rPr>
        <w:t xml:space="preserve"> </w:t>
      </w:r>
      <w:proofErr w:type="spellStart"/>
      <w:r w:rsidRPr="004C2325">
        <w:rPr>
          <w:rFonts w:cs="Arial"/>
          <w:color w:val="000000"/>
          <w:lang w:val="en-GB"/>
        </w:rPr>
        <w:t>Wielka</w:t>
      </w:r>
      <w:proofErr w:type="spellEnd"/>
      <w:r w:rsidRPr="004C2325">
        <w:rPr>
          <w:rFonts w:cs="Arial"/>
          <w:color w:val="000000"/>
          <w:lang w:val="en-GB"/>
        </w:rPr>
        <w:t xml:space="preserve"> continues its cooperation in the field of technical examination with different countries.</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We have signed bilateral agreements on DUS testing with the Czech Republic, Hungary and Slovakia.</w:t>
      </w:r>
      <w:r>
        <w:rPr>
          <w:rFonts w:cs="Arial"/>
          <w:lang w:val="en-GB"/>
        </w:rPr>
        <w:t xml:space="preserve"> </w:t>
      </w:r>
      <w:r w:rsidRPr="004C2325">
        <w:rPr>
          <w:rFonts w:cs="Arial"/>
          <w:lang w:val="en-GB"/>
        </w:rPr>
        <w:t xml:space="preserve"> Unilateral agreements with Estonia, Belarus, Latvia, Lithuania, Romania, Russian Federation, Slovenia and Ukraine are in force. </w:t>
      </w:r>
    </w:p>
    <w:p w:rsidR="00FD6D81" w:rsidRPr="005B5A7D" w:rsidRDefault="00FD6D81" w:rsidP="00FD6D81">
      <w:pPr>
        <w:rPr>
          <w:rFonts w:cs="Arial"/>
          <w:lang w:val="en-GB"/>
        </w:rPr>
      </w:pPr>
    </w:p>
    <w:p w:rsidR="00FD6D81" w:rsidRDefault="00FD6D81" w:rsidP="00FD6D81">
      <w:pPr>
        <w:rPr>
          <w:rFonts w:cs="Arial"/>
          <w:lang w:val="en-GB"/>
        </w:rPr>
      </w:pPr>
      <w:r w:rsidRPr="004C2325">
        <w:rPr>
          <w:rFonts w:cs="Arial"/>
          <w:lang w:val="en-GB"/>
        </w:rPr>
        <w:t xml:space="preserve">In the reporting period, Poland carried out DUS tests for the authorities from the following countries: </w:t>
      </w:r>
      <w:r>
        <w:rPr>
          <w:rFonts w:cs="Arial"/>
          <w:lang w:val="en-GB"/>
        </w:rPr>
        <w:t>Belgium (2 varieties)</w:t>
      </w:r>
      <w:r w:rsidRPr="004C2325">
        <w:rPr>
          <w:rFonts w:cs="Arial"/>
          <w:lang w:val="en-GB"/>
        </w:rPr>
        <w:t>, Croatia (1 variety), Czech Republic (32 varieties), Denmark (1 variety), Estonia</w:t>
      </w:r>
      <w:r>
        <w:rPr>
          <w:rFonts w:cs="Arial"/>
          <w:lang w:val="en-GB"/>
        </w:rPr>
        <w:t xml:space="preserve"> </w:t>
      </w:r>
      <w:r w:rsidRPr="004C2325">
        <w:rPr>
          <w:rFonts w:cs="Arial"/>
          <w:lang w:val="en-GB"/>
        </w:rPr>
        <w:t>(16 varieties), France (1 variety), Germany (5 varieties), Hungary (27 varieties), Latvia (3 varieties), Lithuania (45 varieties), Slovakia (1 variety), Slovenia (4 varieties), Sweden (4 varieties), as well as for the CPVO (64 varieties).</w:t>
      </w:r>
    </w:p>
    <w:p w:rsidR="00FD6D81" w:rsidRPr="005B5A7D"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These tests were done for the different species of agricultural (112 varieties), vegetable (16 varieties), ornamental (40 varieties) and fruit (38 varieties) plants. Altogether, 206 varieties were tested as a commissioned work for the above mentioned authorities.</w:t>
      </w:r>
    </w:p>
    <w:p w:rsidR="00FD6D81" w:rsidRPr="004C2325" w:rsidRDefault="00FD6D81" w:rsidP="00FD6D81">
      <w:pPr>
        <w:rPr>
          <w:rFonts w:cs="Arial"/>
          <w:lang w:val="en-GB"/>
        </w:rPr>
      </w:pPr>
    </w:p>
    <w:p w:rsidR="00FD6D81" w:rsidRPr="004C2325" w:rsidRDefault="00FD6D81" w:rsidP="00FD6D81">
      <w:pPr>
        <w:rPr>
          <w:rFonts w:cs="Arial"/>
          <w:color w:val="000000"/>
          <w:lang w:val="en-GB"/>
        </w:rPr>
      </w:pPr>
      <w:r w:rsidRPr="004C2325">
        <w:rPr>
          <w:rFonts w:cs="Arial"/>
          <w:color w:val="000000"/>
          <w:lang w:val="en-GB"/>
        </w:rPr>
        <w:t xml:space="preserve">As in previous years, some authorities, namely: </w:t>
      </w:r>
      <w:r w:rsidRPr="004C2325">
        <w:rPr>
          <w:rFonts w:cs="Arial"/>
          <w:lang w:val="en-GB"/>
        </w:rPr>
        <w:t>Austria,</w:t>
      </w:r>
      <w:r w:rsidRPr="004C2325">
        <w:rPr>
          <w:rFonts w:cs="Arial"/>
          <w:color w:val="000000"/>
          <w:lang w:val="en-GB"/>
        </w:rPr>
        <w:t xml:space="preserve"> Bosnia and Herzegovina, </w:t>
      </w:r>
      <w:r w:rsidRPr="004C2325">
        <w:rPr>
          <w:rFonts w:cs="Arial"/>
          <w:lang w:val="en-GB"/>
        </w:rPr>
        <w:t>CPVO</w:t>
      </w:r>
      <w:r w:rsidRPr="004C2325">
        <w:rPr>
          <w:rFonts w:cs="Arial"/>
          <w:color w:val="000000"/>
          <w:lang w:val="en-GB"/>
        </w:rPr>
        <w:t xml:space="preserve">, Croatia, </w:t>
      </w:r>
      <w:r>
        <w:rPr>
          <w:rFonts w:cs="Arial"/>
          <w:lang w:val="en-GB"/>
        </w:rPr>
        <w:t>Czech </w:t>
      </w:r>
      <w:r w:rsidRPr="004C2325">
        <w:rPr>
          <w:rFonts w:cs="Arial"/>
          <w:lang w:val="en-GB"/>
        </w:rPr>
        <w:t>Republic, Denmark, Estonia</w:t>
      </w:r>
      <w:r w:rsidRPr="004C2325">
        <w:rPr>
          <w:rFonts w:cs="Arial"/>
          <w:color w:val="000000"/>
          <w:lang w:val="en-GB"/>
        </w:rPr>
        <w:t xml:space="preserve">, </w:t>
      </w:r>
      <w:r w:rsidRPr="004C2325">
        <w:rPr>
          <w:rFonts w:cs="Arial"/>
          <w:lang w:val="en-GB"/>
        </w:rPr>
        <w:t>Finland</w:t>
      </w:r>
      <w:r w:rsidRPr="004C2325">
        <w:rPr>
          <w:rFonts w:cs="Arial"/>
          <w:color w:val="000000"/>
          <w:lang w:val="en-GB"/>
        </w:rPr>
        <w:t xml:space="preserve">, France, Iran, </w:t>
      </w:r>
      <w:r w:rsidRPr="004C2325">
        <w:rPr>
          <w:rFonts w:cs="Arial"/>
          <w:lang w:val="en-GB"/>
        </w:rPr>
        <w:t>Latvia</w:t>
      </w:r>
      <w:r w:rsidRPr="004C2325">
        <w:rPr>
          <w:rFonts w:cs="Arial"/>
          <w:color w:val="000000"/>
          <w:lang w:val="en-GB"/>
        </w:rPr>
        <w:t xml:space="preserve">, </w:t>
      </w:r>
      <w:r w:rsidRPr="004C2325">
        <w:rPr>
          <w:rFonts w:cs="Arial"/>
          <w:lang w:val="en-GB"/>
        </w:rPr>
        <w:t>Lithuania</w:t>
      </w:r>
      <w:r w:rsidRPr="004C2325">
        <w:rPr>
          <w:rFonts w:cs="Arial"/>
          <w:color w:val="000000"/>
          <w:lang w:val="en-GB"/>
        </w:rPr>
        <w:t xml:space="preserve">, </w:t>
      </w:r>
      <w:r w:rsidRPr="004C2325">
        <w:rPr>
          <w:rFonts w:cs="Arial"/>
          <w:lang w:val="en-GB"/>
        </w:rPr>
        <w:t>Russian Federation</w:t>
      </w:r>
      <w:r w:rsidRPr="004C2325">
        <w:rPr>
          <w:rFonts w:cs="Arial"/>
          <w:color w:val="000000"/>
          <w:lang w:val="en-GB"/>
        </w:rPr>
        <w:t xml:space="preserve">, Serbia, Turkey, </w:t>
      </w:r>
      <w:r w:rsidRPr="004C2325">
        <w:rPr>
          <w:rFonts w:cs="Arial"/>
          <w:lang w:val="en-GB"/>
        </w:rPr>
        <w:t>United Kingdom</w:t>
      </w:r>
      <w:r w:rsidRPr="004C2325">
        <w:rPr>
          <w:rFonts w:cs="Arial"/>
          <w:color w:val="000000"/>
          <w:lang w:val="en-GB"/>
        </w:rPr>
        <w:t xml:space="preserve"> took the technical examination results over from COBORU, in order to base their decisions for their own procedures.</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Poland actively participated in the work on the elaboration of the technical protocols during the meetings organized by the CPVO.</w:t>
      </w:r>
    </w:p>
    <w:p w:rsidR="00FD6D81" w:rsidRPr="005B5A7D" w:rsidRDefault="00FD6D81" w:rsidP="00FD6D81">
      <w:pPr>
        <w:rPr>
          <w:rFonts w:cs="Arial"/>
          <w:lang w:val="en-GB"/>
        </w:rPr>
      </w:pPr>
    </w:p>
    <w:p w:rsidR="00FD6D81" w:rsidRPr="004C2325" w:rsidRDefault="00FD6D81" w:rsidP="00FD6D81">
      <w:pPr>
        <w:rPr>
          <w:rFonts w:cs="Arial"/>
          <w:u w:val="single"/>
          <w:lang w:val="en-GB"/>
        </w:rPr>
      </w:pPr>
      <w:r w:rsidRPr="004C2325">
        <w:rPr>
          <w:rFonts w:cs="Arial"/>
          <w:lang w:val="en-GB"/>
        </w:rPr>
        <w:t>3. and 4.</w:t>
      </w:r>
      <w:r w:rsidRPr="004C2325">
        <w:rPr>
          <w:rFonts w:cs="Arial"/>
          <w:lang w:val="en-GB"/>
        </w:rPr>
        <w:tab/>
      </w:r>
      <w:r w:rsidRPr="004C2325">
        <w:rPr>
          <w:rFonts w:cs="Arial"/>
          <w:u w:val="single"/>
          <w:lang w:val="en-GB"/>
        </w:rPr>
        <w:t>Situation in the administrative and technical fields</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COBORU variety testing activity in the field of DUS is done in 13 different Experimental Stations for Variety Testing located all over the country and in case of fruit plants additionally in the Research Institute of Horticulture in </w:t>
      </w:r>
      <w:proofErr w:type="spellStart"/>
      <w:r w:rsidRPr="004C2325">
        <w:rPr>
          <w:rFonts w:cs="Arial"/>
          <w:lang w:val="en-GB"/>
        </w:rPr>
        <w:t>Skierniewice</w:t>
      </w:r>
      <w:proofErr w:type="spellEnd"/>
      <w:r w:rsidRPr="004C2325">
        <w:rPr>
          <w:rFonts w:cs="Arial"/>
          <w:lang w:val="en-GB"/>
        </w:rPr>
        <w:t>.</w:t>
      </w:r>
    </w:p>
    <w:p w:rsidR="00FD6D81" w:rsidRPr="005B5A7D"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In 2018, </w:t>
      </w:r>
      <w:r>
        <w:rPr>
          <w:rFonts w:cs="Arial"/>
          <w:lang w:val="en-GB"/>
        </w:rPr>
        <w:t>10,</w:t>
      </w:r>
      <w:r w:rsidRPr="004C2325">
        <w:rPr>
          <w:rFonts w:cs="Arial"/>
          <w:lang w:val="en-GB"/>
        </w:rPr>
        <w:t>182 varieties within 205 plant species were tested (which included 9</w:t>
      </w:r>
      <w:r>
        <w:rPr>
          <w:rFonts w:cs="Arial"/>
          <w:lang w:val="en-GB"/>
        </w:rPr>
        <w:t>,</w:t>
      </w:r>
      <w:r w:rsidRPr="004C2325">
        <w:rPr>
          <w:rFonts w:cs="Arial"/>
          <w:lang w:val="en-GB"/>
        </w:rPr>
        <w:t>173 varieties in living reference collection and 1</w:t>
      </w:r>
      <w:r>
        <w:rPr>
          <w:rFonts w:cs="Arial"/>
          <w:lang w:val="en-GB"/>
        </w:rPr>
        <w:t>,</w:t>
      </w:r>
      <w:r w:rsidRPr="004C2325">
        <w:rPr>
          <w:rFonts w:cs="Arial"/>
          <w:lang w:val="en-GB"/>
        </w:rPr>
        <w:t xml:space="preserve">009 candidate varieties). </w:t>
      </w:r>
    </w:p>
    <w:p w:rsidR="00FD6D81"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The number of varieties tested in Poland, per plant sector, is shown in the graph below.</w:t>
      </w:r>
    </w:p>
    <w:p w:rsidR="00FD6D81" w:rsidRPr="004C2325" w:rsidRDefault="00FD6D81" w:rsidP="00FD6D81">
      <w:pPr>
        <w:rPr>
          <w:rFonts w:cs="Arial"/>
          <w:lang w:val="en-GB"/>
        </w:rPr>
      </w:pPr>
    </w:p>
    <w:p w:rsidR="00FD6D81" w:rsidRPr="004C2325" w:rsidRDefault="00FD6D81" w:rsidP="00FD6D81">
      <w:pPr>
        <w:keepNext/>
        <w:jc w:val="center"/>
        <w:rPr>
          <w:rFonts w:cs="Arial"/>
        </w:rPr>
      </w:pPr>
      <w:r w:rsidRPr="004C2325">
        <w:rPr>
          <w:rFonts w:cs="Arial"/>
        </w:rPr>
        <w:lastRenderedPageBreak/>
        <w:t>Number of varieties in DUS testing in 2018</w:t>
      </w:r>
    </w:p>
    <w:p w:rsidR="00FD6D81" w:rsidRPr="004C2325" w:rsidRDefault="00FD6D81" w:rsidP="00FD6D81">
      <w:pPr>
        <w:keepNext/>
        <w:jc w:val="center"/>
        <w:rPr>
          <w:rFonts w:cs="Arial"/>
          <w:lang w:val="en-GB"/>
        </w:rPr>
      </w:pPr>
    </w:p>
    <w:p w:rsidR="00FD6D81" w:rsidRPr="004C2325" w:rsidRDefault="00FD6D81" w:rsidP="00FD6D81">
      <w:pPr>
        <w:rPr>
          <w:rFonts w:cs="Arial"/>
          <w:lang w:val="en-GB"/>
        </w:rPr>
      </w:pPr>
      <w:r w:rsidRPr="004C2325">
        <w:rPr>
          <w:rFonts w:cs="Arial"/>
          <w:noProof/>
        </w:rPr>
        <w:drawing>
          <wp:inline distT="0" distB="0" distL="0" distR="0" wp14:anchorId="5AC836E4" wp14:editId="4DEEC296">
            <wp:extent cx="5876925" cy="3600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77746" cy="3600953"/>
                    </a:xfrm>
                    <a:prstGeom prst="rect">
                      <a:avLst/>
                    </a:prstGeom>
                  </pic:spPr>
                </pic:pic>
              </a:graphicData>
            </a:graphic>
          </wp:inline>
        </w:drawing>
      </w:r>
    </w:p>
    <w:p w:rsidR="00FD6D81" w:rsidRPr="005B5A7D"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In 2018, COBORU received 103 applications for national PBR protection in total, which constitutes a decrease by 7 applications in comparison with the previous year.</w:t>
      </w:r>
    </w:p>
    <w:p w:rsidR="00FD6D81"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From January 1 to September 1, 2019, 112 new applications, including 59 domestic and 53 foreign, have been submitted for national PBR. This number is higher by 25 applications than that observed in the previous reporting period (87).</w:t>
      </w:r>
    </w:p>
    <w:p w:rsidR="00FD6D81" w:rsidRPr="005B5A7D"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In 2018, COBORU granted 91 titles of national protection (17 titles more than in 2017). At the end of 2018, there were 1229 national PBR titles in force, which comparing to the previous year represents an increase by 51 varieties. </w:t>
      </w:r>
    </w:p>
    <w:p w:rsidR="00FD6D81"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In the period from January 1 to September 1, 2019, 89 titles of national PBR protection have been granted. In total, 1235 varieties are protected in Poland (as on Sept. 1, 2019).</w:t>
      </w:r>
    </w:p>
    <w:p w:rsidR="00FD6D81" w:rsidRPr="005B5A7D"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Details on the statistics are given in the table below.</w:t>
      </w:r>
    </w:p>
    <w:p w:rsidR="00FD6D81"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In the column ”Titles having ceased”, there is no variety for which - within the reported period - national PBR expired.</w:t>
      </w:r>
    </w:p>
    <w:p w:rsidR="00FD6D81" w:rsidRPr="004C2325" w:rsidRDefault="00FD6D81" w:rsidP="00FD6D81">
      <w:pPr>
        <w:rPr>
          <w:rFonts w:cs="Arial"/>
          <w:lang w:val="en-GB"/>
        </w:rPr>
      </w:pPr>
    </w:p>
    <w:tbl>
      <w:tblPr>
        <w:tblW w:w="9604" w:type="dxa"/>
        <w:tblLayout w:type="fixed"/>
        <w:tblCellMar>
          <w:left w:w="70" w:type="dxa"/>
          <w:right w:w="70" w:type="dxa"/>
        </w:tblCellMar>
        <w:tblLook w:val="0000" w:firstRow="0" w:lastRow="0" w:firstColumn="0" w:lastColumn="0" w:noHBand="0" w:noVBand="0"/>
      </w:tblPr>
      <w:tblGrid>
        <w:gridCol w:w="1630"/>
        <w:gridCol w:w="1052"/>
        <w:gridCol w:w="894"/>
        <w:gridCol w:w="897"/>
        <w:gridCol w:w="1052"/>
        <w:gridCol w:w="894"/>
        <w:gridCol w:w="895"/>
        <w:gridCol w:w="894"/>
        <w:gridCol w:w="1396"/>
      </w:tblGrid>
      <w:tr w:rsidR="00FD6D81" w:rsidRPr="004C2325" w:rsidTr="00823234">
        <w:tc>
          <w:tcPr>
            <w:tcW w:w="1630" w:type="dxa"/>
            <w:tcBorders>
              <w:top w:val="single" w:sz="4" w:space="0" w:color="auto"/>
              <w:left w:val="single" w:sz="6" w:space="0" w:color="auto"/>
            </w:tcBorders>
          </w:tcPr>
          <w:p w:rsidR="00FD6D81" w:rsidRPr="004C2325" w:rsidRDefault="00FD6D81" w:rsidP="00823234">
            <w:pPr>
              <w:rPr>
                <w:rFonts w:cs="Arial"/>
                <w:lang w:val="en-GB"/>
              </w:rPr>
            </w:pPr>
          </w:p>
          <w:p w:rsidR="00FD6D81" w:rsidRPr="004C2325" w:rsidRDefault="00FD6D81" w:rsidP="00823234">
            <w:pPr>
              <w:rPr>
                <w:rFonts w:cs="Arial"/>
                <w:lang w:val="en-GB"/>
              </w:rPr>
            </w:pPr>
            <w:r w:rsidRPr="004C2325">
              <w:rPr>
                <w:rFonts w:cs="Arial"/>
                <w:lang w:val="en-GB"/>
              </w:rPr>
              <w:t>Plant</w:t>
            </w:r>
          </w:p>
          <w:p w:rsidR="00FD6D81" w:rsidRPr="004C2325" w:rsidRDefault="00FD6D81" w:rsidP="00823234">
            <w:pPr>
              <w:rPr>
                <w:rFonts w:cs="Arial"/>
                <w:lang w:val="en-GB"/>
              </w:rPr>
            </w:pPr>
            <w:r w:rsidRPr="004C2325">
              <w:rPr>
                <w:rFonts w:cs="Arial"/>
                <w:lang w:val="en-GB"/>
              </w:rPr>
              <w:t>Species</w:t>
            </w:r>
          </w:p>
        </w:tc>
        <w:tc>
          <w:tcPr>
            <w:tcW w:w="2843" w:type="dxa"/>
            <w:gridSpan w:val="3"/>
            <w:tcBorders>
              <w:top w:val="single" w:sz="4" w:space="0" w:color="auto"/>
              <w:left w:val="single" w:sz="12" w:space="0" w:color="auto"/>
              <w:right w:val="single" w:sz="12" w:space="0" w:color="auto"/>
            </w:tcBorders>
          </w:tcPr>
          <w:p w:rsidR="00FD6D81" w:rsidRPr="004C2325" w:rsidRDefault="00FD6D81" w:rsidP="00823234">
            <w:pPr>
              <w:jc w:val="center"/>
              <w:rPr>
                <w:rFonts w:cs="Arial"/>
                <w:lang w:val="en-GB"/>
              </w:rPr>
            </w:pPr>
            <w:r w:rsidRPr="004C2325">
              <w:rPr>
                <w:rFonts w:cs="Arial"/>
                <w:lang w:val="en-GB"/>
              </w:rPr>
              <w:t>Applications for PBR</w:t>
            </w:r>
          </w:p>
          <w:p w:rsidR="00FD6D81" w:rsidRPr="004C2325" w:rsidRDefault="00FD6D81" w:rsidP="00823234">
            <w:pPr>
              <w:jc w:val="center"/>
              <w:rPr>
                <w:rFonts w:cs="Arial"/>
                <w:lang w:val="en-GB"/>
              </w:rPr>
            </w:pPr>
            <w:r w:rsidRPr="004C2325">
              <w:rPr>
                <w:rFonts w:cs="Arial"/>
                <w:lang w:val="en-GB"/>
              </w:rPr>
              <w:t>1.01. – 1.09.2019</w:t>
            </w:r>
          </w:p>
        </w:tc>
        <w:tc>
          <w:tcPr>
            <w:tcW w:w="2841" w:type="dxa"/>
            <w:gridSpan w:val="3"/>
            <w:tcBorders>
              <w:top w:val="single" w:sz="4" w:space="0" w:color="auto"/>
              <w:left w:val="nil"/>
              <w:right w:val="single" w:sz="12" w:space="0" w:color="auto"/>
            </w:tcBorders>
            <w:shd w:val="clear" w:color="auto" w:fill="FFFFFF"/>
          </w:tcPr>
          <w:p w:rsidR="00FD6D81" w:rsidRPr="004C2325" w:rsidRDefault="00FD6D81" w:rsidP="00823234">
            <w:pPr>
              <w:jc w:val="center"/>
              <w:rPr>
                <w:rFonts w:cs="Arial"/>
                <w:lang w:val="en-GB"/>
              </w:rPr>
            </w:pPr>
            <w:r w:rsidRPr="004C2325">
              <w:rPr>
                <w:rFonts w:cs="Arial"/>
                <w:lang w:val="en-GB"/>
              </w:rPr>
              <w:t>Grants of PBR</w:t>
            </w:r>
          </w:p>
          <w:p w:rsidR="00FD6D81" w:rsidRPr="004C2325" w:rsidRDefault="00FD6D81" w:rsidP="00823234">
            <w:pPr>
              <w:jc w:val="center"/>
              <w:rPr>
                <w:rFonts w:cs="Arial"/>
                <w:lang w:val="en-GB"/>
              </w:rPr>
            </w:pPr>
            <w:r w:rsidRPr="004C2325">
              <w:rPr>
                <w:rFonts w:cs="Arial"/>
                <w:lang w:val="en-GB"/>
              </w:rPr>
              <w:t>1.01. – 1.09.2019</w:t>
            </w:r>
          </w:p>
        </w:tc>
        <w:tc>
          <w:tcPr>
            <w:tcW w:w="894" w:type="dxa"/>
            <w:tcBorders>
              <w:top w:val="single" w:sz="4" w:space="0" w:color="auto"/>
              <w:left w:val="nil"/>
              <w:right w:val="single" w:sz="12" w:space="0" w:color="auto"/>
            </w:tcBorders>
          </w:tcPr>
          <w:p w:rsidR="00FD6D81" w:rsidRPr="004C2325" w:rsidRDefault="00FD6D81" w:rsidP="00823234">
            <w:pPr>
              <w:jc w:val="center"/>
              <w:rPr>
                <w:rFonts w:cs="Arial"/>
                <w:lang w:val="en-GB"/>
              </w:rPr>
            </w:pPr>
            <w:r w:rsidRPr="004C2325">
              <w:rPr>
                <w:rFonts w:cs="Arial"/>
                <w:lang w:val="en-GB"/>
              </w:rPr>
              <w:t>Titles</w:t>
            </w:r>
          </w:p>
          <w:p w:rsidR="00FD6D81" w:rsidRPr="004C2325" w:rsidRDefault="00FD6D81" w:rsidP="00823234">
            <w:pPr>
              <w:jc w:val="center"/>
              <w:rPr>
                <w:rFonts w:cs="Arial"/>
                <w:lang w:val="en-GB"/>
              </w:rPr>
            </w:pPr>
            <w:r w:rsidRPr="004C2325">
              <w:rPr>
                <w:rFonts w:cs="Arial"/>
                <w:lang w:val="en-GB"/>
              </w:rPr>
              <w:t>having ceased</w:t>
            </w:r>
          </w:p>
        </w:tc>
        <w:tc>
          <w:tcPr>
            <w:tcW w:w="1396" w:type="dxa"/>
            <w:tcBorders>
              <w:top w:val="single" w:sz="4" w:space="0" w:color="auto"/>
              <w:left w:val="nil"/>
              <w:right w:val="single" w:sz="6" w:space="0" w:color="auto"/>
            </w:tcBorders>
            <w:shd w:val="clear" w:color="auto" w:fill="FFFFFF"/>
          </w:tcPr>
          <w:p w:rsidR="00FD6D81" w:rsidRPr="004C2325" w:rsidRDefault="00FD6D81" w:rsidP="00823234">
            <w:pPr>
              <w:jc w:val="center"/>
              <w:rPr>
                <w:rFonts w:cs="Arial"/>
                <w:lang w:val="en-GB"/>
              </w:rPr>
            </w:pPr>
            <w:r w:rsidRPr="004C2325">
              <w:rPr>
                <w:rFonts w:cs="Arial"/>
                <w:lang w:val="en-GB"/>
              </w:rPr>
              <w:t>Titles in force as on 1.09.2019</w:t>
            </w:r>
          </w:p>
        </w:tc>
      </w:tr>
      <w:tr w:rsidR="00FD6D81" w:rsidRPr="004C2325" w:rsidTr="00823234">
        <w:tc>
          <w:tcPr>
            <w:tcW w:w="1630" w:type="dxa"/>
            <w:tcBorders>
              <w:left w:val="single" w:sz="6" w:space="0" w:color="auto"/>
              <w:right w:val="single" w:sz="12" w:space="0" w:color="auto"/>
            </w:tcBorders>
          </w:tcPr>
          <w:p w:rsidR="00FD6D81" w:rsidRPr="004C2325" w:rsidRDefault="00FD6D81" w:rsidP="00823234">
            <w:pPr>
              <w:rPr>
                <w:rFonts w:cs="Arial"/>
                <w:lang w:val="en-GB"/>
              </w:rPr>
            </w:pPr>
          </w:p>
        </w:tc>
        <w:tc>
          <w:tcPr>
            <w:tcW w:w="1052" w:type="dxa"/>
            <w:tcBorders>
              <w:top w:val="single" w:sz="6" w:space="0" w:color="auto"/>
              <w:left w:val="nil"/>
              <w:right w:val="single" w:sz="6" w:space="0" w:color="auto"/>
            </w:tcBorders>
          </w:tcPr>
          <w:p w:rsidR="00FD6D81" w:rsidRPr="004C2325" w:rsidRDefault="00FD6D81" w:rsidP="00823234">
            <w:pPr>
              <w:rPr>
                <w:rFonts w:cs="Arial"/>
                <w:lang w:val="en-GB"/>
              </w:rPr>
            </w:pPr>
            <w:r w:rsidRPr="004C2325">
              <w:rPr>
                <w:rFonts w:cs="Arial"/>
                <w:lang w:val="en-GB"/>
              </w:rPr>
              <w:t>domestic</w:t>
            </w:r>
          </w:p>
        </w:tc>
        <w:tc>
          <w:tcPr>
            <w:tcW w:w="894" w:type="dxa"/>
            <w:tcBorders>
              <w:top w:val="single" w:sz="6" w:space="0" w:color="auto"/>
              <w:left w:val="nil"/>
              <w:right w:val="single" w:sz="6" w:space="0" w:color="auto"/>
            </w:tcBorders>
          </w:tcPr>
          <w:p w:rsidR="00FD6D81" w:rsidRPr="004C2325" w:rsidRDefault="00FD6D81" w:rsidP="00823234">
            <w:pPr>
              <w:rPr>
                <w:rFonts w:cs="Arial"/>
                <w:lang w:val="en-GB"/>
              </w:rPr>
            </w:pPr>
            <w:r w:rsidRPr="004C2325">
              <w:rPr>
                <w:rFonts w:cs="Arial"/>
                <w:lang w:val="en-GB"/>
              </w:rPr>
              <w:t>foreign</w:t>
            </w:r>
          </w:p>
        </w:tc>
        <w:tc>
          <w:tcPr>
            <w:tcW w:w="897" w:type="dxa"/>
            <w:tcBorders>
              <w:top w:val="single" w:sz="6" w:space="0" w:color="auto"/>
              <w:left w:val="nil"/>
              <w:right w:val="single" w:sz="12" w:space="0" w:color="auto"/>
            </w:tcBorders>
          </w:tcPr>
          <w:p w:rsidR="00FD6D81" w:rsidRPr="004C2325" w:rsidRDefault="00FD6D81" w:rsidP="00823234">
            <w:pPr>
              <w:rPr>
                <w:rFonts w:cs="Arial"/>
                <w:lang w:val="en-GB"/>
              </w:rPr>
            </w:pPr>
            <w:r w:rsidRPr="004C2325">
              <w:rPr>
                <w:rFonts w:cs="Arial"/>
                <w:lang w:val="en-GB"/>
              </w:rPr>
              <w:t>together</w:t>
            </w:r>
          </w:p>
        </w:tc>
        <w:tc>
          <w:tcPr>
            <w:tcW w:w="1052" w:type="dxa"/>
            <w:tcBorders>
              <w:top w:val="single" w:sz="6" w:space="0" w:color="auto"/>
              <w:left w:val="nil"/>
              <w:right w:val="single" w:sz="6" w:space="0" w:color="auto"/>
            </w:tcBorders>
          </w:tcPr>
          <w:p w:rsidR="00FD6D81" w:rsidRPr="004C2325" w:rsidRDefault="00FD6D81" w:rsidP="00823234">
            <w:pPr>
              <w:rPr>
                <w:rFonts w:cs="Arial"/>
                <w:lang w:val="en-GB"/>
              </w:rPr>
            </w:pPr>
            <w:r w:rsidRPr="004C2325">
              <w:rPr>
                <w:rFonts w:cs="Arial"/>
                <w:lang w:val="en-GB"/>
              </w:rPr>
              <w:t>domestic</w:t>
            </w:r>
          </w:p>
        </w:tc>
        <w:tc>
          <w:tcPr>
            <w:tcW w:w="894" w:type="dxa"/>
            <w:tcBorders>
              <w:top w:val="single" w:sz="6" w:space="0" w:color="auto"/>
              <w:left w:val="nil"/>
              <w:right w:val="single" w:sz="6" w:space="0" w:color="auto"/>
            </w:tcBorders>
          </w:tcPr>
          <w:p w:rsidR="00FD6D81" w:rsidRPr="004C2325" w:rsidRDefault="00FD6D81" w:rsidP="00823234">
            <w:pPr>
              <w:rPr>
                <w:rFonts w:cs="Arial"/>
                <w:lang w:val="en-GB"/>
              </w:rPr>
            </w:pPr>
            <w:r w:rsidRPr="004C2325">
              <w:rPr>
                <w:rFonts w:cs="Arial"/>
                <w:lang w:val="en-GB"/>
              </w:rPr>
              <w:t>foreign</w:t>
            </w:r>
          </w:p>
        </w:tc>
        <w:tc>
          <w:tcPr>
            <w:tcW w:w="894" w:type="dxa"/>
            <w:tcBorders>
              <w:top w:val="single" w:sz="6" w:space="0" w:color="auto"/>
              <w:left w:val="nil"/>
              <w:right w:val="single" w:sz="12" w:space="0" w:color="auto"/>
            </w:tcBorders>
          </w:tcPr>
          <w:p w:rsidR="00FD6D81" w:rsidRPr="004C2325" w:rsidRDefault="00FD6D81" w:rsidP="00823234">
            <w:pPr>
              <w:rPr>
                <w:rFonts w:cs="Arial"/>
                <w:lang w:val="en-GB"/>
              </w:rPr>
            </w:pPr>
            <w:r w:rsidRPr="004C2325">
              <w:rPr>
                <w:rFonts w:cs="Arial"/>
                <w:lang w:val="en-GB"/>
              </w:rPr>
              <w:t>together</w:t>
            </w:r>
          </w:p>
        </w:tc>
        <w:tc>
          <w:tcPr>
            <w:tcW w:w="894" w:type="dxa"/>
            <w:tcBorders>
              <w:left w:val="nil"/>
              <w:right w:val="single" w:sz="12" w:space="0" w:color="auto"/>
            </w:tcBorders>
          </w:tcPr>
          <w:p w:rsidR="00FD6D81" w:rsidRPr="004C2325" w:rsidRDefault="00FD6D81" w:rsidP="00823234">
            <w:pPr>
              <w:rPr>
                <w:rFonts w:cs="Arial"/>
                <w:lang w:val="en-GB"/>
              </w:rPr>
            </w:pPr>
          </w:p>
        </w:tc>
        <w:tc>
          <w:tcPr>
            <w:tcW w:w="1396" w:type="dxa"/>
            <w:tcBorders>
              <w:left w:val="nil"/>
              <w:right w:val="single" w:sz="6" w:space="0" w:color="auto"/>
            </w:tcBorders>
            <w:shd w:val="clear" w:color="auto" w:fill="FFFFFF"/>
          </w:tcPr>
          <w:p w:rsidR="00FD6D81" w:rsidRPr="004C2325" w:rsidRDefault="00FD6D81" w:rsidP="00823234">
            <w:pPr>
              <w:rPr>
                <w:rFonts w:cs="Arial"/>
                <w:lang w:val="en-GB"/>
              </w:rPr>
            </w:pPr>
          </w:p>
        </w:tc>
      </w:tr>
      <w:tr w:rsidR="00FD6D81" w:rsidRPr="004C2325" w:rsidTr="00823234">
        <w:tc>
          <w:tcPr>
            <w:tcW w:w="1630" w:type="dxa"/>
            <w:tcBorders>
              <w:top w:val="single" w:sz="12" w:space="0" w:color="auto"/>
              <w:left w:val="single" w:sz="6" w:space="0" w:color="auto"/>
              <w:bottom w:val="single" w:sz="6" w:space="0" w:color="auto"/>
              <w:right w:val="single" w:sz="12" w:space="0" w:color="auto"/>
            </w:tcBorders>
          </w:tcPr>
          <w:p w:rsidR="00FD6D81" w:rsidRPr="004C2325" w:rsidRDefault="00FD6D81" w:rsidP="00823234">
            <w:pPr>
              <w:rPr>
                <w:rFonts w:cs="Arial"/>
                <w:lang w:val="en-GB"/>
              </w:rPr>
            </w:pPr>
            <w:r w:rsidRPr="004C2325">
              <w:rPr>
                <w:rFonts w:cs="Arial"/>
                <w:lang w:val="en-GB"/>
              </w:rPr>
              <w:t>Agricultural</w:t>
            </w:r>
          </w:p>
        </w:tc>
        <w:tc>
          <w:tcPr>
            <w:tcW w:w="1052" w:type="dxa"/>
            <w:tcBorders>
              <w:top w:val="single" w:sz="12" w:space="0" w:color="auto"/>
              <w:left w:val="nil"/>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43</w:t>
            </w:r>
          </w:p>
        </w:tc>
        <w:tc>
          <w:tcPr>
            <w:tcW w:w="894" w:type="dxa"/>
            <w:tcBorders>
              <w:top w:val="single" w:sz="12" w:space="0" w:color="auto"/>
              <w:left w:val="single" w:sz="6" w:space="0" w:color="auto"/>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4</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47</w:t>
            </w:r>
          </w:p>
        </w:tc>
        <w:tc>
          <w:tcPr>
            <w:tcW w:w="1052" w:type="dxa"/>
            <w:tcBorders>
              <w:top w:val="single" w:sz="12" w:space="0" w:color="auto"/>
              <w:left w:val="nil"/>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56</w:t>
            </w:r>
          </w:p>
        </w:tc>
        <w:tc>
          <w:tcPr>
            <w:tcW w:w="894" w:type="dxa"/>
            <w:tcBorders>
              <w:top w:val="single" w:sz="12" w:space="0" w:color="auto"/>
              <w:left w:val="single" w:sz="6" w:space="0" w:color="auto"/>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59</w:t>
            </w:r>
          </w:p>
        </w:tc>
        <w:tc>
          <w:tcPr>
            <w:tcW w:w="894" w:type="dxa"/>
            <w:tcBorders>
              <w:top w:val="single" w:sz="12" w:space="0" w:color="auto"/>
              <w:left w:val="nil"/>
              <w:bottom w:val="single" w:sz="6" w:space="0" w:color="auto"/>
              <w:right w:val="single" w:sz="12" w:space="0" w:color="auto"/>
            </w:tcBorders>
          </w:tcPr>
          <w:p w:rsidR="00FD6D81" w:rsidRPr="004C2325" w:rsidRDefault="00FD6D81" w:rsidP="00823234">
            <w:pPr>
              <w:jc w:val="center"/>
              <w:rPr>
                <w:rFonts w:cs="Arial"/>
                <w:lang w:val="en-GB"/>
              </w:rPr>
            </w:pPr>
            <w:r w:rsidRPr="004C2325">
              <w:rPr>
                <w:rFonts w:cs="Arial"/>
                <w:lang w:val="en-GB"/>
              </w:rPr>
              <w:t>32</w:t>
            </w:r>
          </w:p>
        </w:tc>
        <w:tc>
          <w:tcPr>
            <w:tcW w:w="1396" w:type="dxa"/>
            <w:tcBorders>
              <w:top w:val="single" w:sz="12" w:space="0" w:color="auto"/>
              <w:left w:val="nil"/>
              <w:bottom w:val="single" w:sz="6" w:space="0" w:color="auto"/>
              <w:right w:val="single" w:sz="6" w:space="0" w:color="auto"/>
            </w:tcBorders>
            <w:shd w:val="clear" w:color="auto" w:fill="D9D9D9"/>
          </w:tcPr>
          <w:p w:rsidR="00FD6D81" w:rsidRPr="004C2325" w:rsidRDefault="00FD6D81" w:rsidP="00823234">
            <w:pPr>
              <w:jc w:val="center"/>
              <w:rPr>
                <w:rFonts w:cs="Arial"/>
                <w:lang w:val="en-GB"/>
              </w:rPr>
            </w:pPr>
            <w:r w:rsidRPr="004C2325">
              <w:rPr>
                <w:rFonts w:cs="Arial"/>
                <w:lang w:val="en-GB"/>
              </w:rPr>
              <w:t>695</w:t>
            </w:r>
          </w:p>
        </w:tc>
      </w:tr>
      <w:tr w:rsidR="00FD6D81" w:rsidRPr="004C2325" w:rsidTr="00823234">
        <w:tc>
          <w:tcPr>
            <w:tcW w:w="1630" w:type="dxa"/>
            <w:tcBorders>
              <w:top w:val="single" w:sz="6" w:space="0" w:color="auto"/>
              <w:left w:val="single" w:sz="6" w:space="0" w:color="auto"/>
              <w:bottom w:val="single" w:sz="6" w:space="0" w:color="auto"/>
              <w:right w:val="single" w:sz="12" w:space="0" w:color="auto"/>
            </w:tcBorders>
          </w:tcPr>
          <w:p w:rsidR="00FD6D81" w:rsidRPr="004C2325" w:rsidRDefault="00FD6D81" w:rsidP="00823234">
            <w:pPr>
              <w:rPr>
                <w:rFonts w:cs="Arial"/>
                <w:lang w:val="en-GB"/>
              </w:rPr>
            </w:pPr>
            <w:r w:rsidRPr="004C2325">
              <w:rPr>
                <w:rFonts w:cs="Arial"/>
                <w:lang w:val="en-GB"/>
              </w:rPr>
              <w:t>Vegetable</w:t>
            </w:r>
          </w:p>
        </w:tc>
        <w:tc>
          <w:tcPr>
            <w:tcW w:w="1052" w:type="dxa"/>
            <w:tcBorders>
              <w:top w:val="single" w:sz="6" w:space="0" w:color="auto"/>
              <w:left w:val="nil"/>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3</w:t>
            </w:r>
          </w:p>
        </w:tc>
        <w:tc>
          <w:tcPr>
            <w:tcW w:w="894" w:type="dxa"/>
            <w:tcBorders>
              <w:top w:val="single" w:sz="6" w:space="0" w:color="auto"/>
              <w:left w:val="single" w:sz="6" w:space="0" w:color="auto"/>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4</w:t>
            </w:r>
          </w:p>
        </w:tc>
        <w:tc>
          <w:tcPr>
            <w:tcW w:w="1052" w:type="dxa"/>
            <w:tcBorders>
              <w:top w:val="single" w:sz="6" w:space="0" w:color="auto"/>
              <w:left w:val="nil"/>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8</w:t>
            </w:r>
          </w:p>
        </w:tc>
        <w:tc>
          <w:tcPr>
            <w:tcW w:w="894" w:type="dxa"/>
            <w:tcBorders>
              <w:top w:val="single" w:sz="6" w:space="0" w:color="auto"/>
              <w:left w:val="single" w:sz="6" w:space="0" w:color="auto"/>
              <w:bottom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4</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12</w:t>
            </w:r>
          </w:p>
        </w:tc>
        <w:tc>
          <w:tcPr>
            <w:tcW w:w="894" w:type="dxa"/>
            <w:tcBorders>
              <w:top w:val="single" w:sz="6" w:space="0" w:color="auto"/>
              <w:left w:val="nil"/>
              <w:bottom w:val="single" w:sz="6" w:space="0" w:color="auto"/>
              <w:right w:val="single" w:sz="12" w:space="0" w:color="auto"/>
            </w:tcBorders>
          </w:tcPr>
          <w:p w:rsidR="00FD6D81" w:rsidRPr="004C2325" w:rsidRDefault="00FD6D81" w:rsidP="00823234">
            <w:pPr>
              <w:jc w:val="center"/>
              <w:rPr>
                <w:rFonts w:cs="Arial"/>
                <w:lang w:val="en-GB"/>
              </w:rPr>
            </w:pPr>
            <w:r w:rsidRPr="004C2325">
              <w:rPr>
                <w:rFonts w:cs="Arial"/>
                <w:lang w:val="en-GB"/>
              </w:rPr>
              <w:t>43</w:t>
            </w:r>
          </w:p>
        </w:tc>
        <w:tc>
          <w:tcPr>
            <w:tcW w:w="1396" w:type="dxa"/>
            <w:tcBorders>
              <w:top w:val="single" w:sz="6" w:space="0" w:color="auto"/>
              <w:left w:val="nil"/>
              <w:bottom w:val="single" w:sz="6" w:space="0" w:color="auto"/>
              <w:right w:val="single" w:sz="6" w:space="0" w:color="auto"/>
            </w:tcBorders>
            <w:shd w:val="clear" w:color="auto" w:fill="D9D9D9"/>
          </w:tcPr>
          <w:p w:rsidR="00FD6D81" w:rsidRPr="004C2325" w:rsidRDefault="00FD6D81" w:rsidP="00823234">
            <w:pPr>
              <w:jc w:val="center"/>
              <w:rPr>
                <w:rFonts w:cs="Arial"/>
                <w:lang w:val="en-GB"/>
              </w:rPr>
            </w:pPr>
            <w:r w:rsidRPr="004C2325">
              <w:rPr>
                <w:rFonts w:cs="Arial"/>
                <w:lang w:val="en-GB"/>
              </w:rPr>
              <w:t>198</w:t>
            </w:r>
          </w:p>
        </w:tc>
      </w:tr>
      <w:tr w:rsidR="00FD6D81" w:rsidRPr="004C2325" w:rsidTr="00823234">
        <w:tc>
          <w:tcPr>
            <w:tcW w:w="1630" w:type="dxa"/>
            <w:tcBorders>
              <w:top w:val="single" w:sz="6" w:space="0" w:color="auto"/>
              <w:left w:val="single" w:sz="6" w:space="0" w:color="auto"/>
              <w:right w:val="single" w:sz="12" w:space="0" w:color="auto"/>
            </w:tcBorders>
          </w:tcPr>
          <w:p w:rsidR="00FD6D81" w:rsidRPr="004C2325" w:rsidRDefault="00FD6D81" w:rsidP="00823234">
            <w:pPr>
              <w:rPr>
                <w:rFonts w:cs="Arial"/>
                <w:lang w:val="en-GB"/>
              </w:rPr>
            </w:pPr>
            <w:r w:rsidRPr="004C2325">
              <w:rPr>
                <w:rFonts w:cs="Arial"/>
                <w:lang w:val="en-GB"/>
              </w:rPr>
              <w:t>Ornamental</w:t>
            </w:r>
          </w:p>
        </w:tc>
        <w:tc>
          <w:tcPr>
            <w:tcW w:w="1052" w:type="dxa"/>
            <w:tcBorders>
              <w:top w:val="single" w:sz="6" w:space="0" w:color="auto"/>
              <w:left w:val="nil"/>
              <w:right w:val="single" w:sz="6" w:space="0" w:color="auto"/>
            </w:tcBorders>
          </w:tcPr>
          <w:p w:rsidR="00FD6D81" w:rsidRPr="004C2325" w:rsidRDefault="00FD6D81" w:rsidP="00823234">
            <w:pPr>
              <w:jc w:val="center"/>
              <w:rPr>
                <w:rFonts w:cs="Arial"/>
                <w:lang w:val="en-GB"/>
              </w:rPr>
            </w:pPr>
            <w:r w:rsidRPr="004C2325">
              <w:rPr>
                <w:rFonts w:cs="Arial"/>
                <w:lang w:val="en-GB"/>
              </w:rPr>
              <w:t>12</w:t>
            </w:r>
          </w:p>
        </w:tc>
        <w:tc>
          <w:tcPr>
            <w:tcW w:w="894" w:type="dxa"/>
            <w:tcBorders>
              <w:top w:val="single" w:sz="6" w:space="0" w:color="auto"/>
              <w:left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43</w:t>
            </w:r>
          </w:p>
        </w:tc>
        <w:tc>
          <w:tcPr>
            <w:tcW w:w="897" w:type="dxa"/>
            <w:tcBorders>
              <w:top w:val="single" w:sz="6" w:space="0" w:color="auto"/>
              <w:left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55</w:t>
            </w:r>
          </w:p>
        </w:tc>
        <w:tc>
          <w:tcPr>
            <w:tcW w:w="1052" w:type="dxa"/>
            <w:tcBorders>
              <w:top w:val="single" w:sz="6" w:space="0" w:color="auto"/>
              <w:left w:val="nil"/>
              <w:right w:val="single" w:sz="6" w:space="0" w:color="auto"/>
            </w:tcBorders>
          </w:tcPr>
          <w:p w:rsidR="00FD6D81" w:rsidRPr="004C2325" w:rsidRDefault="00FD6D81" w:rsidP="00823234">
            <w:pPr>
              <w:jc w:val="center"/>
              <w:rPr>
                <w:rFonts w:cs="Arial"/>
                <w:lang w:val="en-GB"/>
              </w:rPr>
            </w:pPr>
            <w:r w:rsidRPr="004C2325">
              <w:rPr>
                <w:rFonts w:cs="Arial"/>
                <w:lang w:val="en-GB"/>
              </w:rPr>
              <w:t>10</w:t>
            </w:r>
          </w:p>
        </w:tc>
        <w:tc>
          <w:tcPr>
            <w:tcW w:w="894" w:type="dxa"/>
            <w:tcBorders>
              <w:top w:val="single" w:sz="6" w:space="0" w:color="auto"/>
              <w:left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2</w:t>
            </w:r>
          </w:p>
        </w:tc>
        <w:tc>
          <w:tcPr>
            <w:tcW w:w="894" w:type="dxa"/>
            <w:tcBorders>
              <w:top w:val="single" w:sz="6" w:space="0" w:color="auto"/>
              <w:left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12</w:t>
            </w:r>
          </w:p>
        </w:tc>
        <w:tc>
          <w:tcPr>
            <w:tcW w:w="894" w:type="dxa"/>
            <w:tcBorders>
              <w:top w:val="single" w:sz="6" w:space="0" w:color="auto"/>
              <w:left w:val="nil"/>
              <w:right w:val="single" w:sz="12" w:space="0" w:color="auto"/>
            </w:tcBorders>
          </w:tcPr>
          <w:p w:rsidR="00FD6D81" w:rsidRPr="004C2325" w:rsidRDefault="00FD6D81" w:rsidP="00823234">
            <w:pPr>
              <w:jc w:val="center"/>
              <w:rPr>
                <w:rFonts w:cs="Arial"/>
                <w:lang w:val="en-GB"/>
              </w:rPr>
            </w:pPr>
            <w:r w:rsidRPr="004C2325">
              <w:rPr>
                <w:rFonts w:cs="Arial"/>
                <w:lang w:val="en-GB"/>
              </w:rPr>
              <w:t>3</w:t>
            </w:r>
          </w:p>
        </w:tc>
        <w:tc>
          <w:tcPr>
            <w:tcW w:w="1396" w:type="dxa"/>
            <w:tcBorders>
              <w:top w:val="single" w:sz="6" w:space="0" w:color="auto"/>
              <w:left w:val="nil"/>
              <w:right w:val="single" w:sz="6" w:space="0" w:color="auto"/>
            </w:tcBorders>
            <w:shd w:val="clear" w:color="auto" w:fill="D9D9D9"/>
          </w:tcPr>
          <w:p w:rsidR="00FD6D81" w:rsidRPr="004C2325" w:rsidRDefault="00FD6D81" w:rsidP="00823234">
            <w:pPr>
              <w:jc w:val="center"/>
              <w:rPr>
                <w:rFonts w:cs="Arial"/>
                <w:lang w:val="en-GB"/>
              </w:rPr>
            </w:pPr>
            <w:r w:rsidRPr="004C2325">
              <w:rPr>
                <w:rFonts w:cs="Arial"/>
                <w:lang w:val="en-GB"/>
              </w:rPr>
              <w:t>227</w:t>
            </w:r>
          </w:p>
        </w:tc>
      </w:tr>
      <w:tr w:rsidR="00FD6D81" w:rsidRPr="004C2325" w:rsidTr="00823234">
        <w:tc>
          <w:tcPr>
            <w:tcW w:w="1630" w:type="dxa"/>
            <w:tcBorders>
              <w:top w:val="single" w:sz="6" w:space="0" w:color="auto"/>
              <w:left w:val="single" w:sz="6" w:space="0" w:color="auto"/>
              <w:right w:val="single" w:sz="12" w:space="0" w:color="auto"/>
            </w:tcBorders>
          </w:tcPr>
          <w:p w:rsidR="00FD6D81" w:rsidRPr="004C2325" w:rsidRDefault="00FD6D81" w:rsidP="00823234">
            <w:pPr>
              <w:rPr>
                <w:rFonts w:cs="Arial"/>
                <w:lang w:val="en-GB"/>
              </w:rPr>
            </w:pPr>
            <w:r w:rsidRPr="004C2325">
              <w:rPr>
                <w:rFonts w:cs="Arial"/>
                <w:lang w:val="en-GB"/>
              </w:rPr>
              <w:t>Fruit</w:t>
            </w:r>
          </w:p>
        </w:tc>
        <w:tc>
          <w:tcPr>
            <w:tcW w:w="1052" w:type="dxa"/>
            <w:tcBorders>
              <w:top w:val="single" w:sz="6" w:space="0" w:color="auto"/>
              <w:left w:val="nil"/>
              <w:right w:val="single" w:sz="6" w:space="0" w:color="auto"/>
            </w:tcBorders>
          </w:tcPr>
          <w:p w:rsidR="00FD6D81" w:rsidRPr="004C2325" w:rsidRDefault="00FD6D81" w:rsidP="00823234">
            <w:pPr>
              <w:jc w:val="center"/>
              <w:rPr>
                <w:rFonts w:cs="Arial"/>
                <w:lang w:val="en-GB"/>
              </w:rPr>
            </w:pPr>
            <w:r w:rsidRPr="004C2325">
              <w:rPr>
                <w:rFonts w:cs="Arial"/>
                <w:lang w:val="en-GB"/>
              </w:rPr>
              <w:t>1</w:t>
            </w:r>
          </w:p>
        </w:tc>
        <w:tc>
          <w:tcPr>
            <w:tcW w:w="894" w:type="dxa"/>
            <w:tcBorders>
              <w:top w:val="single" w:sz="6" w:space="0" w:color="auto"/>
              <w:left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5</w:t>
            </w:r>
          </w:p>
        </w:tc>
        <w:tc>
          <w:tcPr>
            <w:tcW w:w="897" w:type="dxa"/>
            <w:tcBorders>
              <w:top w:val="single" w:sz="6" w:space="0" w:color="auto"/>
              <w:left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6</w:t>
            </w:r>
          </w:p>
        </w:tc>
        <w:tc>
          <w:tcPr>
            <w:tcW w:w="1052" w:type="dxa"/>
            <w:tcBorders>
              <w:top w:val="single" w:sz="6" w:space="0" w:color="auto"/>
              <w:left w:val="nil"/>
              <w:right w:val="single" w:sz="6" w:space="0" w:color="auto"/>
            </w:tcBorders>
          </w:tcPr>
          <w:p w:rsidR="00FD6D81" w:rsidRPr="004C2325" w:rsidRDefault="00FD6D81" w:rsidP="00823234">
            <w:pPr>
              <w:jc w:val="center"/>
              <w:rPr>
                <w:rFonts w:cs="Arial"/>
                <w:lang w:val="en-GB"/>
              </w:rPr>
            </w:pPr>
            <w:r w:rsidRPr="004C2325">
              <w:rPr>
                <w:rFonts w:cs="Arial"/>
                <w:lang w:val="en-GB"/>
              </w:rPr>
              <w:t>6</w:t>
            </w:r>
          </w:p>
        </w:tc>
        <w:tc>
          <w:tcPr>
            <w:tcW w:w="894" w:type="dxa"/>
            <w:tcBorders>
              <w:top w:val="single" w:sz="6" w:space="0" w:color="auto"/>
              <w:left w:val="single" w:sz="6" w:space="0" w:color="auto"/>
              <w:right w:val="single" w:sz="6" w:space="0" w:color="auto"/>
            </w:tcBorders>
          </w:tcPr>
          <w:p w:rsidR="00FD6D81" w:rsidRPr="004C2325" w:rsidRDefault="00FD6D81" w:rsidP="00823234">
            <w:pPr>
              <w:jc w:val="center"/>
              <w:rPr>
                <w:rFonts w:cs="Arial"/>
                <w:lang w:val="en-GB"/>
              </w:rPr>
            </w:pPr>
            <w:r w:rsidRPr="004C2325">
              <w:rPr>
                <w:rFonts w:cs="Arial"/>
                <w:lang w:val="en-GB"/>
              </w:rPr>
              <w:t>-</w:t>
            </w:r>
          </w:p>
        </w:tc>
        <w:tc>
          <w:tcPr>
            <w:tcW w:w="894" w:type="dxa"/>
            <w:tcBorders>
              <w:top w:val="single" w:sz="6" w:space="0" w:color="auto"/>
              <w:left w:val="single" w:sz="6" w:space="0" w:color="auto"/>
              <w:right w:val="single" w:sz="12" w:space="0" w:color="auto"/>
            </w:tcBorders>
            <w:shd w:val="clear" w:color="auto" w:fill="D9D9D9"/>
          </w:tcPr>
          <w:p w:rsidR="00FD6D81" w:rsidRPr="004C2325" w:rsidRDefault="00FD6D81" w:rsidP="00823234">
            <w:pPr>
              <w:jc w:val="center"/>
              <w:rPr>
                <w:rFonts w:cs="Arial"/>
                <w:lang w:val="en-GB"/>
              </w:rPr>
            </w:pPr>
            <w:r w:rsidRPr="004C2325">
              <w:rPr>
                <w:rFonts w:cs="Arial"/>
                <w:lang w:val="en-GB"/>
              </w:rPr>
              <w:t>6</w:t>
            </w:r>
          </w:p>
        </w:tc>
        <w:tc>
          <w:tcPr>
            <w:tcW w:w="894" w:type="dxa"/>
            <w:tcBorders>
              <w:top w:val="single" w:sz="6" w:space="0" w:color="auto"/>
              <w:left w:val="nil"/>
              <w:right w:val="single" w:sz="12" w:space="0" w:color="auto"/>
            </w:tcBorders>
          </w:tcPr>
          <w:p w:rsidR="00FD6D81" w:rsidRPr="004C2325" w:rsidRDefault="00FD6D81" w:rsidP="00823234">
            <w:pPr>
              <w:jc w:val="center"/>
              <w:rPr>
                <w:rFonts w:cs="Arial"/>
                <w:lang w:val="en-GB"/>
              </w:rPr>
            </w:pPr>
            <w:r w:rsidRPr="004C2325">
              <w:rPr>
                <w:rFonts w:cs="Arial"/>
                <w:lang w:val="en-GB"/>
              </w:rPr>
              <w:t>5</w:t>
            </w:r>
          </w:p>
        </w:tc>
        <w:tc>
          <w:tcPr>
            <w:tcW w:w="1396" w:type="dxa"/>
            <w:tcBorders>
              <w:top w:val="single" w:sz="6" w:space="0" w:color="auto"/>
              <w:left w:val="nil"/>
              <w:right w:val="single" w:sz="6" w:space="0" w:color="auto"/>
            </w:tcBorders>
            <w:shd w:val="clear" w:color="auto" w:fill="D9D9D9"/>
          </w:tcPr>
          <w:p w:rsidR="00FD6D81" w:rsidRPr="004C2325" w:rsidRDefault="00FD6D81" w:rsidP="00823234">
            <w:pPr>
              <w:jc w:val="center"/>
              <w:rPr>
                <w:rFonts w:cs="Arial"/>
                <w:lang w:val="en-GB"/>
              </w:rPr>
            </w:pPr>
            <w:r w:rsidRPr="004C2325">
              <w:rPr>
                <w:rFonts w:cs="Arial"/>
                <w:lang w:val="en-GB"/>
              </w:rPr>
              <w:t>115</w:t>
            </w:r>
          </w:p>
        </w:tc>
      </w:tr>
      <w:tr w:rsidR="00FD6D81" w:rsidRPr="004C2325" w:rsidTr="00823234">
        <w:tc>
          <w:tcPr>
            <w:tcW w:w="1630" w:type="dxa"/>
            <w:tcBorders>
              <w:top w:val="single" w:sz="12" w:space="0" w:color="auto"/>
              <w:left w:val="single" w:sz="6" w:space="0" w:color="auto"/>
              <w:bottom w:val="single" w:sz="6" w:space="0" w:color="auto"/>
              <w:right w:val="single" w:sz="12" w:space="0" w:color="auto"/>
            </w:tcBorders>
            <w:shd w:val="clear" w:color="auto" w:fill="FFFFFF"/>
          </w:tcPr>
          <w:p w:rsidR="00FD6D81" w:rsidRPr="004C2325" w:rsidRDefault="00FD6D81" w:rsidP="00823234">
            <w:pPr>
              <w:rPr>
                <w:rFonts w:cs="Arial"/>
                <w:lang w:val="en-GB"/>
              </w:rPr>
            </w:pPr>
            <w:r w:rsidRPr="004C2325">
              <w:rPr>
                <w:rFonts w:cs="Arial"/>
                <w:b/>
                <w:lang w:val="en-GB"/>
              </w:rPr>
              <w:t>Total</w:t>
            </w:r>
          </w:p>
        </w:tc>
        <w:tc>
          <w:tcPr>
            <w:tcW w:w="1052" w:type="dxa"/>
            <w:tcBorders>
              <w:top w:val="single" w:sz="12" w:space="0" w:color="auto"/>
              <w:left w:val="nil"/>
              <w:bottom w:val="single" w:sz="6" w:space="0" w:color="auto"/>
              <w:right w:val="single" w:sz="6"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59</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53</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112</w:t>
            </w:r>
          </w:p>
        </w:tc>
        <w:tc>
          <w:tcPr>
            <w:tcW w:w="1052" w:type="dxa"/>
            <w:tcBorders>
              <w:top w:val="single" w:sz="12" w:space="0" w:color="auto"/>
              <w:left w:val="nil"/>
              <w:bottom w:val="single" w:sz="6" w:space="0" w:color="auto"/>
              <w:right w:val="single" w:sz="6"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80</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89</w:t>
            </w:r>
          </w:p>
        </w:tc>
        <w:tc>
          <w:tcPr>
            <w:tcW w:w="894" w:type="dxa"/>
            <w:tcBorders>
              <w:top w:val="single" w:sz="12" w:space="0" w:color="auto"/>
              <w:left w:val="nil"/>
              <w:bottom w:val="single" w:sz="6" w:space="0" w:color="auto"/>
              <w:right w:val="single" w:sz="12"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83</w:t>
            </w:r>
          </w:p>
        </w:tc>
        <w:tc>
          <w:tcPr>
            <w:tcW w:w="1396" w:type="dxa"/>
            <w:tcBorders>
              <w:top w:val="single" w:sz="12" w:space="0" w:color="auto"/>
              <w:left w:val="nil"/>
              <w:bottom w:val="single" w:sz="6" w:space="0" w:color="auto"/>
              <w:right w:val="single" w:sz="6" w:space="0" w:color="auto"/>
            </w:tcBorders>
            <w:shd w:val="clear" w:color="auto" w:fill="D9D9D9"/>
          </w:tcPr>
          <w:p w:rsidR="00FD6D81" w:rsidRPr="004C2325" w:rsidRDefault="00FD6D81" w:rsidP="00823234">
            <w:pPr>
              <w:jc w:val="center"/>
              <w:rPr>
                <w:rFonts w:cs="Arial"/>
                <w:b/>
                <w:lang w:val="en-GB"/>
              </w:rPr>
            </w:pPr>
            <w:r w:rsidRPr="004C2325">
              <w:rPr>
                <w:rFonts w:cs="Arial"/>
                <w:b/>
                <w:lang w:val="en-GB"/>
              </w:rPr>
              <w:t>1235</w:t>
            </w:r>
          </w:p>
        </w:tc>
      </w:tr>
    </w:tbl>
    <w:p w:rsidR="00FD6D81" w:rsidRPr="004C2325" w:rsidRDefault="00FD6D81" w:rsidP="00FD6D81">
      <w:pPr>
        <w:rPr>
          <w:rFonts w:cs="Arial"/>
          <w:lang w:val="en-GB"/>
        </w:rPr>
      </w:pPr>
    </w:p>
    <w:p w:rsidR="00FD6D81" w:rsidRPr="004C2325" w:rsidRDefault="00FD6D81" w:rsidP="00FD6D81">
      <w:pPr>
        <w:rPr>
          <w:rFonts w:cs="Arial"/>
          <w:lang w:val="en-GB"/>
        </w:rPr>
      </w:pPr>
    </w:p>
    <w:p w:rsidR="00FD6D81" w:rsidRDefault="00FD6D81">
      <w:pPr>
        <w:jc w:val="left"/>
        <w:rPr>
          <w:rFonts w:cs="Arial"/>
          <w:lang w:val="en-GB"/>
        </w:rPr>
      </w:pPr>
      <w:r>
        <w:rPr>
          <w:rFonts w:cs="Arial"/>
          <w:lang w:val="en-GB"/>
        </w:rPr>
        <w:br w:type="page"/>
      </w:r>
    </w:p>
    <w:p w:rsidR="00FD6D81" w:rsidRPr="00FD6D81" w:rsidRDefault="00FD6D81" w:rsidP="00FD6D81">
      <w:pPr>
        <w:rPr>
          <w:rFonts w:cs="Arial"/>
          <w:u w:val="single"/>
          <w:lang w:val="en-GB"/>
        </w:rPr>
      </w:pPr>
      <w:r w:rsidRPr="004C2325">
        <w:rPr>
          <w:rFonts w:cs="Arial"/>
          <w:lang w:val="en-GB"/>
        </w:rPr>
        <w:lastRenderedPageBreak/>
        <w:t>5.</w:t>
      </w:r>
      <w:r w:rsidRPr="004C2325">
        <w:rPr>
          <w:rFonts w:cs="Arial"/>
          <w:lang w:val="en-GB"/>
        </w:rPr>
        <w:tab/>
      </w:r>
      <w:r w:rsidRPr="00FD6D81">
        <w:rPr>
          <w:rFonts w:cs="Arial"/>
          <w:u w:val="single"/>
          <w:lang w:val="en-GB"/>
        </w:rPr>
        <w:t>Activities for the promotion of plant variety protection</w:t>
      </w:r>
    </w:p>
    <w:p w:rsidR="00FD6D81" w:rsidRPr="004C2325" w:rsidRDefault="00FD6D81" w:rsidP="00FD6D81">
      <w:pPr>
        <w:rPr>
          <w:rFonts w:cs="Arial"/>
          <w:lang w:val="en-GB"/>
        </w:rPr>
      </w:pPr>
    </w:p>
    <w:p w:rsidR="00FD6D81" w:rsidRDefault="00FD6D81" w:rsidP="00FD6D81">
      <w:pPr>
        <w:rPr>
          <w:rFonts w:cs="Arial"/>
          <w:lang w:val="en-GB"/>
        </w:rPr>
      </w:pPr>
      <w:r w:rsidRPr="004C2325">
        <w:rPr>
          <w:rFonts w:cs="Arial"/>
          <w:lang w:val="en-GB"/>
        </w:rPr>
        <w:t xml:space="preserve">Representatives from Poland regularly participate in the sessions of the UPOV organs and in the UPOV Technical Working Parties. </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Furthermore, Polish representatives take part in the meetings of the Standing Committee on CPVR DG SANTE, Brussels as well as in the CPVO Administrative Council meetings.</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color w:val="000000"/>
          <w:lang w:val="en-GB"/>
        </w:rPr>
        <w:t xml:space="preserve">Within the reporting period, the </w:t>
      </w:r>
      <w:r w:rsidRPr="004C2325">
        <w:rPr>
          <w:rFonts w:cs="Arial"/>
          <w:lang w:val="en-GB"/>
        </w:rPr>
        <w:t xml:space="preserve">UPOV Distance Learning Course “Introduction to the UPOV System of Plant Variety Protection under the UPOV Convention” (DL-205) has been successfully completed by </w:t>
      </w:r>
      <w:r w:rsidRPr="004C2325">
        <w:rPr>
          <w:rFonts w:cs="Arial"/>
          <w:color w:val="000000"/>
          <w:lang w:val="en-GB"/>
        </w:rPr>
        <w:t>one COBORU expert.</w:t>
      </w:r>
    </w:p>
    <w:p w:rsidR="00FD6D81" w:rsidRPr="004C2325" w:rsidRDefault="00FD6D81" w:rsidP="00FD6D81">
      <w:pPr>
        <w:rPr>
          <w:rFonts w:cs="Arial"/>
          <w:lang w:val="en-GB"/>
        </w:rPr>
      </w:pPr>
    </w:p>
    <w:p w:rsidR="00FD6D81" w:rsidRPr="004C2325" w:rsidRDefault="00FD6D81" w:rsidP="00FD6D81">
      <w:pPr>
        <w:rPr>
          <w:rFonts w:cs="Arial"/>
          <w:i/>
          <w:iCs/>
          <w:lang w:val="en-GB"/>
        </w:rPr>
      </w:pPr>
      <w:r w:rsidRPr="004C2325">
        <w:rPr>
          <w:rFonts w:cs="Arial"/>
          <w:i/>
          <w:iCs/>
          <w:lang w:val="en-GB"/>
        </w:rPr>
        <w:t>Publications</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Every two months COBORU issues the </w:t>
      </w:r>
      <w:r w:rsidRPr="004C2325">
        <w:rPr>
          <w:rFonts w:cs="Arial"/>
          <w:i/>
          <w:iCs/>
          <w:lang w:val="en-GB"/>
        </w:rPr>
        <w:t>Polish Gazette for Plant Breeders</w:t>
      </w:r>
      <w:r>
        <w:rPr>
          <w:rFonts w:cs="Arial"/>
          <w:i/>
          <w:iCs/>
          <w:lang w:val="en-GB"/>
        </w:rPr>
        <w:t>’</w:t>
      </w:r>
      <w:r w:rsidRPr="004C2325">
        <w:rPr>
          <w:rFonts w:cs="Arial"/>
          <w:i/>
          <w:iCs/>
          <w:lang w:val="en-GB"/>
        </w:rPr>
        <w:t xml:space="preserve"> Rights and National List </w:t>
      </w:r>
      <w:r w:rsidRPr="004C2325">
        <w:rPr>
          <w:rFonts w:cs="Arial"/>
          <w:lang w:val="en-GB"/>
        </w:rPr>
        <w:t>(</w:t>
      </w:r>
      <w:proofErr w:type="spellStart"/>
      <w:r w:rsidRPr="004C2325">
        <w:rPr>
          <w:rFonts w:cs="Arial"/>
          <w:lang w:val="en-GB"/>
        </w:rPr>
        <w:t>Diariusz</w:t>
      </w:r>
      <w:proofErr w:type="spellEnd"/>
      <w:r w:rsidRPr="004C2325">
        <w:rPr>
          <w:rFonts w:cs="Arial"/>
          <w:lang w:val="en-GB"/>
        </w:rPr>
        <w:t xml:space="preserve">), which contains details referring to national PBR protection and national listing systems. </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The list of varieties protected by national Plant Breeders</w:t>
      </w:r>
      <w:r>
        <w:rPr>
          <w:rFonts w:cs="Arial"/>
          <w:lang w:val="en-GB"/>
        </w:rPr>
        <w:t>’</w:t>
      </w:r>
      <w:r w:rsidRPr="004C2325">
        <w:rPr>
          <w:rFonts w:cs="Arial"/>
          <w:lang w:val="en-GB"/>
        </w:rPr>
        <w:t xml:space="preserve"> Rights (including provi</w:t>
      </w:r>
      <w:r>
        <w:rPr>
          <w:rFonts w:cs="Arial"/>
          <w:lang w:val="en-GB"/>
        </w:rPr>
        <w:t>sional PBR’s), valid as on June </w:t>
      </w:r>
      <w:r w:rsidRPr="004C2325">
        <w:rPr>
          <w:rFonts w:cs="Arial"/>
          <w:lang w:val="en-GB"/>
        </w:rPr>
        <w:t xml:space="preserve">30, 2019, has been published in the third number of the </w:t>
      </w:r>
      <w:r w:rsidRPr="004C2325">
        <w:rPr>
          <w:rFonts w:cs="Arial"/>
          <w:i/>
          <w:iCs/>
          <w:lang w:val="en-GB"/>
        </w:rPr>
        <w:t>Polish Gazette for Plant Breeders</w:t>
      </w:r>
      <w:r>
        <w:rPr>
          <w:rFonts w:cs="Arial"/>
          <w:i/>
          <w:iCs/>
          <w:lang w:val="en-GB"/>
        </w:rPr>
        <w:t>’</w:t>
      </w:r>
      <w:r w:rsidRPr="004C2325">
        <w:rPr>
          <w:rFonts w:cs="Arial"/>
          <w:i/>
          <w:iCs/>
          <w:lang w:val="en-GB"/>
        </w:rPr>
        <w:t xml:space="preserve"> Rights and National List</w:t>
      </w:r>
      <w:r w:rsidRPr="004C2325">
        <w:rPr>
          <w:rFonts w:cs="Arial"/>
          <w:iCs/>
          <w:lang w:val="en-GB"/>
        </w:rPr>
        <w:t>,</w:t>
      </w:r>
      <w:r w:rsidRPr="004C2325">
        <w:rPr>
          <w:rFonts w:cs="Arial"/>
          <w:i/>
          <w:iCs/>
          <w:lang w:val="en-GB"/>
        </w:rPr>
        <w:t xml:space="preserve"> </w:t>
      </w:r>
      <w:r w:rsidRPr="004C2325">
        <w:rPr>
          <w:rFonts w:cs="Arial"/>
          <w:iCs/>
          <w:lang w:val="en-GB"/>
        </w:rPr>
        <w:t xml:space="preserve">i.e. </w:t>
      </w:r>
      <w:r w:rsidRPr="004C2325">
        <w:rPr>
          <w:rFonts w:cs="Arial"/>
          <w:lang w:val="en-GB"/>
        </w:rPr>
        <w:t>No 3(152)2019.</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 xml:space="preserve">The Official Gazette can also be found on our website, in the section: </w:t>
      </w:r>
      <w:r w:rsidRPr="004C2325">
        <w:rPr>
          <w:rFonts w:cs="Arial"/>
          <w:i/>
          <w:iCs/>
          <w:lang w:val="en-GB"/>
        </w:rPr>
        <w:t>Publications</w:t>
      </w:r>
      <w:r w:rsidRPr="004C2325">
        <w:rPr>
          <w:rFonts w:cs="Arial"/>
          <w:lang w:val="en-GB"/>
        </w:rPr>
        <w:t>.</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Additionally, the Research Centre for Cultivar Testing maintains and updates systematically a homepage</w:t>
      </w:r>
      <w:r w:rsidRPr="004C2325">
        <w:rPr>
          <w:rFonts w:cs="Arial"/>
          <w:i/>
          <w:iCs/>
          <w:lang w:val="en-GB"/>
        </w:rPr>
        <w:t xml:space="preserve"> </w:t>
      </w:r>
      <w:hyperlink r:id="rId27" w:history="1">
        <w:r w:rsidRPr="004C2325">
          <w:rPr>
            <w:rStyle w:val="Hyperlink"/>
            <w:rFonts w:cs="Arial"/>
            <w:i/>
            <w:iCs/>
            <w:lang w:val="en-GB"/>
          </w:rPr>
          <w:t>www.coboru.pl</w:t>
        </w:r>
      </w:hyperlink>
      <w:r w:rsidRPr="004C2325">
        <w:rPr>
          <w:rFonts w:cs="Arial"/>
          <w:i/>
          <w:iCs/>
          <w:lang w:val="en-GB"/>
        </w:rPr>
        <w:t xml:space="preserve"> </w:t>
      </w:r>
      <w:r w:rsidRPr="004C2325">
        <w:rPr>
          <w:rFonts w:cs="Arial"/>
          <w:lang w:val="en-GB"/>
        </w:rPr>
        <w:t>that contains the official information on PVP matters in Poland.</w:t>
      </w:r>
    </w:p>
    <w:p w:rsidR="00FD6D81" w:rsidRPr="004C2325" w:rsidRDefault="00FD6D81" w:rsidP="00FD6D81">
      <w:pPr>
        <w:rPr>
          <w:rFonts w:cs="Arial"/>
          <w:lang w:val="en-GB"/>
        </w:rPr>
      </w:pPr>
    </w:p>
    <w:p w:rsidR="00FD6D81" w:rsidRDefault="00FD6D81" w:rsidP="00FD6D81">
      <w:pPr>
        <w:rPr>
          <w:rFonts w:cs="Arial"/>
          <w:lang w:val="en-GB"/>
        </w:rPr>
      </w:pPr>
      <w:r w:rsidRPr="004C2325">
        <w:rPr>
          <w:rFonts w:cs="Arial"/>
          <w:lang w:val="en-GB"/>
        </w:rPr>
        <w:t>During the reporting period COBORU was involved in the following promotional activities:</w:t>
      </w:r>
    </w:p>
    <w:p w:rsidR="00FD6D81" w:rsidRPr="004C2325" w:rsidRDefault="00FD6D81" w:rsidP="00FD6D81">
      <w:pPr>
        <w:rPr>
          <w:rFonts w:cs="Arial"/>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24"/>
        <w:gridCol w:w="1418"/>
        <w:gridCol w:w="1417"/>
        <w:gridCol w:w="2977"/>
        <w:gridCol w:w="1134"/>
      </w:tblGrid>
      <w:tr w:rsidR="00FD6D81" w:rsidRPr="004C2325" w:rsidTr="00823234">
        <w:trPr>
          <w:cantSplit/>
        </w:trPr>
        <w:tc>
          <w:tcPr>
            <w:tcW w:w="1848"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Title of activity</w:t>
            </w:r>
          </w:p>
        </w:tc>
        <w:tc>
          <w:tcPr>
            <w:tcW w:w="1124"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Date</w:t>
            </w:r>
          </w:p>
        </w:tc>
        <w:tc>
          <w:tcPr>
            <w:tcW w:w="1418"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Location</w:t>
            </w:r>
          </w:p>
        </w:tc>
        <w:tc>
          <w:tcPr>
            <w:tcW w:w="1417"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Organizer(s)</w:t>
            </w:r>
          </w:p>
        </w:tc>
        <w:tc>
          <w:tcPr>
            <w:tcW w:w="2977"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Purpose of activity</w:t>
            </w:r>
          </w:p>
        </w:tc>
        <w:tc>
          <w:tcPr>
            <w:tcW w:w="1134" w:type="dxa"/>
            <w:hideMark/>
          </w:tcPr>
          <w:p w:rsidR="00FD6D81" w:rsidRPr="004C2325" w:rsidRDefault="00FD6D81" w:rsidP="00823234">
            <w:pPr>
              <w:jc w:val="left"/>
              <w:rPr>
                <w:rFonts w:cs="Arial"/>
                <w:color w:val="000000"/>
                <w:sz w:val="16"/>
                <w:szCs w:val="16"/>
              </w:rPr>
            </w:pPr>
            <w:r w:rsidRPr="004C2325">
              <w:rPr>
                <w:rFonts w:cs="Arial"/>
                <w:color w:val="000000"/>
                <w:sz w:val="16"/>
                <w:szCs w:val="16"/>
              </w:rPr>
              <w:t>Participating countries/ organizations (number of participants from each)</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rPr>
            </w:pPr>
            <w:r w:rsidRPr="004C2325">
              <w:rPr>
                <w:rFonts w:cs="Arial"/>
                <w:color w:val="000000"/>
                <w:sz w:val="16"/>
                <w:szCs w:val="16"/>
              </w:rPr>
              <w:t>1. Visit of the Polish delegation in NEBIH (HU)</w:t>
            </w: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15.10-16.10.2018</w:t>
            </w:r>
          </w:p>
        </w:tc>
        <w:tc>
          <w:tcPr>
            <w:tcW w:w="141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 xml:space="preserve">Hungary, </w:t>
            </w:r>
            <w:proofErr w:type="spellStart"/>
            <w:r w:rsidRPr="004C2325">
              <w:rPr>
                <w:rFonts w:cs="Arial"/>
                <w:color w:val="000000"/>
                <w:sz w:val="16"/>
                <w:szCs w:val="16"/>
                <w:lang w:val="en-GB"/>
              </w:rPr>
              <w:t>Zamardi</w:t>
            </w:r>
            <w:proofErr w:type="spellEnd"/>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NEBIH - HU</w:t>
            </w:r>
          </w:p>
        </w:tc>
        <w:tc>
          <w:tcPr>
            <w:tcW w:w="2977" w:type="dxa"/>
          </w:tcPr>
          <w:p w:rsidR="00FD6D81" w:rsidRPr="004C2325" w:rsidRDefault="00FD6D81" w:rsidP="00823234">
            <w:pPr>
              <w:jc w:val="left"/>
              <w:rPr>
                <w:rFonts w:cs="Arial"/>
                <w:color w:val="000000"/>
                <w:sz w:val="16"/>
                <w:szCs w:val="16"/>
              </w:rPr>
            </w:pPr>
            <w:r w:rsidRPr="004C2325">
              <w:rPr>
                <w:rFonts w:cs="Arial"/>
                <w:color w:val="000000"/>
                <w:sz w:val="16"/>
                <w:szCs w:val="16"/>
              </w:rPr>
              <w:t xml:space="preserve">Discussion on the most important issues concerning mutual provision of experimental services in the range of the official DUS testing; signing of the agreement on cooperation rules </w:t>
            </w:r>
          </w:p>
        </w:tc>
        <w:tc>
          <w:tcPr>
            <w:tcW w:w="1134" w:type="dxa"/>
          </w:tcPr>
          <w:p w:rsidR="00FD6D81" w:rsidRPr="004C2325" w:rsidRDefault="00FD6D81" w:rsidP="00823234">
            <w:pPr>
              <w:jc w:val="left"/>
              <w:rPr>
                <w:rFonts w:cs="Arial"/>
                <w:color w:val="000000"/>
                <w:sz w:val="16"/>
                <w:szCs w:val="16"/>
              </w:rPr>
            </w:pPr>
            <w:r w:rsidRPr="004C2325">
              <w:rPr>
                <w:rFonts w:cs="Arial"/>
                <w:color w:val="000000"/>
                <w:sz w:val="16"/>
                <w:szCs w:val="16"/>
              </w:rPr>
              <w:t>HU - 6</w:t>
            </w:r>
          </w:p>
          <w:p w:rsidR="00FD6D81" w:rsidRPr="004C2325" w:rsidRDefault="00FD6D81" w:rsidP="00823234">
            <w:pPr>
              <w:jc w:val="left"/>
              <w:rPr>
                <w:rFonts w:cs="Arial"/>
                <w:color w:val="000000"/>
                <w:sz w:val="16"/>
                <w:szCs w:val="16"/>
              </w:rPr>
            </w:pPr>
            <w:r w:rsidRPr="004C2325">
              <w:rPr>
                <w:rFonts w:cs="Arial"/>
                <w:color w:val="000000"/>
                <w:sz w:val="16"/>
                <w:szCs w:val="16"/>
              </w:rPr>
              <w:t>PL - 5</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rPr>
            </w:pPr>
            <w:r w:rsidRPr="004C2325">
              <w:rPr>
                <w:rFonts w:cs="Arial"/>
                <w:color w:val="000000"/>
                <w:sz w:val="16"/>
                <w:szCs w:val="16"/>
              </w:rPr>
              <w:t>2. Conference on the occasion of the World Intellectual Property Day – “Whose is the genome? Biotechnology and intellectual property protection”</w:t>
            </w: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26.04.2019</w:t>
            </w:r>
          </w:p>
        </w:tc>
        <w:tc>
          <w:tcPr>
            <w:tcW w:w="141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Poland, Warsaw</w:t>
            </w:r>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Polish Patent Office; WIPO</w:t>
            </w:r>
          </w:p>
        </w:tc>
        <w:tc>
          <w:tcPr>
            <w:tcW w:w="2977" w:type="dxa"/>
          </w:tcPr>
          <w:p w:rsidR="00FD6D81" w:rsidRPr="004C2325" w:rsidRDefault="00FD6D81" w:rsidP="00823234">
            <w:pPr>
              <w:jc w:val="left"/>
              <w:rPr>
                <w:rFonts w:cs="Arial"/>
                <w:color w:val="000000"/>
                <w:sz w:val="16"/>
                <w:szCs w:val="16"/>
              </w:rPr>
            </w:pPr>
            <w:r w:rsidRPr="004C2325">
              <w:rPr>
                <w:rFonts w:cs="Arial"/>
                <w:color w:val="000000"/>
                <w:sz w:val="16"/>
                <w:szCs w:val="16"/>
              </w:rPr>
              <w:t>COBORU Director gave a lecture “The rules of coexistence between the system of legal protection of varieties and plant patent protection of biotechnological inventions”</w:t>
            </w:r>
          </w:p>
        </w:tc>
        <w:tc>
          <w:tcPr>
            <w:tcW w:w="1134" w:type="dxa"/>
          </w:tcPr>
          <w:p w:rsidR="00FD6D81" w:rsidRPr="004C2325" w:rsidRDefault="00FD6D81" w:rsidP="00823234">
            <w:pPr>
              <w:jc w:val="left"/>
              <w:rPr>
                <w:rFonts w:cs="Arial"/>
                <w:color w:val="000000"/>
                <w:sz w:val="16"/>
                <w:szCs w:val="16"/>
              </w:rPr>
            </w:pPr>
            <w:r w:rsidRPr="004C2325">
              <w:rPr>
                <w:rFonts w:cs="Arial"/>
                <w:color w:val="000000"/>
                <w:sz w:val="16"/>
                <w:szCs w:val="16"/>
              </w:rPr>
              <w:t>WIPO - 2</w:t>
            </w:r>
          </w:p>
          <w:p w:rsidR="00FD6D81" w:rsidRPr="004C2325" w:rsidRDefault="00FD6D81" w:rsidP="00823234">
            <w:pPr>
              <w:jc w:val="left"/>
              <w:rPr>
                <w:rFonts w:cs="Arial"/>
                <w:color w:val="000000"/>
                <w:sz w:val="16"/>
                <w:szCs w:val="16"/>
              </w:rPr>
            </w:pPr>
            <w:r w:rsidRPr="004C2325">
              <w:rPr>
                <w:rFonts w:cs="Arial"/>
                <w:color w:val="000000"/>
                <w:sz w:val="16"/>
                <w:szCs w:val="16"/>
              </w:rPr>
              <w:t>EPO - 2</w:t>
            </w:r>
          </w:p>
          <w:p w:rsidR="00FD6D81" w:rsidRPr="004C2325" w:rsidRDefault="00FD6D81" w:rsidP="00823234">
            <w:pPr>
              <w:jc w:val="left"/>
              <w:rPr>
                <w:rFonts w:cs="Arial"/>
                <w:color w:val="000000"/>
                <w:sz w:val="16"/>
                <w:szCs w:val="16"/>
              </w:rPr>
            </w:pPr>
            <w:r w:rsidRPr="004C2325">
              <w:rPr>
                <w:rFonts w:cs="Arial"/>
                <w:color w:val="000000"/>
                <w:sz w:val="16"/>
                <w:szCs w:val="16"/>
              </w:rPr>
              <w:t>PL - 80</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rPr>
            </w:pPr>
            <w:r w:rsidRPr="004C2325">
              <w:rPr>
                <w:rFonts w:cs="Arial"/>
                <w:color w:val="000000"/>
                <w:sz w:val="16"/>
                <w:szCs w:val="16"/>
              </w:rPr>
              <w:t>3. Visit of the g</w:t>
            </w:r>
            <w:r w:rsidR="0080674A">
              <w:rPr>
                <w:rFonts w:cs="Arial"/>
                <w:color w:val="000000"/>
                <w:sz w:val="16"/>
                <w:szCs w:val="16"/>
              </w:rPr>
              <w:t>u</w:t>
            </w:r>
            <w:r w:rsidRPr="004C2325">
              <w:rPr>
                <w:rFonts w:cs="Arial"/>
                <w:color w:val="000000"/>
                <w:sz w:val="16"/>
                <w:szCs w:val="16"/>
              </w:rPr>
              <w:t>ests from Serbia</w:t>
            </w: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10.06-13.06. 2019</w:t>
            </w:r>
          </w:p>
        </w:tc>
        <w:tc>
          <w:tcPr>
            <w:tcW w:w="141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 xml:space="preserve">Poland, COBORU headquarters; Experimental Stations: </w:t>
            </w:r>
            <w:proofErr w:type="spellStart"/>
            <w:r w:rsidRPr="004C2325">
              <w:rPr>
                <w:rFonts w:cs="Arial"/>
                <w:color w:val="000000"/>
                <w:sz w:val="16"/>
                <w:szCs w:val="16"/>
                <w:lang w:val="en-GB"/>
              </w:rPr>
              <w:t>Słupia</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Wielka</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Zybiszów</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Masłowice</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Śrem</w:t>
            </w:r>
            <w:proofErr w:type="spellEnd"/>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COBORU</w:t>
            </w:r>
          </w:p>
        </w:tc>
        <w:tc>
          <w:tcPr>
            <w:tcW w:w="2977" w:type="dxa"/>
          </w:tcPr>
          <w:p w:rsidR="00FD6D81" w:rsidRPr="004C2325" w:rsidRDefault="00FD6D81" w:rsidP="00823234">
            <w:pPr>
              <w:jc w:val="left"/>
              <w:rPr>
                <w:rFonts w:cs="Arial"/>
                <w:color w:val="000000"/>
                <w:sz w:val="16"/>
                <w:szCs w:val="16"/>
              </w:rPr>
            </w:pPr>
            <w:r w:rsidRPr="004C2325">
              <w:rPr>
                <w:rFonts w:cs="Arial"/>
                <w:color w:val="000000"/>
                <w:sz w:val="16"/>
                <w:szCs w:val="16"/>
                <w:lang w:val="en-GB"/>
              </w:rPr>
              <w:t xml:space="preserve">Presentation of COBORU organization and activity; procedures of variety listing and protection in PL; system of </w:t>
            </w:r>
            <w:r w:rsidRPr="004C2325">
              <w:rPr>
                <w:rFonts w:cs="Arial"/>
                <w:color w:val="000000"/>
                <w:sz w:val="16"/>
                <w:szCs w:val="16"/>
              </w:rPr>
              <w:t xml:space="preserve">DUS testing and VCU assessment; inspection of DUS trials </w:t>
            </w:r>
          </w:p>
        </w:tc>
        <w:tc>
          <w:tcPr>
            <w:tcW w:w="1134" w:type="dxa"/>
          </w:tcPr>
          <w:p w:rsidR="00FD6D81" w:rsidRPr="004C2325" w:rsidRDefault="00FD6D81" w:rsidP="00823234">
            <w:pPr>
              <w:jc w:val="left"/>
              <w:rPr>
                <w:rFonts w:cs="Arial"/>
                <w:color w:val="000000"/>
                <w:sz w:val="16"/>
                <w:szCs w:val="16"/>
              </w:rPr>
            </w:pPr>
            <w:r w:rsidRPr="004C2325">
              <w:rPr>
                <w:rFonts w:cs="Arial"/>
                <w:color w:val="000000"/>
                <w:sz w:val="16"/>
                <w:szCs w:val="16"/>
              </w:rPr>
              <w:t>RS - 2</w:t>
            </w:r>
          </w:p>
          <w:p w:rsidR="00FD6D81" w:rsidRPr="004C2325" w:rsidRDefault="00FD6D81" w:rsidP="00823234">
            <w:pPr>
              <w:jc w:val="left"/>
              <w:rPr>
                <w:rFonts w:cs="Arial"/>
                <w:color w:val="000000"/>
                <w:sz w:val="16"/>
                <w:szCs w:val="16"/>
              </w:rPr>
            </w:pPr>
            <w:r w:rsidRPr="004C2325">
              <w:rPr>
                <w:rFonts w:cs="Arial"/>
                <w:color w:val="000000"/>
                <w:sz w:val="16"/>
                <w:szCs w:val="16"/>
              </w:rPr>
              <w:t>PL - 10</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rPr>
            </w:pPr>
            <w:r w:rsidRPr="004C2325">
              <w:rPr>
                <w:rFonts w:cs="Arial"/>
                <w:color w:val="000000"/>
                <w:sz w:val="16"/>
                <w:szCs w:val="16"/>
                <w:lang w:val="en-GB"/>
              </w:rPr>
              <w:t>4. Visit of NEBIH (HU) representatives</w:t>
            </w:r>
          </w:p>
          <w:p w:rsidR="00FD6D81" w:rsidRPr="004C2325" w:rsidRDefault="00FD6D81" w:rsidP="00823234">
            <w:pPr>
              <w:jc w:val="left"/>
              <w:rPr>
                <w:rFonts w:cs="Arial"/>
                <w:color w:val="000000"/>
                <w:sz w:val="16"/>
                <w:szCs w:val="16"/>
              </w:rPr>
            </w:pP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11.06-12.06.2019</w:t>
            </w:r>
          </w:p>
        </w:tc>
        <w:tc>
          <w:tcPr>
            <w:tcW w:w="141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rPr>
              <w:t xml:space="preserve">Poland, </w:t>
            </w:r>
            <w:r w:rsidRPr="004C2325">
              <w:rPr>
                <w:rFonts w:cs="Arial"/>
                <w:color w:val="000000"/>
                <w:sz w:val="16"/>
                <w:szCs w:val="16"/>
                <w:lang w:val="en-GB"/>
              </w:rPr>
              <w:t xml:space="preserve">COBORU headquarters; Experimental Stations: </w:t>
            </w:r>
            <w:proofErr w:type="spellStart"/>
            <w:r w:rsidRPr="004C2325">
              <w:rPr>
                <w:rFonts w:cs="Arial"/>
                <w:color w:val="000000"/>
                <w:sz w:val="16"/>
                <w:szCs w:val="16"/>
                <w:lang w:val="en-GB"/>
              </w:rPr>
              <w:t>Słupia</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Wielka</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Zybiszów</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Śrem</w:t>
            </w:r>
            <w:proofErr w:type="spellEnd"/>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COBORU</w:t>
            </w:r>
          </w:p>
        </w:tc>
        <w:tc>
          <w:tcPr>
            <w:tcW w:w="297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Technical visit in the frame of bilateral cooperation</w:t>
            </w:r>
          </w:p>
        </w:tc>
        <w:tc>
          <w:tcPr>
            <w:tcW w:w="1134"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HU - 3</w:t>
            </w:r>
          </w:p>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PL - 6</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5. Conference – I Rose Symposium “</w:t>
            </w:r>
            <w:proofErr w:type="spellStart"/>
            <w:r w:rsidRPr="004C2325">
              <w:rPr>
                <w:rFonts w:cs="Arial"/>
                <w:color w:val="000000"/>
                <w:sz w:val="16"/>
                <w:szCs w:val="16"/>
                <w:lang w:val="en-GB"/>
              </w:rPr>
              <w:t>Rosalia</w:t>
            </w:r>
            <w:proofErr w:type="spellEnd"/>
            <w:r w:rsidRPr="004C2325">
              <w:rPr>
                <w:rFonts w:cs="Arial"/>
                <w:color w:val="000000"/>
                <w:sz w:val="16"/>
                <w:szCs w:val="16"/>
                <w:lang w:val="en-GB"/>
              </w:rPr>
              <w:t>” 2019</w:t>
            </w: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15.06.2019</w:t>
            </w:r>
          </w:p>
        </w:tc>
        <w:tc>
          <w:tcPr>
            <w:tcW w:w="1418" w:type="dxa"/>
          </w:tcPr>
          <w:p w:rsidR="00FD6D81" w:rsidRPr="004C2325" w:rsidRDefault="00FD6D81" w:rsidP="00823234">
            <w:pPr>
              <w:jc w:val="left"/>
              <w:rPr>
                <w:rFonts w:cs="Arial"/>
                <w:color w:val="000000"/>
                <w:sz w:val="16"/>
                <w:szCs w:val="16"/>
              </w:rPr>
            </w:pPr>
            <w:r w:rsidRPr="004C2325">
              <w:rPr>
                <w:rFonts w:cs="Arial"/>
                <w:color w:val="000000"/>
                <w:sz w:val="16"/>
                <w:szCs w:val="16"/>
              </w:rPr>
              <w:t>Poland, Warsaw</w:t>
            </w:r>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 xml:space="preserve">Polish Academy of Sciences, Botanical Garden – </w:t>
            </w:r>
            <w:proofErr w:type="spellStart"/>
            <w:r w:rsidRPr="004C2325">
              <w:rPr>
                <w:rFonts w:cs="Arial"/>
                <w:color w:val="000000"/>
                <w:sz w:val="16"/>
                <w:szCs w:val="16"/>
                <w:lang w:val="en-GB"/>
              </w:rPr>
              <w:t>Center</w:t>
            </w:r>
            <w:proofErr w:type="spellEnd"/>
            <w:r w:rsidRPr="004C2325">
              <w:rPr>
                <w:rFonts w:cs="Arial"/>
                <w:color w:val="000000"/>
                <w:sz w:val="16"/>
                <w:szCs w:val="16"/>
                <w:lang w:val="en-GB"/>
              </w:rPr>
              <w:t xml:space="preserve"> for Biological Diversity Conservation in </w:t>
            </w:r>
            <w:proofErr w:type="spellStart"/>
            <w:r w:rsidRPr="004C2325">
              <w:rPr>
                <w:rFonts w:cs="Arial"/>
                <w:color w:val="000000"/>
                <w:sz w:val="16"/>
                <w:szCs w:val="16"/>
                <w:lang w:val="en-GB"/>
              </w:rPr>
              <w:t>Powsin</w:t>
            </w:r>
            <w:proofErr w:type="spellEnd"/>
            <w:r w:rsidRPr="004C2325">
              <w:rPr>
                <w:rFonts w:cs="Arial"/>
                <w:color w:val="000000"/>
                <w:sz w:val="16"/>
                <w:szCs w:val="16"/>
                <w:lang w:val="en-GB"/>
              </w:rPr>
              <w:t xml:space="preserve">; Polish Rose Breeders Association  </w:t>
            </w:r>
          </w:p>
        </w:tc>
        <w:tc>
          <w:tcPr>
            <w:tcW w:w="297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rPr>
              <w:t>COBORU expert made a presentation on “Legal protection of plant varieties in Poland”</w:t>
            </w:r>
          </w:p>
        </w:tc>
        <w:tc>
          <w:tcPr>
            <w:tcW w:w="1134"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PL - 20</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lastRenderedPageBreak/>
              <w:t>6. Visit of CPVO representative</w:t>
            </w:r>
          </w:p>
          <w:p w:rsidR="00FD6D81" w:rsidRPr="004C2325" w:rsidRDefault="00FD6D81" w:rsidP="00823234">
            <w:pPr>
              <w:jc w:val="left"/>
              <w:rPr>
                <w:rFonts w:cs="Arial"/>
                <w:color w:val="000000"/>
                <w:sz w:val="16"/>
                <w:szCs w:val="16"/>
                <w:lang w:val="en-GB"/>
              </w:rPr>
            </w:pP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1.07-2.07.2019</w:t>
            </w:r>
          </w:p>
        </w:tc>
        <w:tc>
          <w:tcPr>
            <w:tcW w:w="1418" w:type="dxa"/>
          </w:tcPr>
          <w:p w:rsidR="00FD6D81" w:rsidRPr="004C2325" w:rsidRDefault="00FD6D81" w:rsidP="00823234">
            <w:pPr>
              <w:jc w:val="left"/>
              <w:rPr>
                <w:rFonts w:cs="Arial"/>
                <w:color w:val="000000"/>
                <w:sz w:val="16"/>
                <w:szCs w:val="16"/>
              </w:rPr>
            </w:pPr>
            <w:r w:rsidRPr="004C2325">
              <w:rPr>
                <w:rFonts w:cs="Arial"/>
                <w:color w:val="000000"/>
                <w:sz w:val="16"/>
                <w:szCs w:val="16"/>
              </w:rPr>
              <w:t xml:space="preserve">Poland, </w:t>
            </w:r>
            <w:r w:rsidRPr="004C2325">
              <w:rPr>
                <w:rFonts w:cs="Arial"/>
                <w:color w:val="000000"/>
                <w:sz w:val="16"/>
                <w:szCs w:val="16"/>
                <w:lang w:val="en-GB"/>
              </w:rPr>
              <w:t xml:space="preserve">COBORU headquarters; Experimental Stations: </w:t>
            </w:r>
            <w:proofErr w:type="spellStart"/>
            <w:r w:rsidRPr="004C2325">
              <w:rPr>
                <w:rFonts w:cs="Arial"/>
                <w:color w:val="000000"/>
                <w:sz w:val="16"/>
                <w:szCs w:val="16"/>
                <w:lang w:val="en-GB"/>
              </w:rPr>
              <w:t>Śrem</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Chrząstowo</w:t>
            </w:r>
            <w:proofErr w:type="spellEnd"/>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COBORU</w:t>
            </w:r>
          </w:p>
        </w:tc>
        <w:tc>
          <w:tcPr>
            <w:tcW w:w="297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Technical visit in the frame of cooperation between CPVO and COBORU; inspection of DUS trials of ornamental plant species</w:t>
            </w:r>
          </w:p>
        </w:tc>
        <w:tc>
          <w:tcPr>
            <w:tcW w:w="1134"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CPVO - 1</w:t>
            </w:r>
          </w:p>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PL - 6</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rPr>
            </w:pPr>
            <w:r w:rsidRPr="004C2325">
              <w:rPr>
                <w:rFonts w:cs="Arial"/>
                <w:color w:val="000000"/>
                <w:sz w:val="16"/>
                <w:szCs w:val="16"/>
                <w:lang w:val="en-GB"/>
              </w:rPr>
              <w:t xml:space="preserve">7. Visit of the Belarussian authority delegation </w:t>
            </w: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16.07-17.07.2019</w:t>
            </w:r>
          </w:p>
        </w:tc>
        <w:tc>
          <w:tcPr>
            <w:tcW w:w="1418" w:type="dxa"/>
          </w:tcPr>
          <w:p w:rsidR="00FD6D81" w:rsidRPr="004C2325" w:rsidRDefault="00FD6D81" w:rsidP="00823234">
            <w:pPr>
              <w:jc w:val="left"/>
              <w:rPr>
                <w:rFonts w:cs="Arial"/>
                <w:color w:val="000000"/>
                <w:sz w:val="16"/>
                <w:szCs w:val="16"/>
              </w:rPr>
            </w:pPr>
            <w:r w:rsidRPr="004C2325">
              <w:rPr>
                <w:rFonts w:cs="Arial"/>
                <w:color w:val="000000"/>
                <w:sz w:val="16"/>
                <w:szCs w:val="16"/>
                <w:lang w:val="en-GB"/>
              </w:rPr>
              <w:t xml:space="preserve">COBORU Experimental Station </w:t>
            </w:r>
            <w:proofErr w:type="spellStart"/>
            <w:r w:rsidRPr="004C2325">
              <w:rPr>
                <w:rFonts w:cs="Arial"/>
                <w:color w:val="000000"/>
                <w:sz w:val="16"/>
                <w:szCs w:val="16"/>
                <w:lang w:val="en-GB"/>
              </w:rPr>
              <w:t>Krzyżewo</w:t>
            </w:r>
            <w:proofErr w:type="spellEnd"/>
          </w:p>
        </w:tc>
        <w:tc>
          <w:tcPr>
            <w:tcW w:w="141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COBORU</w:t>
            </w:r>
          </w:p>
        </w:tc>
        <w:tc>
          <w:tcPr>
            <w:tcW w:w="297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 xml:space="preserve">Presentation of COBORU organization and activity, including DUS testing system; </w:t>
            </w:r>
            <w:r w:rsidRPr="004C2325">
              <w:rPr>
                <w:rFonts w:cs="Arial"/>
                <w:color w:val="000000"/>
                <w:sz w:val="16"/>
                <w:szCs w:val="16"/>
              </w:rPr>
              <w:t xml:space="preserve">discussion on </w:t>
            </w:r>
            <w:r w:rsidRPr="004C2325">
              <w:rPr>
                <w:rFonts w:cs="Arial"/>
                <w:color w:val="000000"/>
                <w:sz w:val="16"/>
                <w:szCs w:val="16"/>
                <w:lang w:val="en-GB"/>
              </w:rPr>
              <w:t>possible areas of cooperation; inspection of DUS trials</w:t>
            </w:r>
          </w:p>
        </w:tc>
        <w:tc>
          <w:tcPr>
            <w:tcW w:w="1134"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BY - 8</w:t>
            </w:r>
          </w:p>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PL - 11</w:t>
            </w:r>
          </w:p>
        </w:tc>
      </w:tr>
      <w:tr w:rsidR="00FD6D81" w:rsidRPr="004C2325" w:rsidTr="00823234">
        <w:trPr>
          <w:cantSplit/>
        </w:trPr>
        <w:tc>
          <w:tcPr>
            <w:tcW w:w="1848"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8. Visit of BSA (DE) representatives</w:t>
            </w:r>
          </w:p>
          <w:p w:rsidR="00FD6D81" w:rsidRPr="004C2325" w:rsidRDefault="00FD6D81" w:rsidP="00823234">
            <w:pPr>
              <w:jc w:val="left"/>
              <w:rPr>
                <w:rFonts w:cs="Arial"/>
                <w:color w:val="000000"/>
                <w:sz w:val="16"/>
                <w:szCs w:val="16"/>
                <w:lang w:val="en-GB"/>
              </w:rPr>
            </w:pPr>
          </w:p>
        </w:tc>
        <w:tc>
          <w:tcPr>
            <w:tcW w:w="1124" w:type="dxa"/>
          </w:tcPr>
          <w:p w:rsidR="00FD6D81" w:rsidRPr="004C2325" w:rsidRDefault="00FD6D81" w:rsidP="00823234">
            <w:pPr>
              <w:jc w:val="left"/>
              <w:rPr>
                <w:rFonts w:cs="Arial"/>
                <w:color w:val="000000"/>
                <w:sz w:val="16"/>
                <w:szCs w:val="16"/>
              </w:rPr>
            </w:pPr>
            <w:r w:rsidRPr="004C2325">
              <w:rPr>
                <w:rFonts w:cs="Arial"/>
                <w:color w:val="000000"/>
                <w:sz w:val="16"/>
                <w:szCs w:val="16"/>
              </w:rPr>
              <w:t>27.08-28.08.2019</w:t>
            </w:r>
          </w:p>
        </w:tc>
        <w:tc>
          <w:tcPr>
            <w:tcW w:w="1418" w:type="dxa"/>
          </w:tcPr>
          <w:p w:rsidR="00FD6D81" w:rsidRPr="004C2325" w:rsidRDefault="00FD6D81" w:rsidP="00823234">
            <w:pPr>
              <w:jc w:val="left"/>
              <w:rPr>
                <w:rFonts w:cs="Arial"/>
                <w:color w:val="000000"/>
                <w:sz w:val="16"/>
                <w:szCs w:val="16"/>
              </w:rPr>
            </w:pPr>
            <w:r w:rsidRPr="004C2325">
              <w:rPr>
                <w:rFonts w:cs="Arial"/>
                <w:color w:val="000000"/>
                <w:sz w:val="16"/>
                <w:szCs w:val="16"/>
                <w:lang w:val="en-GB"/>
              </w:rPr>
              <w:t xml:space="preserve">Poland, Experimental Stations: </w:t>
            </w:r>
            <w:proofErr w:type="spellStart"/>
            <w:r w:rsidRPr="004C2325">
              <w:rPr>
                <w:rFonts w:cs="Arial"/>
                <w:color w:val="000000"/>
                <w:sz w:val="16"/>
                <w:szCs w:val="16"/>
                <w:lang w:val="en-GB"/>
              </w:rPr>
              <w:t>Zybiszów</w:t>
            </w:r>
            <w:proofErr w:type="spellEnd"/>
            <w:r w:rsidRPr="004C2325">
              <w:rPr>
                <w:rFonts w:cs="Arial"/>
                <w:color w:val="000000"/>
                <w:sz w:val="16"/>
                <w:szCs w:val="16"/>
                <w:lang w:val="en-GB"/>
              </w:rPr>
              <w:t xml:space="preserve">, </w:t>
            </w:r>
            <w:proofErr w:type="spellStart"/>
            <w:r w:rsidRPr="004C2325">
              <w:rPr>
                <w:rFonts w:cs="Arial"/>
                <w:color w:val="000000"/>
                <w:sz w:val="16"/>
                <w:szCs w:val="16"/>
                <w:lang w:val="en-GB"/>
              </w:rPr>
              <w:t>Masłowice</w:t>
            </w:r>
            <w:proofErr w:type="spellEnd"/>
          </w:p>
        </w:tc>
        <w:tc>
          <w:tcPr>
            <w:tcW w:w="1417" w:type="dxa"/>
          </w:tcPr>
          <w:p w:rsidR="00FD6D81" w:rsidRPr="004C2325" w:rsidRDefault="00FD6D81" w:rsidP="00823234">
            <w:pPr>
              <w:jc w:val="left"/>
              <w:rPr>
                <w:rFonts w:cs="Arial"/>
                <w:color w:val="000000"/>
                <w:sz w:val="16"/>
                <w:szCs w:val="16"/>
              </w:rPr>
            </w:pPr>
            <w:r w:rsidRPr="004C2325">
              <w:rPr>
                <w:rFonts w:cs="Arial"/>
                <w:color w:val="000000"/>
                <w:sz w:val="16"/>
                <w:szCs w:val="16"/>
              </w:rPr>
              <w:t>COBORU</w:t>
            </w:r>
          </w:p>
        </w:tc>
        <w:tc>
          <w:tcPr>
            <w:tcW w:w="2977"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 xml:space="preserve">Technical discussion on DUS protocols for fruit plants </w:t>
            </w:r>
          </w:p>
        </w:tc>
        <w:tc>
          <w:tcPr>
            <w:tcW w:w="1134" w:type="dxa"/>
          </w:tcPr>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DE - 2</w:t>
            </w:r>
          </w:p>
          <w:p w:rsidR="00FD6D81" w:rsidRPr="004C2325" w:rsidRDefault="00FD6D81" w:rsidP="00823234">
            <w:pPr>
              <w:jc w:val="left"/>
              <w:rPr>
                <w:rFonts w:cs="Arial"/>
                <w:color w:val="000000"/>
                <w:sz w:val="16"/>
                <w:szCs w:val="16"/>
                <w:lang w:val="en-GB"/>
              </w:rPr>
            </w:pPr>
            <w:r w:rsidRPr="004C2325">
              <w:rPr>
                <w:rFonts w:cs="Arial"/>
                <w:color w:val="000000"/>
                <w:sz w:val="16"/>
                <w:szCs w:val="16"/>
                <w:lang w:val="en-GB"/>
              </w:rPr>
              <w:t>PL - 8</w:t>
            </w:r>
          </w:p>
        </w:tc>
      </w:tr>
    </w:tbl>
    <w:p w:rsidR="00FD6D81" w:rsidRPr="004C2325" w:rsidRDefault="00FD6D81" w:rsidP="00FD6D81">
      <w:pPr>
        <w:rPr>
          <w:rFonts w:cs="Arial"/>
          <w:color w:val="000000"/>
        </w:rPr>
      </w:pPr>
    </w:p>
    <w:p w:rsidR="00FD6D81" w:rsidRPr="004C2325" w:rsidRDefault="00FD6D81" w:rsidP="00FD6D81">
      <w:pPr>
        <w:rPr>
          <w:rFonts w:cs="Arial"/>
          <w:color w:val="000000"/>
        </w:rPr>
      </w:pPr>
    </w:p>
    <w:p w:rsidR="00FD6D81" w:rsidRPr="004C2325" w:rsidRDefault="00FD6D81" w:rsidP="00FD6D81">
      <w:pPr>
        <w:rPr>
          <w:rFonts w:cs="Arial"/>
        </w:rPr>
      </w:pPr>
      <w:r>
        <w:rPr>
          <w:rFonts w:cs="Arial"/>
        </w:rPr>
        <w:t>II.</w:t>
      </w:r>
      <w:r>
        <w:rPr>
          <w:rFonts w:cs="Arial"/>
        </w:rPr>
        <w:tab/>
      </w:r>
      <w:r w:rsidRPr="004C2325">
        <w:rPr>
          <w:rFonts w:cs="Arial"/>
        </w:rPr>
        <w:t>OTHER DEVELOPMENTS OF RELEVANCE TO UPOV</w:t>
      </w:r>
    </w:p>
    <w:p w:rsidR="00FD6D81" w:rsidRPr="004C2325" w:rsidRDefault="00FD6D81" w:rsidP="00FD6D81">
      <w:pPr>
        <w:rPr>
          <w:rFonts w:cs="Arial"/>
          <w:lang w:val="en-GB"/>
        </w:rPr>
      </w:pPr>
    </w:p>
    <w:p w:rsidR="00FD6D81" w:rsidRPr="004C2325" w:rsidRDefault="00FD6D81" w:rsidP="00FD6D81">
      <w:pPr>
        <w:rPr>
          <w:rFonts w:cs="Arial"/>
          <w:lang w:val="en-GB"/>
        </w:rPr>
      </w:pPr>
      <w:r w:rsidRPr="004C2325">
        <w:rPr>
          <w:rFonts w:cs="Arial"/>
          <w:lang w:val="en-GB"/>
        </w:rPr>
        <w:t>The</w:t>
      </w:r>
      <w:r w:rsidRPr="004C2325">
        <w:rPr>
          <w:rFonts w:cs="Arial"/>
          <w:i/>
          <w:iCs/>
          <w:lang w:val="en-GB"/>
        </w:rPr>
        <w:t xml:space="preserve"> Polish National List of Agricultural Plant</w:t>
      </w:r>
      <w:r w:rsidRPr="004C2325">
        <w:rPr>
          <w:rFonts w:cs="Arial"/>
          <w:lang w:val="en-GB"/>
        </w:rPr>
        <w:t xml:space="preserve"> </w:t>
      </w:r>
      <w:r w:rsidRPr="004C2325">
        <w:rPr>
          <w:rFonts w:cs="Arial"/>
          <w:i/>
          <w:iCs/>
          <w:lang w:val="en-GB"/>
        </w:rPr>
        <w:t xml:space="preserve">Varieties, </w:t>
      </w:r>
      <w:r w:rsidRPr="004C2325">
        <w:rPr>
          <w:rFonts w:cs="Arial"/>
          <w:lang w:val="en-GB"/>
        </w:rPr>
        <w:t>the</w:t>
      </w:r>
      <w:r w:rsidRPr="004C2325">
        <w:rPr>
          <w:rFonts w:cs="Arial"/>
          <w:i/>
          <w:iCs/>
          <w:lang w:val="en-GB"/>
        </w:rPr>
        <w:t xml:space="preserve"> Polish National List of Vegetable Plant</w:t>
      </w:r>
      <w:r w:rsidRPr="004C2325">
        <w:rPr>
          <w:rFonts w:cs="Arial"/>
          <w:lang w:val="en-GB"/>
        </w:rPr>
        <w:t xml:space="preserve"> </w:t>
      </w:r>
      <w:r w:rsidRPr="004C2325">
        <w:rPr>
          <w:rFonts w:cs="Arial"/>
          <w:i/>
          <w:iCs/>
          <w:lang w:val="en-GB"/>
        </w:rPr>
        <w:t xml:space="preserve">Varieties </w:t>
      </w:r>
      <w:r w:rsidRPr="004C2325">
        <w:rPr>
          <w:rFonts w:cs="Arial"/>
          <w:lang w:val="en-GB"/>
        </w:rPr>
        <w:t xml:space="preserve">and the </w:t>
      </w:r>
      <w:r w:rsidRPr="004C2325">
        <w:rPr>
          <w:rFonts w:cs="Arial"/>
          <w:i/>
          <w:iCs/>
          <w:lang w:val="en-GB"/>
        </w:rPr>
        <w:t>Polish National List of Fruit Plant</w:t>
      </w:r>
      <w:r w:rsidRPr="004C2325">
        <w:rPr>
          <w:rFonts w:cs="Arial"/>
          <w:lang w:val="en-GB"/>
        </w:rPr>
        <w:t xml:space="preserve"> </w:t>
      </w:r>
      <w:r w:rsidRPr="004C2325">
        <w:rPr>
          <w:rFonts w:cs="Arial"/>
          <w:i/>
          <w:iCs/>
          <w:lang w:val="en-GB"/>
        </w:rPr>
        <w:t xml:space="preserve">Varieties </w:t>
      </w:r>
      <w:r w:rsidRPr="004C2325">
        <w:rPr>
          <w:rFonts w:cs="Arial"/>
          <w:lang w:val="en-GB"/>
        </w:rPr>
        <w:t xml:space="preserve">were issued in April, May and July 2019, respectively. These Official Lists as well as updated lists of varieties are also available at </w:t>
      </w:r>
      <w:hyperlink r:id="rId28" w:history="1">
        <w:r w:rsidRPr="002A6F16">
          <w:rPr>
            <w:rStyle w:val="Hyperlink"/>
            <w:rFonts w:cs="Arial"/>
            <w:iCs/>
            <w:lang w:val="en-GB"/>
          </w:rPr>
          <w:t>www.coboru.pl</w:t>
        </w:r>
      </w:hyperlink>
      <w:r w:rsidRPr="004C2325">
        <w:rPr>
          <w:rFonts w:cs="Arial"/>
          <w:lang w:val="en-GB"/>
        </w:rPr>
        <w:t xml:space="preserve">. </w:t>
      </w:r>
    </w:p>
    <w:p w:rsidR="00FD6D81" w:rsidRPr="004C2325" w:rsidRDefault="00FD6D81" w:rsidP="00FD6D81">
      <w:pPr>
        <w:rPr>
          <w:rFonts w:cs="Arial"/>
          <w:lang w:val="en-GB"/>
        </w:rPr>
      </w:pPr>
    </w:p>
    <w:p w:rsidR="00701A18" w:rsidRDefault="00701A18" w:rsidP="00701A18">
      <w:pPr>
        <w:jc w:val="left"/>
      </w:pPr>
    </w:p>
    <w:p w:rsidR="00701A18" w:rsidRDefault="00701A18" w:rsidP="00701A18">
      <w:pPr>
        <w:jc w:val="left"/>
      </w:pPr>
    </w:p>
    <w:p w:rsidR="00701A18" w:rsidRDefault="00701A18" w:rsidP="00701A18">
      <w:pPr>
        <w:jc w:val="right"/>
      </w:pPr>
      <w:r>
        <w:t>[Annex XII follows]</w:t>
      </w:r>
    </w:p>
    <w:p w:rsidR="00701A18" w:rsidRDefault="00701A18" w:rsidP="00701A18">
      <w:pPr>
        <w:jc w:val="left"/>
      </w:pPr>
    </w:p>
    <w:p w:rsidR="00701A18" w:rsidRDefault="00701A18" w:rsidP="00701A18">
      <w:pPr>
        <w:jc w:val="left"/>
        <w:sectPr w:rsidR="00701A18" w:rsidSect="00823234">
          <w:headerReference w:type="default" r:id="rId29"/>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rsidRPr="0075031D">
        <w:t xml:space="preserve">ANNEX </w:t>
      </w:r>
      <w:r>
        <w:t>XII</w:t>
      </w:r>
    </w:p>
    <w:p w:rsidR="00701A18" w:rsidRPr="0075031D" w:rsidRDefault="00701A18" w:rsidP="00701A18">
      <w:pPr>
        <w:jc w:val="center"/>
      </w:pPr>
    </w:p>
    <w:p w:rsidR="00701A18" w:rsidRDefault="00701A18" w:rsidP="00701A18">
      <w:pPr>
        <w:jc w:val="center"/>
      </w:pPr>
    </w:p>
    <w:p w:rsidR="00701A18" w:rsidRDefault="00701A18" w:rsidP="00701A18">
      <w:pPr>
        <w:jc w:val="center"/>
      </w:pPr>
      <w:r>
        <w:t xml:space="preserve">REPUBLIC OF </w:t>
      </w:r>
      <w:r w:rsidR="00FD5074">
        <w:t>KOREA</w:t>
      </w:r>
    </w:p>
    <w:p w:rsidR="004C1768" w:rsidRPr="00314330" w:rsidRDefault="004C1768" w:rsidP="004C1768">
      <w:pPr>
        <w:jc w:val="center"/>
        <w:rPr>
          <w:lang w:eastAsia="ko-KR"/>
        </w:rPr>
      </w:pPr>
      <w:r w:rsidRPr="00314330">
        <w:rPr>
          <w:lang w:eastAsia="ko-KR"/>
        </w:rPr>
        <w:t>Period: September 201</w:t>
      </w:r>
      <w:r>
        <w:rPr>
          <w:lang w:eastAsia="ko-KR"/>
        </w:rPr>
        <w:t>8</w:t>
      </w:r>
      <w:r w:rsidRPr="00314330">
        <w:rPr>
          <w:lang w:eastAsia="ko-KR"/>
        </w:rPr>
        <w:t xml:space="preserve"> -</w:t>
      </w:r>
      <w:r>
        <w:rPr>
          <w:lang w:eastAsia="ko-KR"/>
        </w:rPr>
        <w:t xml:space="preserve"> August 2019</w:t>
      </w:r>
    </w:p>
    <w:p w:rsidR="004C1768" w:rsidRPr="00314330" w:rsidRDefault="004C1768" w:rsidP="004C1768"/>
    <w:p w:rsidR="004C1768" w:rsidRPr="00314330" w:rsidRDefault="004C1768" w:rsidP="004C1768"/>
    <w:p w:rsidR="004C1768" w:rsidRPr="00314330" w:rsidRDefault="004C1768" w:rsidP="004C1768">
      <w:r w:rsidRPr="00314330">
        <w:t>I.</w:t>
      </w:r>
      <w:r w:rsidRPr="00314330">
        <w:tab/>
        <w:t>PLANT VARIETY PROTECTION</w:t>
      </w:r>
    </w:p>
    <w:p w:rsidR="004C1768" w:rsidRPr="00314330" w:rsidRDefault="004C1768" w:rsidP="004C1768"/>
    <w:p w:rsidR="004C1768" w:rsidRPr="00314330" w:rsidRDefault="004C1768" w:rsidP="004C1768">
      <w:r w:rsidRPr="00314330">
        <w:t xml:space="preserve">1. </w:t>
      </w:r>
      <w:r w:rsidRPr="00314330">
        <w:tab/>
      </w:r>
      <w:r w:rsidRPr="00314330">
        <w:rPr>
          <w:u w:val="single"/>
        </w:rPr>
        <w:t>Situation in the legislative field</w:t>
      </w:r>
    </w:p>
    <w:p w:rsidR="004C1768" w:rsidRPr="00314330" w:rsidRDefault="004C1768" w:rsidP="004C1768"/>
    <w:p w:rsidR="004C1768" w:rsidRPr="00314330" w:rsidRDefault="004C1768" w:rsidP="004C1768">
      <w:pPr>
        <w:ind w:firstLine="567"/>
        <w:rPr>
          <w:lang w:eastAsia="ko-KR"/>
        </w:rPr>
      </w:pPr>
      <w:r w:rsidRPr="00314330">
        <w:rPr>
          <w:lang w:eastAsia="ko-KR"/>
        </w:rPr>
        <w:t>Nothing to report</w:t>
      </w:r>
    </w:p>
    <w:p w:rsidR="004C1768" w:rsidRDefault="004C1768" w:rsidP="004C1768"/>
    <w:p w:rsidR="004C1768" w:rsidRPr="00314330" w:rsidRDefault="004C1768" w:rsidP="004C1768"/>
    <w:p w:rsidR="004C1768" w:rsidRPr="00314330" w:rsidRDefault="004C1768" w:rsidP="004C1768">
      <w:r w:rsidRPr="00314330">
        <w:t>2.</w:t>
      </w:r>
      <w:r w:rsidRPr="00314330">
        <w:tab/>
      </w:r>
      <w:r w:rsidRPr="00314330">
        <w:rPr>
          <w:u w:val="single"/>
        </w:rPr>
        <w:t>Cooperation in examination</w:t>
      </w:r>
    </w:p>
    <w:p w:rsidR="004C1768" w:rsidRPr="00314330" w:rsidRDefault="004C1768" w:rsidP="004C1768"/>
    <w:p w:rsidR="004C1768" w:rsidRPr="00314330" w:rsidRDefault="004C1768" w:rsidP="004C1768">
      <w:r w:rsidRPr="00314330">
        <w:t>MOU on technological cooperation for PVP between KSVS and Center for Agricultural Crop Variety Trials of the Ministry of Agriculture Resources of the Republic of Uzbekistan was made last December, 2018. KSVS shall provide the results of the examination conducted in accordance with UPOV Convention, which are subject of an application filed by Korean authority, to the Uzbekistan authority at the request of the Uzbekistan authority and vice versa.</w:t>
      </w:r>
    </w:p>
    <w:p w:rsidR="004C1768" w:rsidRDefault="004C1768" w:rsidP="004C1768"/>
    <w:p w:rsidR="004C1768" w:rsidRPr="00314330" w:rsidRDefault="004C1768" w:rsidP="004C1768"/>
    <w:p w:rsidR="004C1768" w:rsidRPr="00314330" w:rsidRDefault="004C1768" w:rsidP="004C1768">
      <w:pPr>
        <w:rPr>
          <w:u w:val="single"/>
        </w:rPr>
      </w:pPr>
      <w:r w:rsidRPr="00314330">
        <w:t>3.</w:t>
      </w:r>
      <w:r w:rsidRPr="00314330">
        <w:tab/>
      </w:r>
      <w:r w:rsidRPr="00314330">
        <w:rPr>
          <w:u w:val="single"/>
        </w:rPr>
        <w:t>Situation in the administrative field</w:t>
      </w:r>
    </w:p>
    <w:p w:rsidR="004C1768" w:rsidRPr="00314330" w:rsidRDefault="004C1768" w:rsidP="004C1768">
      <w:pPr>
        <w:rPr>
          <w:lang w:eastAsia="ko-KR"/>
        </w:rPr>
      </w:pPr>
    </w:p>
    <w:p w:rsidR="004C1768" w:rsidRPr="00314330" w:rsidRDefault="004C1768" w:rsidP="004C1768">
      <w:r w:rsidRPr="00314330">
        <w:rPr>
          <w:lang w:eastAsia="ko-KR"/>
        </w:rPr>
        <w:t>International Seed Training Center opened in last June with mission of training the people who are engaged in seed industry. It provides training courses related to PVP system as well as seed testing and regulations.</w:t>
      </w:r>
    </w:p>
    <w:p w:rsidR="004C1768" w:rsidRDefault="004C1768" w:rsidP="004C1768"/>
    <w:p w:rsidR="004C1768" w:rsidRPr="00314330" w:rsidRDefault="004C1768" w:rsidP="004C1768"/>
    <w:p w:rsidR="004C1768" w:rsidRPr="00314330" w:rsidRDefault="004C1768" w:rsidP="004C1768">
      <w:r w:rsidRPr="00314330">
        <w:t>4.</w:t>
      </w:r>
      <w:r w:rsidRPr="00314330">
        <w:tab/>
      </w:r>
      <w:r w:rsidRPr="00314330">
        <w:rPr>
          <w:u w:val="single"/>
        </w:rPr>
        <w:t>Situation in the technical field</w:t>
      </w:r>
    </w:p>
    <w:p w:rsidR="004C1768" w:rsidRPr="00314330" w:rsidRDefault="004C1768" w:rsidP="004C1768">
      <w:pPr>
        <w:rPr>
          <w:lang w:eastAsia="ko-KR"/>
        </w:rPr>
      </w:pPr>
    </w:p>
    <w:p w:rsidR="004C1768" w:rsidRPr="00314330" w:rsidRDefault="004C1768" w:rsidP="004C1768">
      <w:pPr>
        <w:rPr>
          <w:rFonts w:cs="Arial"/>
          <w:lang w:eastAsia="ko-KR"/>
        </w:rPr>
      </w:pPr>
      <w:r w:rsidRPr="00314330">
        <w:rPr>
          <w:rFonts w:cs="Arial"/>
          <w:lang w:eastAsia="ko-KR"/>
        </w:rPr>
        <w:t>During the financial year ended 31 December 2018, 765 applications for plant variety rights were accepted(2.7 % increase on the previous year), 574 grants were issued(8% decrease on the previous year) and 217 grants were terminated. PVP titles in force on 31 December 2018 are 5,325. Information on Plant Breeders</w:t>
      </w:r>
      <w:r>
        <w:rPr>
          <w:rFonts w:cs="Arial"/>
          <w:lang w:eastAsia="ko-KR"/>
        </w:rPr>
        <w:t>’</w:t>
      </w:r>
      <w:r w:rsidRPr="00314330">
        <w:rPr>
          <w:rFonts w:cs="Arial"/>
          <w:lang w:eastAsia="ko-KR"/>
        </w:rPr>
        <w:t xml:space="preserve"> Rights can be found at </w:t>
      </w:r>
      <w:hyperlink r:id="rId30" w:history="1">
        <w:r w:rsidRPr="00314330">
          <w:rPr>
            <w:rStyle w:val="Hyperlink"/>
            <w:rFonts w:cs="Arial"/>
            <w:lang w:eastAsia="ko-KR"/>
          </w:rPr>
          <w:t>www.seed.go.kr</w:t>
        </w:r>
      </w:hyperlink>
    </w:p>
    <w:p w:rsidR="004C1768" w:rsidRPr="00314330" w:rsidRDefault="004C1768" w:rsidP="004C1768">
      <w:pPr>
        <w:rPr>
          <w:rFonts w:cs="Arial"/>
          <w:lang w:eastAsia="ko-KR"/>
        </w:rPr>
      </w:pPr>
    </w:p>
    <w:p w:rsidR="004C1768" w:rsidRPr="00314330" w:rsidRDefault="004C1768" w:rsidP="004C1768">
      <w:pPr>
        <w:rPr>
          <w:rFonts w:cs="Arial"/>
          <w:lang w:eastAsia="ko-KR"/>
        </w:rPr>
      </w:pPr>
      <w:r w:rsidRPr="00314330">
        <w:rPr>
          <w:rFonts w:cs="Arial"/>
          <w:lang w:eastAsia="ko-KR"/>
        </w:rPr>
        <w:t>New national Test Guideline(TG) for 9 genera and species was established, and existing TGs of 11 genera and species were revised for harmonizing with the UPOV TGs in 2018.</w:t>
      </w:r>
    </w:p>
    <w:p w:rsidR="004C1768" w:rsidRPr="00314330" w:rsidRDefault="004C1768" w:rsidP="004C1768">
      <w:pPr>
        <w:rPr>
          <w:rFonts w:cs="Arial"/>
          <w:lang w:eastAsia="ko-KR"/>
        </w:rPr>
      </w:pPr>
    </w:p>
    <w:p w:rsidR="004C1768" w:rsidRPr="00314330" w:rsidRDefault="004C1768" w:rsidP="004C1768">
      <w:pPr>
        <w:rPr>
          <w:rFonts w:cs="Arial"/>
          <w:lang w:eastAsia="ko-KR"/>
        </w:rPr>
      </w:pPr>
      <w:r w:rsidRPr="00314330">
        <w:rPr>
          <w:rFonts w:cs="Arial"/>
          <w:lang w:eastAsia="ko-KR"/>
        </w:rPr>
        <w:t xml:space="preserve">Republic of Korea has been participating in the revision of test guideline for </w:t>
      </w:r>
      <w:r w:rsidRPr="00314330">
        <w:rPr>
          <w:rFonts w:cs="Arial"/>
          <w:i/>
          <w:lang w:eastAsia="ko-KR"/>
        </w:rPr>
        <w:t>Ginseng</w:t>
      </w:r>
      <w:r w:rsidRPr="00314330">
        <w:rPr>
          <w:rFonts w:cs="Arial"/>
          <w:lang w:eastAsia="ko-KR"/>
        </w:rPr>
        <w:t xml:space="preserve"> in TWA as leading expert since 2017.</w:t>
      </w:r>
    </w:p>
    <w:p w:rsidR="004C1768" w:rsidRDefault="004C1768" w:rsidP="004C1768"/>
    <w:p w:rsidR="004C1768" w:rsidRPr="00314330" w:rsidRDefault="004C1768" w:rsidP="004C1768"/>
    <w:p w:rsidR="004C1768" w:rsidRPr="00314330" w:rsidRDefault="004C1768" w:rsidP="004C1768">
      <w:pPr>
        <w:rPr>
          <w:u w:val="single"/>
        </w:rPr>
      </w:pPr>
      <w:r w:rsidRPr="00314330">
        <w:t>5.</w:t>
      </w:r>
      <w:r w:rsidRPr="00314330">
        <w:tab/>
      </w:r>
      <w:r w:rsidRPr="00314330">
        <w:rPr>
          <w:u w:val="single"/>
        </w:rPr>
        <w:t>Activities for the promotion of plant variety protection</w:t>
      </w:r>
    </w:p>
    <w:p w:rsidR="004C1768" w:rsidRDefault="004C1768" w:rsidP="004C1768"/>
    <w:tbl>
      <w:tblPr>
        <w:tblStyle w:val="TableGrid"/>
        <w:tblpPr w:leftFromText="181" w:rightFromText="181" w:vertAnchor="text" w:tblpY="1"/>
        <w:tblOverlap w:val="never"/>
        <w:tblW w:w="9776" w:type="dxa"/>
        <w:tblLayout w:type="fixed"/>
        <w:tblCellMar>
          <w:top w:w="28" w:type="dxa"/>
          <w:left w:w="28" w:type="dxa"/>
          <w:bottom w:w="28" w:type="dxa"/>
          <w:right w:w="28" w:type="dxa"/>
        </w:tblCellMar>
        <w:tblLook w:val="01E0" w:firstRow="1" w:lastRow="1" w:firstColumn="1" w:lastColumn="1" w:noHBand="0" w:noVBand="0"/>
      </w:tblPr>
      <w:tblGrid>
        <w:gridCol w:w="1980"/>
        <w:gridCol w:w="850"/>
        <w:gridCol w:w="1022"/>
        <w:gridCol w:w="1275"/>
        <w:gridCol w:w="1701"/>
        <w:gridCol w:w="2948"/>
      </w:tblGrid>
      <w:tr w:rsidR="004C1768" w:rsidRPr="00A67586" w:rsidTr="004C1768">
        <w:trPr>
          <w:cantSplit/>
          <w:tblHeader/>
        </w:trPr>
        <w:tc>
          <w:tcPr>
            <w:tcW w:w="1980" w:type="dxa"/>
          </w:tcPr>
          <w:p w:rsidR="004C1768" w:rsidRPr="00314330" w:rsidRDefault="004C1768" w:rsidP="00823234">
            <w:pPr>
              <w:keepNext/>
              <w:jc w:val="left"/>
              <w:rPr>
                <w:rFonts w:cs="Arial"/>
                <w:sz w:val="16"/>
                <w:szCs w:val="16"/>
              </w:rPr>
            </w:pPr>
            <w:r w:rsidRPr="00314330">
              <w:rPr>
                <w:rFonts w:cs="Arial"/>
                <w:sz w:val="16"/>
                <w:szCs w:val="16"/>
              </w:rPr>
              <w:t>Title of activity</w:t>
            </w:r>
          </w:p>
        </w:tc>
        <w:tc>
          <w:tcPr>
            <w:tcW w:w="850" w:type="dxa"/>
          </w:tcPr>
          <w:p w:rsidR="004C1768" w:rsidRPr="00314330" w:rsidRDefault="004C1768" w:rsidP="00823234">
            <w:pPr>
              <w:keepNext/>
              <w:jc w:val="left"/>
              <w:rPr>
                <w:rFonts w:cs="Arial"/>
                <w:sz w:val="16"/>
                <w:szCs w:val="16"/>
              </w:rPr>
            </w:pPr>
            <w:r w:rsidRPr="00314330">
              <w:rPr>
                <w:rFonts w:cs="Arial"/>
                <w:sz w:val="16"/>
                <w:szCs w:val="16"/>
              </w:rPr>
              <w:t>Date</w:t>
            </w:r>
          </w:p>
        </w:tc>
        <w:tc>
          <w:tcPr>
            <w:tcW w:w="1022" w:type="dxa"/>
          </w:tcPr>
          <w:p w:rsidR="004C1768" w:rsidRPr="00314330" w:rsidRDefault="004C1768" w:rsidP="00823234">
            <w:pPr>
              <w:keepNext/>
              <w:jc w:val="left"/>
              <w:rPr>
                <w:rFonts w:cs="Arial"/>
                <w:sz w:val="16"/>
                <w:szCs w:val="16"/>
              </w:rPr>
            </w:pPr>
            <w:r w:rsidRPr="00314330">
              <w:rPr>
                <w:rFonts w:cs="Arial"/>
                <w:sz w:val="16"/>
                <w:szCs w:val="16"/>
              </w:rPr>
              <w:t>Location</w:t>
            </w:r>
          </w:p>
        </w:tc>
        <w:tc>
          <w:tcPr>
            <w:tcW w:w="1275" w:type="dxa"/>
          </w:tcPr>
          <w:p w:rsidR="004C1768" w:rsidRPr="00314330" w:rsidRDefault="004C1768" w:rsidP="00823234">
            <w:pPr>
              <w:keepNext/>
              <w:jc w:val="left"/>
              <w:rPr>
                <w:rFonts w:cs="Arial"/>
                <w:sz w:val="16"/>
                <w:szCs w:val="16"/>
              </w:rPr>
            </w:pPr>
            <w:r w:rsidRPr="00314330">
              <w:rPr>
                <w:rFonts w:cs="Arial"/>
                <w:sz w:val="16"/>
                <w:szCs w:val="16"/>
              </w:rPr>
              <w:t>Organizer(s)</w:t>
            </w:r>
          </w:p>
        </w:tc>
        <w:tc>
          <w:tcPr>
            <w:tcW w:w="1701" w:type="dxa"/>
          </w:tcPr>
          <w:p w:rsidR="004C1768" w:rsidRPr="00314330" w:rsidRDefault="004C1768" w:rsidP="00823234">
            <w:pPr>
              <w:keepNext/>
              <w:jc w:val="left"/>
              <w:rPr>
                <w:rFonts w:cs="Arial"/>
                <w:sz w:val="16"/>
                <w:szCs w:val="16"/>
              </w:rPr>
            </w:pPr>
            <w:r w:rsidRPr="00314330">
              <w:rPr>
                <w:rFonts w:cs="Arial"/>
                <w:sz w:val="16"/>
                <w:szCs w:val="16"/>
              </w:rPr>
              <w:t>Purpose of activity</w:t>
            </w:r>
          </w:p>
        </w:tc>
        <w:tc>
          <w:tcPr>
            <w:tcW w:w="2948" w:type="dxa"/>
          </w:tcPr>
          <w:p w:rsidR="004C1768" w:rsidRPr="00314330" w:rsidRDefault="004C1768" w:rsidP="00823234">
            <w:pPr>
              <w:keepNext/>
              <w:jc w:val="left"/>
              <w:rPr>
                <w:rFonts w:cs="Arial"/>
                <w:sz w:val="16"/>
                <w:szCs w:val="16"/>
              </w:rPr>
            </w:pPr>
            <w:r w:rsidRPr="00314330">
              <w:rPr>
                <w:rFonts w:cs="Arial"/>
                <w:sz w:val="16"/>
                <w:szCs w:val="16"/>
              </w:rPr>
              <w:t>Participating countries/ organizations (number of participants from each)</w:t>
            </w:r>
          </w:p>
        </w:tc>
      </w:tr>
      <w:tr w:rsidR="004C1768" w:rsidRPr="00A67586" w:rsidTr="004C1768">
        <w:trPr>
          <w:cantSplit/>
        </w:trPr>
        <w:tc>
          <w:tcPr>
            <w:tcW w:w="1980" w:type="dxa"/>
          </w:tcPr>
          <w:p w:rsidR="004C1768" w:rsidRPr="00314330" w:rsidRDefault="004C1768" w:rsidP="00823234">
            <w:pPr>
              <w:keepNext/>
              <w:jc w:val="left"/>
              <w:rPr>
                <w:rFonts w:cs="Arial"/>
                <w:sz w:val="16"/>
                <w:szCs w:val="16"/>
              </w:rPr>
            </w:pPr>
            <w:r w:rsidRPr="00314330">
              <w:rPr>
                <w:rFonts w:cs="Arial"/>
                <w:sz w:val="16"/>
                <w:szCs w:val="16"/>
              </w:rPr>
              <w:t>1. Training course for the development of Asian seed industry</w:t>
            </w:r>
          </w:p>
        </w:tc>
        <w:tc>
          <w:tcPr>
            <w:tcW w:w="850"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2018. 10.14~10.27</w:t>
            </w:r>
          </w:p>
        </w:tc>
        <w:tc>
          <w:tcPr>
            <w:tcW w:w="1022" w:type="dxa"/>
          </w:tcPr>
          <w:p w:rsidR="004C1768" w:rsidRPr="00314330" w:rsidRDefault="004C1768" w:rsidP="00823234">
            <w:pPr>
              <w:keepNext/>
              <w:jc w:val="left"/>
              <w:rPr>
                <w:rFonts w:cs="Arial"/>
                <w:sz w:val="16"/>
                <w:szCs w:val="16"/>
                <w:lang w:eastAsia="ko-KR"/>
              </w:rPr>
            </w:pPr>
            <w:proofErr w:type="spellStart"/>
            <w:r>
              <w:rPr>
                <w:rFonts w:cs="Arial"/>
                <w:sz w:val="16"/>
                <w:szCs w:val="16"/>
                <w:lang w:eastAsia="ko-KR"/>
              </w:rPr>
              <w:t>Gimcheon</w:t>
            </w:r>
            <w:proofErr w:type="spellEnd"/>
            <w:r>
              <w:rPr>
                <w:rFonts w:cs="Arial"/>
                <w:sz w:val="16"/>
                <w:szCs w:val="16"/>
                <w:lang w:eastAsia="ko-KR"/>
              </w:rPr>
              <w:t xml:space="preserve"> (Republic of </w:t>
            </w:r>
            <w:r w:rsidRPr="00314330">
              <w:rPr>
                <w:rFonts w:cs="Arial"/>
                <w:sz w:val="16"/>
                <w:szCs w:val="16"/>
                <w:lang w:eastAsia="ko-KR"/>
              </w:rPr>
              <w:t>Korea</w:t>
            </w:r>
            <w:r>
              <w:rPr>
                <w:rFonts w:cs="Arial"/>
                <w:sz w:val="16"/>
                <w:szCs w:val="16"/>
                <w:lang w:eastAsia="ko-KR"/>
              </w:rPr>
              <w:t>)</w:t>
            </w:r>
          </w:p>
        </w:tc>
        <w:tc>
          <w:tcPr>
            <w:tcW w:w="1275"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KSVS</w:t>
            </w:r>
          </w:p>
        </w:tc>
        <w:tc>
          <w:tcPr>
            <w:tcW w:w="1701"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Training seed experts</w:t>
            </w:r>
          </w:p>
        </w:tc>
        <w:tc>
          <w:tcPr>
            <w:tcW w:w="2948"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Afghanistan</w:t>
            </w:r>
            <w:r>
              <w:rPr>
                <w:rFonts w:cs="Arial"/>
                <w:sz w:val="16"/>
                <w:szCs w:val="16"/>
                <w:lang w:eastAsia="ko-KR"/>
              </w:rPr>
              <w:t xml:space="preserve">, </w:t>
            </w:r>
            <w:r w:rsidRPr="00314330">
              <w:rPr>
                <w:rFonts w:cs="Arial"/>
                <w:sz w:val="16"/>
                <w:szCs w:val="16"/>
                <w:lang w:eastAsia="ko-KR"/>
              </w:rPr>
              <w:t>Bangladesh</w:t>
            </w:r>
            <w:r>
              <w:rPr>
                <w:rFonts w:cs="Arial"/>
                <w:sz w:val="16"/>
                <w:szCs w:val="16"/>
                <w:lang w:eastAsia="ko-KR"/>
              </w:rPr>
              <w:t xml:space="preserve">, </w:t>
            </w:r>
            <w:r w:rsidRPr="00314330">
              <w:rPr>
                <w:rFonts w:cs="Arial"/>
                <w:sz w:val="16"/>
                <w:szCs w:val="16"/>
                <w:lang w:eastAsia="ko-KR"/>
              </w:rPr>
              <w:t>Cambodia</w:t>
            </w:r>
            <w:r>
              <w:rPr>
                <w:rFonts w:cs="Arial"/>
                <w:sz w:val="16"/>
                <w:szCs w:val="16"/>
                <w:lang w:eastAsia="ko-KR"/>
              </w:rPr>
              <w:t xml:space="preserve">, </w:t>
            </w:r>
            <w:r w:rsidRPr="00314330">
              <w:rPr>
                <w:rFonts w:cs="Arial"/>
                <w:sz w:val="16"/>
                <w:szCs w:val="16"/>
                <w:lang w:eastAsia="ko-KR"/>
              </w:rPr>
              <w:t>China</w:t>
            </w:r>
            <w:r>
              <w:rPr>
                <w:rFonts w:cs="Arial"/>
                <w:sz w:val="16"/>
                <w:szCs w:val="16"/>
                <w:lang w:eastAsia="ko-KR"/>
              </w:rPr>
              <w:t xml:space="preserve">, </w:t>
            </w:r>
            <w:r w:rsidRPr="00314330">
              <w:rPr>
                <w:rFonts w:cs="Arial"/>
                <w:sz w:val="16"/>
                <w:szCs w:val="16"/>
                <w:lang w:eastAsia="ko-KR"/>
              </w:rPr>
              <w:t>Myanmar</w:t>
            </w:r>
            <w:r>
              <w:rPr>
                <w:rFonts w:cs="Arial"/>
                <w:sz w:val="16"/>
                <w:szCs w:val="16"/>
                <w:lang w:eastAsia="ko-KR"/>
              </w:rPr>
              <w:t xml:space="preserve">, </w:t>
            </w:r>
            <w:r w:rsidRPr="00314330">
              <w:rPr>
                <w:rFonts w:cs="Arial"/>
                <w:sz w:val="16"/>
                <w:szCs w:val="16"/>
                <w:lang w:eastAsia="ko-KR"/>
              </w:rPr>
              <w:t>Pakistan</w:t>
            </w:r>
            <w:r>
              <w:rPr>
                <w:rFonts w:cs="Arial"/>
                <w:sz w:val="16"/>
                <w:szCs w:val="16"/>
                <w:lang w:eastAsia="ko-KR"/>
              </w:rPr>
              <w:t xml:space="preserve">, </w:t>
            </w:r>
            <w:r w:rsidRPr="00314330">
              <w:rPr>
                <w:rFonts w:cs="Arial"/>
                <w:sz w:val="16"/>
                <w:szCs w:val="16"/>
                <w:lang w:eastAsia="ko-KR"/>
              </w:rPr>
              <w:t>Philippines</w:t>
            </w:r>
            <w:r>
              <w:rPr>
                <w:rFonts w:cs="Arial"/>
                <w:sz w:val="16"/>
                <w:szCs w:val="16"/>
                <w:lang w:eastAsia="ko-KR"/>
              </w:rPr>
              <w:t xml:space="preserve">, </w:t>
            </w:r>
            <w:r w:rsidRPr="00314330">
              <w:rPr>
                <w:rFonts w:cs="Arial"/>
                <w:sz w:val="16"/>
                <w:szCs w:val="16"/>
                <w:lang w:eastAsia="ko-KR"/>
              </w:rPr>
              <w:t>Sri</w:t>
            </w:r>
            <w:r>
              <w:rPr>
                <w:rFonts w:cs="Arial"/>
                <w:sz w:val="16"/>
                <w:szCs w:val="16"/>
                <w:lang w:eastAsia="ko-KR"/>
              </w:rPr>
              <w:t> L</w:t>
            </w:r>
            <w:r w:rsidRPr="00314330">
              <w:rPr>
                <w:rFonts w:cs="Arial"/>
                <w:sz w:val="16"/>
                <w:szCs w:val="16"/>
                <w:lang w:eastAsia="ko-KR"/>
              </w:rPr>
              <w:t>an</w:t>
            </w:r>
            <w:r>
              <w:rPr>
                <w:rFonts w:cs="Arial"/>
                <w:sz w:val="16"/>
                <w:szCs w:val="16"/>
                <w:lang w:eastAsia="ko-KR"/>
              </w:rPr>
              <w:t>k</w:t>
            </w:r>
            <w:r w:rsidRPr="00314330">
              <w:rPr>
                <w:rFonts w:cs="Arial"/>
                <w:sz w:val="16"/>
                <w:szCs w:val="16"/>
                <w:lang w:eastAsia="ko-KR"/>
              </w:rPr>
              <w:t>a</w:t>
            </w:r>
            <w:r>
              <w:rPr>
                <w:rFonts w:cs="Arial"/>
                <w:sz w:val="16"/>
                <w:szCs w:val="16"/>
                <w:lang w:eastAsia="ko-KR"/>
              </w:rPr>
              <w:t xml:space="preserve">, </w:t>
            </w:r>
            <w:r w:rsidRPr="00314330">
              <w:rPr>
                <w:rFonts w:cs="Arial"/>
                <w:sz w:val="16"/>
                <w:szCs w:val="16"/>
                <w:lang w:eastAsia="ko-KR"/>
              </w:rPr>
              <w:t>Viet</w:t>
            </w:r>
            <w:r>
              <w:rPr>
                <w:rFonts w:cs="Arial"/>
                <w:sz w:val="16"/>
                <w:szCs w:val="16"/>
                <w:lang w:eastAsia="ko-KR"/>
              </w:rPr>
              <w:t> </w:t>
            </w:r>
            <w:r w:rsidRPr="00314330">
              <w:rPr>
                <w:rFonts w:cs="Arial"/>
                <w:sz w:val="16"/>
                <w:szCs w:val="16"/>
                <w:lang w:eastAsia="ko-KR"/>
              </w:rPr>
              <w:t>Nam</w:t>
            </w:r>
            <w:r>
              <w:rPr>
                <w:rFonts w:cs="Arial"/>
                <w:sz w:val="16"/>
                <w:szCs w:val="16"/>
                <w:lang w:eastAsia="ko-KR"/>
              </w:rPr>
              <w:t xml:space="preserve"> </w:t>
            </w:r>
            <w:r w:rsidRPr="00314330">
              <w:rPr>
                <w:rFonts w:cs="Arial"/>
                <w:sz w:val="16"/>
                <w:szCs w:val="16"/>
                <w:lang w:eastAsia="ko-KR"/>
              </w:rPr>
              <w:t>(13)</w:t>
            </w:r>
          </w:p>
        </w:tc>
      </w:tr>
      <w:tr w:rsidR="004C1768" w:rsidRPr="00A67586" w:rsidTr="004C1768">
        <w:trPr>
          <w:cantSplit/>
        </w:trPr>
        <w:tc>
          <w:tcPr>
            <w:tcW w:w="1980" w:type="dxa"/>
          </w:tcPr>
          <w:p w:rsidR="004C1768" w:rsidRPr="00314330" w:rsidRDefault="004C1768" w:rsidP="00823234">
            <w:pPr>
              <w:keepNext/>
              <w:jc w:val="left"/>
              <w:rPr>
                <w:rFonts w:cs="Arial"/>
                <w:sz w:val="16"/>
                <w:szCs w:val="16"/>
              </w:rPr>
            </w:pPr>
            <w:r w:rsidRPr="00314330">
              <w:rPr>
                <w:rFonts w:cs="Arial"/>
                <w:sz w:val="16"/>
                <w:szCs w:val="16"/>
              </w:rPr>
              <w:t>2.East Asia PVP Forum</w:t>
            </w:r>
          </w:p>
        </w:tc>
        <w:tc>
          <w:tcPr>
            <w:tcW w:w="850"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2019.4.23~24</w:t>
            </w:r>
          </w:p>
        </w:tc>
        <w:tc>
          <w:tcPr>
            <w:tcW w:w="1022"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Beijing</w:t>
            </w:r>
            <w:r>
              <w:rPr>
                <w:rFonts w:cs="Arial"/>
                <w:sz w:val="16"/>
                <w:szCs w:val="16"/>
                <w:lang w:eastAsia="ko-KR"/>
              </w:rPr>
              <w:t xml:space="preserve"> (China)</w:t>
            </w:r>
          </w:p>
        </w:tc>
        <w:tc>
          <w:tcPr>
            <w:tcW w:w="1275"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EA-PVP Office</w:t>
            </w:r>
          </w:p>
        </w:tc>
        <w:tc>
          <w:tcPr>
            <w:tcW w:w="1701"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Regional cooperation for PVP</w:t>
            </w:r>
          </w:p>
        </w:tc>
        <w:tc>
          <w:tcPr>
            <w:tcW w:w="2948"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Brun</w:t>
            </w:r>
            <w:r>
              <w:rPr>
                <w:rFonts w:cs="Arial"/>
                <w:sz w:val="16"/>
                <w:szCs w:val="16"/>
                <w:lang w:eastAsia="ko-KR"/>
              </w:rPr>
              <w:t>e</w:t>
            </w:r>
            <w:r w:rsidRPr="00314330">
              <w:rPr>
                <w:rFonts w:cs="Arial"/>
                <w:sz w:val="16"/>
                <w:szCs w:val="16"/>
                <w:lang w:eastAsia="ko-KR"/>
              </w:rPr>
              <w:t>i</w:t>
            </w:r>
            <w:r>
              <w:rPr>
                <w:rFonts w:cs="Arial"/>
                <w:sz w:val="16"/>
                <w:szCs w:val="16"/>
                <w:lang w:eastAsia="ko-KR"/>
              </w:rPr>
              <w:t xml:space="preserve"> Darussalam, </w:t>
            </w:r>
            <w:r w:rsidRPr="00314330">
              <w:rPr>
                <w:rFonts w:cs="Arial"/>
                <w:sz w:val="16"/>
                <w:szCs w:val="16"/>
                <w:lang w:eastAsia="ko-KR"/>
              </w:rPr>
              <w:t>Cambodia</w:t>
            </w:r>
            <w:r>
              <w:rPr>
                <w:rFonts w:cs="Arial"/>
                <w:sz w:val="16"/>
                <w:szCs w:val="16"/>
                <w:lang w:eastAsia="ko-KR"/>
              </w:rPr>
              <w:t xml:space="preserve">, </w:t>
            </w:r>
            <w:r w:rsidRPr="00314330">
              <w:rPr>
                <w:rFonts w:cs="Arial"/>
                <w:sz w:val="16"/>
                <w:szCs w:val="16"/>
                <w:lang w:eastAsia="ko-KR"/>
              </w:rPr>
              <w:t>China</w:t>
            </w:r>
            <w:r>
              <w:rPr>
                <w:rFonts w:cs="Arial"/>
                <w:sz w:val="16"/>
                <w:szCs w:val="16"/>
                <w:lang w:eastAsia="ko-KR"/>
              </w:rPr>
              <w:t xml:space="preserve">, </w:t>
            </w:r>
            <w:r w:rsidRPr="00314330">
              <w:rPr>
                <w:rFonts w:cs="Arial"/>
                <w:sz w:val="16"/>
                <w:szCs w:val="16"/>
                <w:lang w:eastAsia="ko-KR"/>
              </w:rPr>
              <w:t>Indonesia</w:t>
            </w:r>
            <w:r>
              <w:rPr>
                <w:rFonts w:cs="Arial"/>
                <w:sz w:val="16"/>
                <w:szCs w:val="16"/>
                <w:lang w:eastAsia="ko-KR"/>
              </w:rPr>
              <w:t xml:space="preserve">, </w:t>
            </w:r>
            <w:r w:rsidRPr="00314330">
              <w:rPr>
                <w:rFonts w:cs="Arial"/>
                <w:sz w:val="16"/>
                <w:szCs w:val="16"/>
                <w:lang w:eastAsia="ko-KR"/>
              </w:rPr>
              <w:t>Japan</w:t>
            </w:r>
            <w:r>
              <w:rPr>
                <w:rFonts w:cs="Arial"/>
                <w:sz w:val="16"/>
                <w:szCs w:val="16"/>
                <w:lang w:eastAsia="ko-KR"/>
              </w:rPr>
              <w:t xml:space="preserve">, </w:t>
            </w:r>
            <w:r w:rsidRPr="00314330">
              <w:rPr>
                <w:rFonts w:cs="Arial"/>
                <w:sz w:val="16"/>
                <w:szCs w:val="16"/>
                <w:lang w:eastAsia="ko-KR"/>
              </w:rPr>
              <w:t>Lao People</w:t>
            </w:r>
            <w:r>
              <w:rPr>
                <w:rFonts w:cs="Arial"/>
                <w:sz w:val="16"/>
                <w:szCs w:val="16"/>
                <w:lang w:eastAsia="ko-KR"/>
              </w:rPr>
              <w:t>’</w:t>
            </w:r>
            <w:r w:rsidRPr="00314330">
              <w:rPr>
                <w:rFonts w:cs="Arial"/>
                <w:sz w:val="16"/>
                <w:szCs w:val="16"/>
                <w:lang w:eastAsia="ko-KR"/>
              </w:rPr>
              <w:t>s Democratic Republic</w:t>
            </w:r>
            <w:r>
              <w:rPr>
                <w:rFonts w:cs="Arial"/>
                <w:sz w:val="16"/>
                <w:szCs w:val="16"/>
                <w:lang w:eastAsia="ko-KR"/>
              </w:rPr>
              <w:t xml:space="preserve">, </w:t>
            </w:r>
            <w:r w:rsidRPr="00314330">
              <w:rPr>
                <w:rFonts w:cs="Arial"/>
                <w:sz w:val="16"/>
                <w:szCs w:val="16"/>
                <w:lang w:eastAsia="ko-KR"/>
              </w:rPr>
              <w:t>Malaysia</w:t>
            </w:r>
            <w:r>
              <w:rPr>
                <w:rFonts w:cs="Arial"/>
                <w:sz w:val="16"/>
                <w:szCs w:val="16"/>
                <w:lang w:eastAsia="ko-KR"/>
              </w:rPr>
              <w:t xml:space="preserve">, </w:t>
            </w:r>
            <w:r w:rsidRPr="00314330">
              <w:rPr>
                <w:rFonts w:cs="Arial"/>
                <w:sz w:val="16"/>
                <w:szCs w:val="16"/>
                <w:lang w:eastAsia="ko-KR"/>
              </w:rPr>
              <w:t>Myanmar</w:t>
            </w:r>
            <w:r>
              <w:rPr>
                <w:rFonts w:cs="Arial"/>
                <w:sz w:val="16"/>
                <w:szCs w:val="16"/>
                <w:lang w:eastAsia="ko-KR"/>
              </w:rPr>
              <w:t xml:space="preserve">, </w:t>
            </w:r>
            <w:r w:rsidRPr="00314330">
              <w:rPr>
                <w:rFonts w:cs="Arial"/>
                <w:sz w:val="16"/>
                <w:szCs w:val="16"/>
                <w:lang w:eastAsia="ko-KR"/>
              </w:rPr>
              <w:t>Philippines</w:t>
            </w:r>
            <w:r>
              <w:rPr>
                <w:rFonts w:cs="Arial"/>
                <w:sz w:val="16"/>
                <w:szCs w:val="16"/>
                <w:lang w:eastAsia="ko-KR"/>
              </w:rPr>
              <w:t xml:space="preserve">, Republic of </w:t>
            </w:r>
            <w:r w:rsidRPr="00314330">
              <w:rPr>
                <w:rFonts w:cs="Arial"/>
                <w:sz w:val="16"/>
                <w:szCs w:val="16"/>
                <w:lang w:eastAsia="ko-KR"/>
              </w:rPr>
              <w:t>Korea</w:t>
            </w:r>
            <w:r>
              <w:rPr>
                <w:rFonts w:cs="Arial"/>
                <w:sz w:val="16"/>
                <w:szCs w:val="16"/>
                <w:lang w:eastAsia="ko-KR"/>
              </w:rPr>
              <w:t xml:space="preserve">, </w:t>
            </w:r>
            <w:r w:rsidRPr="00314330">
              <w:rPr>
                <w:rFonts w:cs="Arial"/>
                <w:sz w:val="16"/>
                <w:szCs w:val="16"/>
                <w:lang w:eastAsia="ko-KR"/>
              </w:rPr>
              <w:t>Singapore</w:t>
            </w:r>
            <w:r>
              <w:rPr>
                <w:rFonts w:cs="Arial"/>
                <w:sz w:val="16"/>
                <w:szCs w:val="16"/>
                <w:lang w:eastAsia="ko-KR"/>
              </w:rPr>
              <w:t xml:space="preserve">, </w:t>
            </w:r>
            <w:r w:rsidRPr="00314330">
              <w:rPr>
                <w:rFonts w:cs="Arial"/>
                <w:sz w:val="16"/>
                <w:szCs w:val="16"/>
                <w:lang w:eastAsia="ko-KR"/>
              </w:rPr>
              <w:t>Thailand</w:t>
            </w:r>
            <w:r>
              <w:rPr>
                <w:rFonts w:cs="Arial"/>
                <w:sz w:val="16"/>
                <w:szCs w:val="16"/>
                <w:lang w:eastAsia="ko-KR"/>
              </w:rPr>
              <w:t xml:space="preserve">, </w:t>
            </w:r>
            <w:r w:rsidRPr="00314330">
              <w:rPr>
                <w:rFonts w:cs="Arial"/>
                <w:sz w:val="16"/>
                <w:szCs w:val="16"/>
                <w:lang w:eastAsia="ko-KR"/>
              </w:rPr>
              <w:t>Viet</w:t>
            </w:r>
            <w:r>
              <w:rPr>
                <w:rFonts w:cs="Arial"/>
                <w:sz w:val="16"/>
                <w:szCs w:val="16"/>
                <w:lang w:eastAsia="ko-KR"/>
              </w:rPr>
              <w:t> </w:t>
            </w:r>
            <w:r w:rsidRPr="00314330">
              <w:rPr>
                <w:rFonts w:cs="Arial"/>
                <w:sz w:val="16"/>
                <w:szCs w:val="16"/>
                <w:lang w:eastAsia="ko-KR"/>
              </w:rPr>
              <w:t>Nam</w:t>
            </w:r>
          </w:p>
        </w:tc>
      </w:tr>
      <w:tr w:rsidR="004C1768" w:rsidRPr="00A67586" w:rsidTr="004C1768">
        <w:trPr>
          <w:cantSplit/>
        </w:trPr>
        <w:tc>
          <w:tcPr>
            <w:tcW w:w="1980" w:type="dxa"/>
          </w:tcPr>
          <w:p w:rsidR="004C1768" w:rsidRPr="00314330" w:rsidRDefault="004C1768" w:rsidP="00823234">
            <w:pPr>
              <w:keepNext/>
              <w:jc w:val="left"/>
              <w:rPr>
                <w:rFonts w:cs="Arial"/>
                <w:sz w:val="16"/>
                <w:szCs w:val="16"/>
              </w:rPr>
            </w:pPr>
            <w:r w:rsidRPr="00314330">
              <w:rPr>
                <w:rFonts w:cs="Arial"/>
                <w:sz w:val="16"/>
                <w:szCs w:val="16"/>
              </w:rPr>
              <w:t>3.TWV</w:t>
            </w:r>
          </w:p>
        </w:tc>
        <w:tc>
          <w:tcPr>
            <w:tcW w:w="850"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2018.5.20~5.24</w:t>
            </w:r>
          </w:p>
        </w:tc>
        <w:tc>
          <w:tcPr>
            <w:tcW w:w="1022" w:type="dxa"/>
          </w:tcPr>
          <w:p w:rsidR="004C1768" w:rsidRPr="00314330" w:rsidRDefault="004C1768" w:rsidP="00823234">
            <w:pPr>
              <w:keepNext/>
              <w:jc w:val="left"/>
              <w:rPr>
                <w:rFonts w:cs="Arial"/>
                <w:sz w:val="16"/>
                <w:szCs w:val="16"/>
                <w:lang w:eastAsia="ko-KR"/>
              </w:rPr>
            </w:pPr>
            <w:r>
              <w:rPr>
                <w:rFonts w:cs="Arial"/>
                <w:sz w:val="16"/>
                <w:szCs w:val="16"/>
                <w:lang w:eastAsia="ko-KR"/>
              </w:rPr>
              <w:t xml:space="preserve">Seoul (Republic of </w:t>
            </w:r>
            <w:r w:rsidRPr="00314330">
              <w:rPr>
                <w:rFonts w:cs="Arial"/>
                <w:sz w:val="16"/>
                <w:szCs w:val="16"/>
                <w:lang w:eastAsia="ko-KR"/>
              </w:rPr>
              <w:t>Korea</w:t>
            </w:r>
            <w:r>
              <w:rPr>
                <w:rFonts w:cs="Arial"/>
                <w:sz w:val="16"/>
                <w:szCs w:val="16"/>
                <w:lang w:eastAsia="ko-KR"/>
              </w:rPr>
              <w:t>)</w:t>
            </w:r>
          </w:p>
        </w:tc>
        <w:tc>
          <w:tcPr>
            <w:tcW w:w="1275"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Seoul</w:t>
            </w:r>
          </w:p>
        </w:tc>
        <w:tc>
          <w:tcPr>
            <w:tcW w:w="1701"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UPOV</w:t>
            </w:r>
          </w:p>
        </w:tc>
        <w:tc>
          <w:tcPr>
            <w:tcW w:w="2948"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Brazil</w:t>
            </w:r>
            <w:r>
              <w:rPr>
                <w:rFonts w:cs="Arial"/>
                <w:sz w:val="16"/>
                <w:szCs w:val="16"/>
                <w:lang w:eastAsia="ko-KR"/>
              </w:rPr>
              <w:t xml:space="preserve">, </w:t>
            </w:r>
            <w:r w:rsidRPr="00314330">
              <w:rPr>
                <w:rFonts w:cs="Arial"/>
                <w:sz w:val="16"/>
                <w:szCs w:val="16"/>
                <w:lang w:eastAsia="ko-KR"/>
              </w:rPr>
              <w:t>Canada</w:t>
            </w:r>
            <w:r>
              <w:rPr>
                <w:rFonts w:cs="Arial"/>
                <w:sz w:val="16"/>
                <w:szCs w:val="16"/>
                <w:lang w:eastAsia="ko-KR"/>
              </w:rPr>
              <w:t xml:space="preserve">, </w:t>
            </w:r>
            <w:r w:rsidRPr="00314330">
              <w:rPr>
                <w:rFonts w:cs="Arial"/>
                <w:sz w:val="16"/>
                <w:szCs w:val="16"/>
                <w:lang w:eastAsia="ko-KR"/>
              </w:rPr>
              <w:t>China</w:t>
            </w:r>
            <w:r>
              <w:rPr>
                <w:rFonts w:cs="Arial"/>
                <w:sz w:val="16"/>
                <w:szCs w:val="16"/>
                <w:lang w:eastAsia="ko-KR"/>
              </w:rPr>
              <w:t xml:space="preserve">, </w:t>
            </w:r>
            <w:r w:rsidRPr="00314330">
              <w:rPr>
                <w:rFonts w:cs="Arial"/>
                <w:sz w:val="16"/>
                <w:szCs w:val="16"/>
                <w:lang w:eastAsia="ko-KR"/>
              </w:rPr>
              <w:t>Czech</w:t>
            </w:r>
            <w:r>
              <w:rPr>
                <w:rFonts w:cs="Arial"/>
                <w:sz w:val="16"/>
                <w:szCs w:val="16"/>
                <w:lang w:eastAsia="ko-KR"/>
              </w:rPr>
              <w:t xml:space="preserve"> Republic, European Union, </w:t>
            </w:r>
            <w:r w:rsidRPr="00314330">
              <w:rPr>
                <w:rFonts w:cs="Arial"/>
                <w:sz w:val="16"/>
                <w:szCs w:val="16"/>
                <w:lang w:eastAsia="ko-KR"/>
              </w:rPr>
              <w:t>France</w:t>
            </w:r>
            <w:r>
              <w:rPr>
                <w:rFonts w:cs="Arial"/>
                <w:sz w:val="16"/>
                <w:szCs w:val="16"/>
                <w:lang w:eastAsia="ko-KR"/>
              </w:rPr>
              <w:t xml:space="preserve">, </w:t>
            </w:r>
            <w:r w:rsidRPr="00314330">
              <w:rPr>
                <w:rFonts w:cs="Arial"/>
                <w:sz w:val="16"/>
                <w:szCs w:val="16"/>
                <w:lang w:eastAsia="ko-KR"/>
              </w:rPr>
              <w:t>Germany</w:t>
            </w:r>
            <w:r>
              <w:rPr>
                <w:rFonts w:cs="Arial"/>
                <w:sz w:val="16"/>
                <w:szCs w:val="16"/>
                <w:lang w:eastAsia="ko-KR"/>
              </w:rPr>
              <w:t xml:space="preserve">, </w:t>
            </w:r>
            <w:r w:rsidRPr="00314330">
              <w:rPr>
                <w:rFonts w:cs="Arial"/>
                <w:sz w:val="16"/>
                <w:szCs w:val="16"/>
                <w:lang w:eastAsia="ko-KR"/>
              </w:rPr>
              <w:t>Italy</w:t>
            </w:r>
            <w:r>
              <w:rPr>
                <w:rFonts w:cs="Arial"/>
                <w:sz w:val="16"/>
                <w:szCs w:val="16"/>
                <w:lang w:eastAsia="ko-KR"/>
              </w:rPr>
              <w:t xml:space="preserve">, </w:t>
            </w:r>
            <w:r w:rsidRPr="00314330">
              <w:rPr>
                <w:rFonts w:cs="Arial"/>
                <w:sz w:val="16"/>
                <w:szCs w:val="16"/>
                <w:lang w:eastAsia="ko-KR"/>
              </w:rPr>
              <w:t>Japan</w:t>
            </w:r>
            <w:r>
              <w:rPr>
                <w:rFonts w:cs="Arial"/>
                <w:sz w:val="16"/>
                <w:szCs w:val="16"/>
                <w:lang w:eastAsia="ko-KR"/>
              </w:rPr>
              <w:t xml:space="preserve">, </w:t>
            </w:r>
            <w:r w:rsidRPr="00314330">
              <w:rPr>
                <w:rFonts w:cs="Arial"/>
                <w:sz w:val="16"/>
                <w:szCs w:val="16"/>
                <w:lang w:eastAsia="ko-KR"/>
              </w:rPr>
              <w:t>Kenya</w:t>
            </w:r>
            <w:r>
              <w:rPr>
                <w:rFonts w:cs="Arial"/>
                <w:sz w:val="16"/>
                <w:szCs w:val="16"/>
                <w:lang w:eastAsia="ko-KR"/>
              </w:rPr>
              <w:t xml:space="preserve">, </w:t>
            </w:r>
            <w:r w:rsidRPr="00314330">
              <w:rPr>
                <w:rFonts w:cs="Arial"/>
                <w:sz w:val="16"/>
                <w:szCs w:val="16"/>
                <w:lang w:eastAsia="ko-KR"/>
              </w:rPr>
              <w:t>Netherlands</w:t>
            </w:r>
            <w:r>
              <w:rPr>
                <w:rFonts w:cs="Arial"/>
                <w:sz w:val="16"/>
                <w:szCs w:val="16"/>
                <w:lang w:eastAsia="ko-KR"/>
              </w:rPr>
              <w:t xml:space="preserve">, Republic of </w:t>
            </w:r>
            <w:r w:rsidRPr="00314330">
              <w:rPr>
                <w:rFonts w:cs="Arial"/>
                <w:sz w:val="16"/>
                <w:szCs w:val="16"/>
                <w:lang w:eastAsia="ko-KR"/>
              </w:rPr>
              <w:t>Korea</w:t>
            </w:r>
            <w:r>
              <w:rPr>
                <w:rFonts w:cs="Arial"/>
                <w:sz w:val="16"/>
                <w:szCs w:val="16"/>
                <w:lang w:eastAsia="ko-KR"/>
              </w:rPr>
              <w:t xml:space="preserve">, United Kingdom, United Republic of </w:t>
            </w:r>
            <w:r w:rsidRPr="00314330">
              <w:rPr>
                <w:rFonts w:cs="Arial"/>
                <w:sz w:val="16"/>
                <w:szCs w:val="16"/>
                <w:lang w:eastAsia="ko-KR"/>
              </w:rPr>
              <w:t>Tanzania</w:t>
            </w:r>
            <w:r>
              <w:rPr>
                <w:rFonts w:cs="Arial"/>
                <w:sz w:val="16"/>
                <w:szCs w:val="16"/>
                <w:lang w:eastAsia="ko-KR"/>
              </w:rPr>
              <w:t xml:space="preserve">, </w:t>
            </w:r>
            <w:proofErr w:type="spellStart"/>
            <w:r w:rsidRPr="00314330">
              <w:rPr>
                <w:rFonts w:cs="Arial"/>
                <w:sz w:val="16"/>
                <w:szCs w:val="16"/>
                <w:lang w:eastAsia="ko-KR"/>
              </w:rPr>
              <w:t>Crop</w:t>
            </w:r>
            <w:r>
              <w:rPr>
                <w:rFonts w:cs="Arial"/>
                <w:sz w:val="16"/>
                <w:szCs w:val="16"/>
                <w:lang w:eastAsia="ko-KR"/>
              </w:rPr>
              <w:t>L</w:t>
            </w:r>
            <w:r w:rsidRPr="00314330">
              <w:rPr>
                <w:rFonts w:cs="Arial"/>
                <w:sz w:val="16"/>
                <w:szCs w:val="16"/>
                <w:lang w:eastAsia="ko-KR"/>
              </w:rPr>
              <w:t>ife</w:t>
            </w:r>
            <w:proofErr w:type="spellEnd"/>
            <w:r>
              <w:rPr>
                <w:rFonts w:cs="Arial"/>
                <w:sz w:val="16"/>
                <w:szCs w:val="16"/>
                <w:lang w:eastAsia="ko-KR"/>
              </w:rPr>
              <w:t xml:space="preserve">, </w:t>
            </w:r>
            <w:r w:rsidRPr="00314330">
              <w:rPr>
                <w:rFonts w:cs="Arial"/>
                <w:sz w:val="16"/>
                <w:szCs w:val="16"/>
                <w:lang w:eastAsia="ko-KR"/>
              </w:rPr>
              <w:t>ESA</w:t>
            </w:r>
            <w:r>
              <w:rPr>
                <w:rFonts w:cs="Arial"/>
                <w:sz w:val="16"/>
                <w:szCs w:val="16"/>
                <w:lang w:eastAsia="ko-KR"/>
              </w:rPr>
              <w:t xml:space="preserve">, </w:t>
            </w:r>
            <w:r w:rsidRPr="00314330">
              <w:rPr>
                <w:rFonts w:cs="Arial"/>
                <w:sz w:val="16"/>
                <w:szCs w:val="16"/>
                <w:lang w:eastAsia="ko-KR"/>
              </w:rPr>
              <w:t>ISF</w:t>
            </w:r>
            <w:r>
              <w:rPr>
                <w:rFonts w:cs="Arial"/>
                <w:sz w:val="16"/>
                <w:szCs w:val="16"/>
                <w:lang w:eastAsia="ko-KR"/>
              </w:rPr>
              <w:t xml:space="preserve">, </w:t>
            </w:r>
            <w:r w:rsidRPr="00314330">
              <w:rPr>
                <w:rFonts w:cs="Arial"/>
                <w:sz w:val="16"/>
                <w:szCs w:val="16"/>
                <w:lang w:eastAsia="ko-KR"/>
              </w:rPr>
              <w:t xml:space="preserve">UPOV </w:t>
            </w:r>
          </w:p>
        </w:tc>
      </w:tr>
    </w:tbl>
    <w:p w:rsidR="004C1768" w:rsidRDefault="004C1768"/>
    <w:p w:rsidR="004C1768" w:rsidRDefault="004C1768">
      <w:r>
        <w:br w:type="page"/>
      </w:r>
    </w:p>
    <w:tbl>
      <w:tblPr>
        <w:tblStyle w:val="TableGrid"/>
        <w:tblpPr w:leftFromText="181" w:rightFromText="181" w:vertAnchor="text" w:tblpY="1"/>
        <w:tblOverlap w:val="never"/>
        <w:tblW w:w="9776" w:type="dxa"/>
        <w:tblLayout w:type="fixed"/>
        <w:tblCellMar>
          <w:top w:w="28" w:type="dxa"/>
          <w:left w:w="28" w:type="dxa"/>
          <w:bottom w:w="28" w:type="dxa"/>
          <w:right w:w="28" w:type="dxa"/>
        </w:tblCellMar>
        <w:tblLook w:val="01E0" w:firstRow="1" w:lastRow="1" w:firstColumn="1" w:lastColumn="1" w:noHBand="0" w:noVBand="0"/>
      </w:tblPr>
      <w:tblGrid>
        <w:gridCol w:w="1980"/>
        <w:gridCol w:w="850"/>
        <w:gridCol w:w="1022"/>
        <w:gridCol w:w="1275"/>
        <w:gridCol w:w="1701"/>
        <w:gridCol w:w="2948"/>
      </w:tblGrid>
      <w:tr w:rsidR="004C1768" w:rsidRPr="00314330" w:rsidTr="00823234">
        <w:trPr>
          <w:cantSplit/>
          <w:tblHeader/>
        </w:trPr>
        <w:tc>
          <w:tcPr>
            <w:tcW w:w="1980" w:type="dxa"/>
          </w:tcPr>
          <w:p w:rsidR="004C1768" w:rsidRPr="00314330" w:rsidRDefault="004C1768" w:rsidP="00823234">
            <w:pPr>
              <w:keepNext/>
              <w:jc w:val="left"/>
              <w:rPr>
                <w:rFonts w:cs="Arial"/>
                <w:sz w:val="16"/>
                <w:szCs w:val="16"/>
              </w:rPr>
            </w:pPr>
            <w:r w:rsidRPr="00314330">
              <w:rPr>
                <w:rFonts w:cs="Arial"/>
                <w:sz w:val="16"/>
                <w:szCs w:val="16"/>
              </w:rPr>
              <w:lastRenderedPageBreak/>
              <w:t>Title of activity</w:t>
            </w:r>
          </w:p>
        </w:tc>
        <w:tc>
          <w:tcPr>
            <w:tcW w:w="850" w:type="dxa"/>
          </w:tcPr>
          <w:p w:rsidR="004C1768" w:rsidRPr="00314330" w:rsidRDefault="004C1768" w:rsidP="00823234">
            <w:pPr>
              <w:keepNext/>
              <w:jc w:val="left"/>
              <w:rPr>
                <w:rFonts w:cs="Arial"/>
                <w:sz w:val="16"/>
                <w:szCs w:val="16"/>
              </w:rPr>
            </w:pPr>
            <w:r w:rsidRPr="00314330">
              <w:rPr>
                <w:rFonts w:cs="Arial"/>
                <w:sz w:val="16"/>
                <w:szCs w:val="16"/>
              </w:rPr>
              <w:t>Date</w:t>
            </w:r>
          </w:p>
        </w:tc>
        <w:tc>
          <w:tcPr>
            <w:tcW w:w="1022" w:type="dxa"/>
          </w:tcPr>
          <w:p w:rsidR="004C1768" w:rsidRPr="00314330" w:rsidRDefault="004C1768" w:rsidP="00823234">
            <w:pPr>
              <w:keepNext/>
              <w:jc w:val="left"/>
              <w:rPr>
                <w:rFonts w:cs="Arial"/>
                <w:sz w:val="16"/>
                <w:szCs w:val="16"/>
              </w:rPr>
            </w:pPr>
            <w:r w:rsidRPr="00314330">
              <w:rPr>
                <w:rFonts w:cs="Arial"/>
                <w:sz w:val="16"/>
                <w:szCs w:val="16"/>
              </w:rPr>
              <w:t>Location</w:t>
            </w:r>
          </w:p>
        </w:tc>
        <w:tc>
          <w:tcPr>
            <w:tcW w:w="1275" w:type="dxa"/>
          </w:tcPr>
          <w:p w:rsidR="004C1768" w:rsidRPr="00314330" w:rsidRDefault="004C1768" w:rsidP="00823234">
            <w:pPr>
              <w:keepNext/>
              <w:jc w:val="left"/>
              <w:rPr>
                <w:rFonts w:cs="Arial"/>
                <w:sz w:val="16"/>
                <w:szCs w:val="16"/>
              </w:rPr>
            </w:pPr>
            <w:r w:rsidRPr="00314330">
              <w:rPr>
                <w:rFonts w:cs="Arial"/>
                <w:sz w:val="16"/>
                <w:szCs w:val="16"/>
              </w:rPr>
              <w:t>Organizer(s)</w:t>
            </w:r>
          </w:p>
        </w:tc>
        <w:tc>
          <w:tcPr>
            <w:tcW w:w="1701" w:type="dxa"/>
          </w:tcPr>
          <w:p w:rsidR="004C1768" w:rsidRPr="00314330" w:rsidRDefault="004C1768" w:rsidP="00823234">
            <w:pPr>
              <w:keepNext/>
              <w:jc w:val="left"/>
              <w:rPr>
                <w:rFonts w:cs="Arial"/>
                <w:sz w:val="16"/>
                <w:szCs w:val="16"/>
              </w:rPr>
            </w:pPr>
            <w:r w:rsidRPr="00314330">
              <w:rPr>
                <w:rFonts w:cs="Arial"/>
                <w:sz w:val="16"/>
                <w:szCs w:val="16"/>
              </w:rPr>
              <w:t>Purpose of activity</w:t>
            </w:r>
          </w:p>
        </w:tc>
        <w:tc>
          <w:tcPr>
            <w:tcW w:w="2948" w:type="dxa"/>
          </w:tcPr>
          <w:p w:rsidR="004C1768" w:rsidRPr="00314330" w:rsidRDefault="004C1768" w:rsidP="00823234">
            <w:pPr>
              <w:keepNext/>
              <w:jc w:val="left"/>
              <w:rPr>
                <w:rFonts w:cs="Arial"/>
                <w:sz w:val="16"/>
                <w:szCs w:val="16"/>
              </w:rPr>
            </w:pPr>
            <w:r w:rsidRPr="00314330">
              <w:rPr>
                <w:rFonts w:cs="Arial"/>
                <w:sz w:val="16"/>
                <w:szCs w:val="16"/>
              </w:rPr>
              <w:t>Participating countries/ organizations (number of participants from each)</w:t>
            </w:r>
          </w:p>
        </w:tc>
      </w:tr>
      <w:tr w:rsidR="004C1768" w:rsidRPr="00A67586" w:rsidTr="004C1768">
        <w:trPr>
          <w:cantSplit/>
        </w:trPr>
        <w:tc>
          <w:tcPr>
            <w:tcW w:w="1980"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 xml:space="preserve">4. Workshop for raising awareness on PVP </w:t>
            </w:r>
          </w:p>
          <w:p w:rsidR="004C1768" w:rsidRPr="00314330" w:rsidRDefault="004C1768" w:rsidP="00823234">
            <w:pPr>
              <w:keepNext/>
              <w:jc w:val="left"/>
              <w:rPr>
                <w:rFonts w:cs="Arial"/>
                <w:sz w:val="16"/>
                <w:szCs w:val="16"/>
                <w:lang w:eastAsia="ko-KR"/>
              </w:rPr>
            </w:pPr>
          </w:p>
        </w:tc>
        <w:tc>
          <w:tcPr>
            <w:tcW w:w="850"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2019.2.15.</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3.22.</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3.27.</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4.9.</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7.2.</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7.17</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8.2.</w:t>
            </w:r>
          </w:p>
          <w:p w:rsidR="004C1768" w:rsidRPr="00314330" w:rsidRDefault="004C1768" w:rsidP="00823234">
            <w:pPr>
              <w:keepNext/>
              <w:jc w:val="left"/>
              <w:rPr>
                <w:rFonts w:cs="Arial"/>
                <w:sz w:val="16"/>
                <w:szCs w:val="16"/>
                <w:lang w:eastAsia="ko-KR"/>
              </w:rPr>
            </w:pPr>
          </w:p>
        </w:tc>
        <w:tc>
          <w:tcPr>
            <w:tcW w:w="1022" w:type="dxa"/>
          </w:tcPr>
          <w:p w:rsidR="004C1768" w:rsidRPr="00314330" w:rsidRDefault="004C1768" w:rsidP="00823234">
            <w:pPr>
              <w:keepNext/>
              <w:jc w:val="left"/>
              <w:rPr>
                <w:rFonts w:cs="Arial"/>
                <w:sz w:val="16"/>
                <w:szCs w:val="16"/>
                <w:lang w:eastAsia="ko-KR"/>
              </w:rPr>
            </w:pPr>
            <w:proofErr w:type="spellStart"/>
            <w:r w:rsidRPr="00314330">
              <w:rPr>
                <w:rFonts w:cs="Arial"/>
                <w:sz w:val="16"/>
                <w:szCs w:val="16"/>
                <w:lang w:eastAsia="ko-KR"/>
              </w:rPr>
              <w:t>Jeju</w:t>
            </w:r>
            <w:proofErr w:type="spellEnd"/>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r w:rsidRPr="00314330">
              <w:rPr>
                <w:rFonts w:cs="Arial"/>
                <w:sz w:val="16"/>
                <w:szCs w:val="16"/>
                <w:lang w:eastAsia="ko-KR"/>
              </w:rPr>
              <w:t>Daejeon</w:t>
            </w:r>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proofErr w:type="spellStart"/>
            <w:r w:rsidRPr="00314330">
              <w:rPr>
                <w:rFonts w:cs="Arial"/>
                <w:sz w:val="16"/>
                <w:szCs w:val="16"/>
                <w:lang w:eastAsia="ko-KR"/>
              </w:rPr>
              <w:t>Hwachun</w:t>
            </w:r>
            <w:proofErr w:type="spellEnd"/>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proofErr w:type="spellStart"/>
            <w:r w:rsidRPr="00314330">
              <w:rPr>
                <w:rFonts w:cs="Arial"/>
                <w:sz w:val="16"/>
                <w:szCs w:val="16"/>
                <w:lang w:eastAsia="ko-KR"/>
              </w:rPr>
              <w:t>Eumsung</w:t>
            </w:r>
            <w:proofErr w:type="spellEnd"/>
          </w:p>
          <w:p w:rsidR="004C1768" w:rsidRPr="00314330" w:rsidRDefault="004C1768" w:rsidP="00823234">
            <w:pPr>
              <w:keepNext/>
              <w:jc w:val="left"/>
              <w:rPr>
                <w:rFonts w:cs="Arial"/>
                <w:sz w:val="16"/>
                <w:szCs w:val="16"/>
                <w:lang w:eastAsia="ko-KR"/>
              </w:rPr>
            </w:pPr>
          </w:p>
          <w:p w:rsidR="004C1768" w:rsidRDefault="004C1768" w:rsidP="00823234">
            <w:pPr>
              <w:keepNext/>
              <w:jc w:val="left"/>
              <w:rPr>
                <w:rFonts w:cs="Arial"/>
                <w:sz w:val="16"/>
                <w:szCs w:val="16"/>
                <w:lang w:eastAsia="ko-KR"/>
              </w:rPr>
            </w:pPr>
            <w:proofErr w:type="spellStart"/>
            <w:r w:rsidRPr="00314330">
              <w:rPr>
                <w:rFonts w:cs="Arial"/>
                <w:sz w:val="16"/>
                <w:szCs w:val="16"/>
                <w:lang w:eastAsia="ko-KR"/>
              </w:rPr>
              <w:t>Chungju</w:t>
            </w:r>
            <w:proofErr w:type="spellEnd"/>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proofErr w:type="spellStart"/>
            <w:r w:rsidRPr="00314330">
              <w:rPr>
                <w:rFonts w:cs="Arial"/>
                <w:sz w:val="16"/>
                <w:szCs w:val="16"/>
                <w:lang w:eastAsia="ko-KR"/>
              </w:rPr>
              <w:t>Muju</w:t>
            </w:r>
            <w:proofErr w:type="spellEnd"/>
          </w:p>
          <w:p w:rsidR="004C1768" w:rsidRPr="00314330" w:rsidRDefault="004C1768" w:rsidP="00823234">
            <w:pPr>
              <w:keepNext/>
              <w:jc w:val="left"/>
              <w:rPr>
                <w:rFonts w:cs="Arial"/>
                <w:sz w:val="16"/>
                <w:szCs w:val="16"/>
                <w:lang w:eastAsia="ko-KR"/>
              </w:rPr>
            </w:pPr>
          </w:p>
          <w:p w:rsidR="004C1768" w:rsidRPr="00314330" w:rsidRDefault="004C1768" w:rsidP="00823234">
            <w:pPr>
              <w:keepNext/>
              <w:jc w:val="left"/>
              <w:rPr>
                <w:rFonts w:cs="Arial"/>
                <w:sz w:val="16"/>
                <w:szCs w:val="16"/>
                <w:lang w:eastAsia="ko-KR"/>
              </w:rPr>
            </w:pPr>
            <w:proofErr w:type="spellStart"/>
            <w:r w:rsidRPr="00314330">
              <w:rPr>
                <w:rFonts w:cs="Arial"/>
                <w:sz w:val="16"/>
                <w:szCs w:val="16"/>
                <w:lang w:eastAsia="ko-KR"/>
              </w:rPr>
              <w:t>Daechun</w:t>
            </w:r>
            <w:proofErr w:type="spellEnd"/>
          </w:p>
          <w:p w:rsidR="004C1768" w:rsidRDefault="004C1768" w:rsidP="00823234">
            <w:pPr>
              <w:keepNext/>
              <w:jc w:val="left"/>
              <w:rPr>
                <w:rFonts w:cs="Arial"/>
                <w:sz w:val="16"/>
                <w:szCs w:val="16"/>
                <w:lang w:eastAsia="ko-KR"/>
              </w:rPr>
            </w:pPr>
          </w:p>
          <w:p w:rsidR="004C1768" w:rsidRDefault="004C1768" w:rsidP="00823234">
            <w:pPr>
              <w:keepNext/>
              <w:jc w:val="left"/>
              <w:rPr>
                <w:rFonts w:cs="Arial"/>
                <w:sz w:val="16"/>
                <w:szCs w:val="16"/>
                <w:lang w:eastAsia="ko-KR"/>
              </w:rPr>
            </w:pPr>
            <w:r>
              <w:rPr>
                <w:rFonts w:cs="Arial"/>
                <w:sz w:val="16"/>
                <w:szCs w:val="16"/>
                <w:lang w:eastAsia="ko-KR"/>
              </w:rPr>
              <w:t xml:space="preserve">(Republic of </w:t>
            </w:r>
            <w:r w:rsidRPr="00314330">
              <w:rPr>
                <w:rFonts w:cs="Arial"/>
                <w:sz w:val="16"/>
                <w:szCs w:val="16"/>
                <w:lang w:eastAsia="ko-KR"/>
              </w:rPr>
              <w:t>Korea</w:t>
            </w:r>
            <w:r>
              <w:rPr>
                <w:rFonts w:cs="Arial"/>
                <w:sz w:val="16"/>
                <w:szCs w:val="16"/>
                <w:lang w:eastAsia="ko-KR"/>
              </w:rPr>
              <w:t>)</w:t>
            </w:r>
          </w:p>
          <w:p w:rsidR="004C1768" w:rsidRPr="00314330" w:rsidRDefault="004C1768" w:rsidP="00823234">
            <w:pPr>
              <w:keepNext/>
              <w:jc w:val="left"/>
              <w:rPr>
                <w:rFonts w:cs="Arial"/>
                <w:sz w:val="16"/>
                <w:szCs w:val="16"/>
                <w:lang w:eastAsia="ko-KR"/>
              </w:rPr>
            </w:pPr>
          </w:p>
        </w:tc>
        <w:tc>
          <w:tcPr>
            <w:tcW w:w="1275"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KSVS</w:t>
            </w:r>
          </w:p>
        </w:tc>
        <w:tc>
          <w:tcPr>
            <w:tcW w:w="1701"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Raise awareness on PVP</w:t>
            </w:r>
          </w:p>
        </w:tc>
        <w:tc>
          <w:tcPr>
            <w:tcW w:w="2948" w:type="dxa"/>
          </w:tcPr>
          <w:p w:rsidR="004C1768" w:rsidRPr="00314330" w:rsidRDefault="004C1768" w:rsidP="00823234">
            <w:pPr>
              <w:keepNext/>
              <w:jc w:val="left"/>
              <w:rPr>
                <w:rFonts w:cs="Arial"/>
                <w:sz w:val="16"/>
                <w:szCs w:val="16"/>
                <w:lang w:eastAsia="ko-KR"/>
              </w:rPr>
            </w:pPr>
            <w:r w:rsidRPr="00314330">
              <w:rPr>
                <w:rFonts w:cs="Arial"/>
                <w:sz w:val="16"/>
                <w:szCs w:val="16"/>
                <w:lang w:eastAsia="ko-KR"/>
              </w:rPr>
              <w:t>Associations of fruit farmers and fruit tree producer, officials related to seed industry of rural government (640)</w:t>
            </w:r>
          </w:p>
        </w:tc>
      </w:tr>
    </w:tbl>
    <w:p w:rsidR="004C1768" w:rsidRDefault="004C1768" w:rsidP="004C1768"/>
    <w:p w:rsidR="004C1768" w:rsidRPr="00314330" w:rsidRDefault="004C1768" w:rsidP="004C1768"/>
    <w:p w:rsidR="004C1768" w:rsidRDefault="004C1768" w:rsidP="004C1768">
      <w:r>
        <w:t>II.</w:t>
      </w:r>
      <w:r>
        <w:tab/>
        <w:t>OTHER DEVELOPMENTS OF RELEVANCE TO UPOV</w:t>
      </w:r>
    </w:p>
    <w:p w:rsidR="004C1768" w:rsidRDefault="004C1768" w:rsidP="004C1768"/>
    <w:p w:rsidR="004C1768" w:rsidRDefault="004C1768" w:rsidP="004C1768">
      <w:r>
        <w:t>Nothing to report.</w:t>
      </w:r>
    </w:p>
    <w:p w:rsidR="00701A18" w:rsidRPr="00686669" w:rsidRDefault="00701A18" w:rsidP="00701A18">
      <w:pPr>
        <w:rPr>
          <w:rFonts w:cs="Arial"/>
        </w:rPr>
      </w:pPr>
    </w:p>
    <w:p w:rsidR="00701A18" w:rsidRDefault="00701A18" w:rsidP="00701A18">
      <w:pPr>
        <w:jc w:val="left"/>
      </w:pPr>
    </w:p>
    <w:p w:rsidR="00701A18" w:rsidRDefault="00701A18" w:rsidP="00701A18">
      <w:pPr>
        <w:jc w:val="left"/>
      </w:pPr>
    </w:p>
    <w:p w:rsidR="00701A18" w:rsidRDefault="00701A18" w:rsidP="00701A18">
      <w:pPr>
        <w:jc w:val="right"/>
      </w:pPr>
      <w:r>
        <w:t>[Annex XIII follows]</w:t>
      </w:r>
    </w:p>
    <w:p w:rsidR="00701A18" w:rsidRDefault="00701A18" w:rsidP="00701A18">
      <w:pPr>
        <w:jc w:val="left"/>
      </w:pPr>
    </w:p>
    <w:p w:rsidR="00701A18" w:rsidRDefault="00701A18" w:rsidP="00701A18">
      <w:pPr>
        <w:jc w:val="left"/>
        <w:sectPr w:rsidR="00701A18" w:rsidSect="00823234">
          <w:headerReference w:type="default" r:id="rId31"/>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XIII</w:t>
      </w:r>
    </w:p>
    <w:p w:rsidR="00701A18" w:rsidRPr="0075031D" w:rsidRDefault="00701A18" w:rsidP="00701A18">
      <w:pPr>
        <w:jc w:val="center"/>
      </w:pPr>
    </w:p>
    <w:p w:rsidR="00701A18" w:rsidRDefault="00701A18" w:rsidP="00701A18">
      <w:pPr>
        <w:jc w:val="center"/>
      </w:pPr>
    </w:p>
    <w:p w:rsidR="00701A18" w:rsidRPr="0075031D" w:rsidRDefault="00701A18" w:rsidP="00701A18">
      <w:pPr>
        <w:jc w:val="center"/>
      </w:pPr>
      <w:r>
        <w:t>REPUBLIC</w:t>
      </w:r>
      <w:r w:rsidR="00FD5074">
        <w:t xml:space="preserve"> OF MOLDOVA</w:t>
      </w:r>
    </w:p>
    <w:p w:rsidR="00701A18" w:rsidRDefault="00701A18" w:rsidP="00701A18">
      <w:pPr>
        <w:jc w:val="left"/>
      </w:pPr>
    </w:p>
    <w:p w:rsidR="00701A18" w:rsidRDefault="00701A18" w:rsidP="00701A18">
      <w:pPr>
        <w:jc w:val="left"/>
      </w:pPr>
    </w:p>
    <w:p w:rsidR="00701A18" w:rsidRPr="00801F98" w:rsidRDefault="00701A18" w:rsidP="00701A18">
      <w:r w:rsidRPr="00801F98">
        <w:t>PLANT VARIETY PROTECTION</w:t>
      </w:r>
    </w:p>
    <w:p w:rsidR="00701A18" w:rsidRDefault="00701A18" w:rsidP="00701A18"/>
    <w:p w:rsidR="004F014F" w:rsidRPr="007A75F7" w:rsidRDefault="004F014F" w:rsidP="004F014F">
      <w:pPr>
        <w:rPr>
          <w:rFonts w:cs="Arial"/>
          <w:u w:val="single"/>
        </w:rPr>
      </w:pPr>
      <w:r w:rsidRPr="007A75F7">
        <w:rPr>
          <w:rFonts w:cs="Arial"/>
        </w:rPr>
        <w:t>1.</w:t>
      </w:r>
      <w:r w:rsidRPr="007A75F7">
        <w:rPr>
          <w:rFonts w:cs="Arial"/>
        </w:rPr>
        <w:tab/>
      </w:r>
      <w:r w:rsidRPr="007A75F7">
        <w:rPr>
          <w:rFonts w:cs="Arial"/>
          <w:u w:val="single"/>
        </w:rPr>
        <w:t>Situation in the legislative field</w:t>
      </w:r>
    </w:p>
    <w:p w:rsidR="004F014F" w:rsidRPr="007A75F7" w:rsidRDefault="004F014F" w:rsidP="004F014F">
      <w:pPr>
        <w:rPr>
          <w:rFonts w:cs="Arial"/>
        </w:rPr>
      </w:pPr>
    </w:p>
    <w:p w:rsidR="004F014F" w:rsidRPr="007A75F7" w:rsidRDefault="004F014F" w:rsidP="004F014F">
      <w:pPr>
        <w:rPr>
          <w:rFonts w:cs="Arial"/>
        </w:rPr>
      </w:pPr>
      <w:r w:rsidRPr="007A75F7">
        <w:rPr>
          <w:rFonts w:cs="Arial"/>
        </w:rPr>
        <w:t>1.1</w:t>
      </w:r>
      <w:r w:rsidRPr="007A75F7">
        <w:rPr>
          <w:rFonts w:cs="Arial"/>
        </w:rPr>
        <w:tab/>
        <w:t>Amendments to the Law and the implementing regulations</w:t>
      </w:r>
    </w:p>
    <w:p w:rsidR="004F014F" w:rsidRPr="007A75F7" w:rsidRDefault="004F014F" w:rsidP="004F014F">
      <w:pPr>
        <w:rPr>
          <w:rFonts w:cs="Arial"/>
        </w:rPr>
      </w:pPr>
    </w:p>
    <w:p w:rsidR="004F014F" w:rsidRPr="007A75F7" w:rsidRDefault="004F014F" w:rsidP="004F014F">
      <w:pPr>
        <w:rPr>
          <w:rFonts w:cs="Arial"/>
        </w:rPr>
      </w:pPr>
      <w:r>
        <w:rPr>
          <w:rFonts w:cs="Arial"/>
        </w:rPr>
        <w:tab/>
        <w:t>No changes.</w:t>
      </w:r>
    </w:p>
    <w:p w:rsidR="004F014F" w:rsidRPr="007A75F7" w:rsidRDefault="004F014F" w:rsidP="004F014F">
      <w:pPr>
        <w:rPr>
          <w:rFonts w:cs="Arial"/>
        </w:rPr>
      </w:pPr>
    </w:p>
    <w:p w:rsidR="004F014F" w:rsidRPr="007A75F7" w:rsidRDefault="004F014F" w:rsidP="004F014F">
      <w:pPr>
        <w:rPr>
          <w:rFonts w:cs="Arial"/>
        </w:rPr>
      </w:pPr>
      <w:r w:rsidRPr="007A75F7">
        <w:rPr>
          <w:rFonts w:cs="Arial"/>
        </w:rPr>
        <w:t>1.2</w:t>
      </w:r>
      <w:r w:rsidRPr="007A75F7">
        <w:rPr>
          <w:rFonts w:cs="Arial"/>
        </w:rPr>
        <w:tab/>
        <w:t>Extension of protection to further genera and species</w:t>
      </w:r>
    </w:p>
    <w:p w:rsidR="004F014F" w:rsidRPr="007A75F7" w:rsidRDefault="004F014F" w:rsidP="004F014F">
      <w:pPr>
        <w:rPr>
          <w:rFonts w:cs="Arial"/>
        </w:rPr>
      </w:pPr>
    </w:p>
    <w:p w:rsidR="004F014F" w:rsidRPr="008E7386" w:rsidRDefault="004F014F" w:rsidP="004F014F">
      <w:pPr>
        <w:rPr>
          <w:rFonts w:cs="Arial"/>
          <w:sz w:val="16"/>
        </w:rPr>
      </w:pPr>
      <w:r w:rsidRPr="008E7386">
        <w:rPr>
          <w:szCs w:val="24"/>
        </w:rPr>
        <w:t xml:space="preserve">According to the </w:t>
      </w:r>
      <w:r w:rsidRPr="008E7386">
        <w:rPr>
          <w:caps/>
          <w:szCs w:val="24"/>
        </w:rPr>
        <w:t>l</w:t>
      </w:r>
      <w:r w:rsidRPr="008E7386">
        <w:rPr>
          <w:szCs w:val="24"/>
        </w:rPr>
        <w:t>aw No.39-XVI/2008 on the Protection of Plant Varieties, the protection is offered to varieties of all botanical genera and species, including hybrids between genera and species.</w:t>
      </w:r>
    </w:p>
    <w:p w:rsidR="004F014F" w:rsidRPr="007A75F7" w:rsidRDefault="004F014F" w:rsidP="004F014F">
      <w:pPr>
        <w:rPr>
          <w:rFonts w:cs="Arial"/>
        </w:rPr>
      </w:pPr>
    </w:p>
    <w:p w:rsidR="004F014F" w:rsidRPr="007A75F7" w:rsidRDefault="004F014F" w:rsidP="004F014F">
      <w:pPr>
        <w:rPr>
          <w:rFonts w:cs="Arial"/>
        </w:rPr>
      </w:pPr>
      <w:r w:rsidRPr="007A75F7">
        <w:rPr>
          <w:rFonts w:cs="Arial"/>
        </w:rPr>
        <w:t>1.3</w:t>
      </w:r>
      <w:r w:rsidRPr="007A75F7">
        <w:rPr>
          <w:rFonts w:cs="Arial"/>
        </w:rPr>
        <w:tab/>
        <w:t>Case Law</w:t>
      </w:r>
    </w:p>
    <w:p w:rsidR="004F014F" w:rsidRPr="007A75F7" w:rsidRDefault="004F014F" w:rsidP="004F014F">
      <w:pPr>
        <w:rPr>
          <w:rFonts w:cs="Arial"/>
        </w:rPr>
      </w:pPr>
    </w:p>
    <w:p w:rsidR="004F014F" w:rsidRPr="007A75F7" w:rsidRDefault="004F014F" w:rsidP="004F014F">
      <w:pPr>
        <w:rPr>
          <w:rFonts w:cs="Arial"/>
        </w:rPr>
      </w:pPr>
      <w:r w:rsidRPr="007A75F7">
        <w:rPr>
          <w:rFonts w:cs="Arial"/>
        </w:rPr>
        <w:t>There is no precedent with regard to the protection of breeders</w:t>
      </w:r>
      <w:r>
        <w:rPr>
          <w:rFonts w:cs="Arial"/>
        </w:rPr>
        <w:t>’</w:t>
      </w:r>
      <w:r w:rsidRPr="007A75F7">
        <w:rPr>
          <w:rFonts w:cs="Arial"/>
        </w:rPr>
        <w:t xml:space="preserve"> rights.</w:t>
      </w:r>
    </w:p>
    <w:p w:rsidR="004F014F" w:rsidRPr="007A75F7" w:rsidRDefault="004F014F" w:rsidP="004F014F">
      <w:pPr>
        <w:rPr>
          <w:rFonts w:cs="Arial"/>
        </w:rPr>
      </w:pPr>
    </w:p>
    <w:p w:rsidR="004F014F" w:rsidRPr="007A75F7" w:rsidRDefault="004F014F" w:rsidP="004F014F">
      <w:pPr>
        <w:rPr>
          <w:rFonts w:cs="Arial"/>
        </w:rPr>
      </w:pPr>
    </w:p>
    <w:p w:rsidR="004F014F" w:rsidRPr="007A75F7" w:rsidRDefault="004F014F" w:rsidP="004F014F">
      <w:pPr>
        <w:rPr>
          <w:rFonts w:cs="Arial"/>
          <w:u w:val="single"/>
        </w:rPr>
      </w:pPr>
      <w:r w:rsidRPr="007A75F7">
        <w:rPr>
          <w:rFonts w:cs="Arial"/>
        </w:rPr>
        <w:t>2.</w:t>
      </w:r>
      <w:r w:rsidRPr="007A75F7">
        <w:rPr>
          <w:rFonts w:cs="Arial"/>
        </w:rPr>
        <w:tab/>
      </w:r>
      <w:r w:rsidRPr="007A75F7">
        <w:rPr>
          <w:rFonts w:cs="Arial"/>
          <w:u w:val="single"/>
        </w:rPr>
        <w:t>Cooperation in examination</w:t>
      </w:r>
    </w:p>
    <w:p w:rsidR="004F014F" w:rsidRPr="007A75F7" w:rsidRDefault="004F014F" w:rsidP="004F014F">
      <w:pPr>
        <w:rPr>
          <w:rFonts w:cs="Arial"/>
          <w:u w:val="single"/>
        </w:rPr>
      </w:pPr>
    </w:p>
    <w:p w:rsidR="004F014F" w:rsidRPr="007A75F7" w:rsidRDefault="004F014F" w:rsidP="004F014F">
      <w:pPr>
        <w:rPr>
          <w:rFonts w:cs="Arial"/>
        </w:rPr>
      </w:pPr>
      <w:r w:rsidRPr="007A75F7">
        <w:rPr>
          <w:rFonts w:cs="Arial"/>
        </w:rPr>
        <w:t>Utilization of existing DUS report offered by:</w:t>
      </w:r>
    </w:p>
    <w:p w:rsidR="004F014F" w:rsidRPr="007A75F7" w:rsidRDefault="004F014F" w:rsidP="004F014F">
      <w:pPr>
        <w:rPr>
          <w:rFonts w:cs="Arial"/>
          <w:u w:val="single"/>
        </w:rPr>
      </w:pPr>
    </w:p>
    <w:p w:rsidR="004F014F" w:rsidRPr="007A75F7" w:rsidRDefault="004F014F" w:rsidP="004F014F">
      <w:pPr>
        <w:pStyle w:val="ListParagraph"/>
        <w:numPr>
          <w:ilvl w:val="0"/>
          <w:numId w:val="6"/>
        </w:numPr>
        <w:rPr>
          <w:rFonts w:cs="Arial"/>
          <w:u w:val="single"/>
        </w:rPr>
      </w:pPr>
      <w:r w:rsidRPr="007A75F7">
        <w:rPr>
          <w:rFonts w:cs="Arial"/>
        </w:rPr>
        <w:t>GEVES, Beaucouzé, FR</w:t>
      </w:r>
    </w:p>
    <w:p w:rsidR="004F014F" w:rsidRPr="000F2F45" w:rsidRDefault="004F014F" w:rsidP="004F014F">
      <w:pPr>
        <w:pStyle w:val="ListParagraph"/>
        <w:numPr>
          <w:ilvl w:val="0"/>
          <w:numId w:val="6"/>
        </w:numPr>
        <w:rPr>
          <w:rFonts w:cs="Arial"/>
        </w:rPr>
      </w:pPr>
      <w:r w:rsidRPr="000F2F45">
        <w:rPr>
          <w:rFonts w:cs="Arial"/>
        </w:rPr>
        <w:t>Bundessortenamt, DE</w:t>
      </w:r>
    </w:p>
    <w:p w:rsidR="004F014F" w:rsidRPr="007A75F7" w:rsidRDefault="004F014F" w:rsidP="004F014F">
      <w:pPr>
        <w:pStyle w:val="ListParagraph"/>
        <w:numPr>
          <w:ilvl w:val="0"/>
          <w:numId w:val="6"/>
        </w:numPr>
        <w:rPr>
          <w:rStyle w:val="Strong"/>
          <w:rFonts w:cs="Arial"/>
          <w:b w:val="0"/>
          <w:bCs w:val="0"/>
          <w:szCs w:val="20"/>
          <w:u w:val="single"/>
        </w:rPr>
      </w:pPr>
      <w:r w:rsidRPr="007A75F7">
        <w:rPr>
          <w:rStyle w:val="Strong"/>
          <w:rFonts w:eastAsia="Calibri" w:cs="Arial"/>
          <w:b w:val="0"/>
          <w:szCs w:val="20"/>
        </w:rPr>
        <w:t>Central Institute for Supervising and Testing in Agriculture (UKZUZ), CZ</w:t>
      </w:r>
    </w:p>
    <w:p w:rsidR="004F014F" w:rsidRPr="007A75F7" w:rsidRDefault="004F014F" w:rsidP="004F014F">
      <w:pPr>
        <w:pStyle w:val="ListParagraph"/>
        <w:numPr>
          <w:ilvl w:val="0"/>
          <w:numId w:val="6"/>
        </w:numPr>
        <w:rPr>
          <w:rFonts w:cs="Arial"/>
          <w:u w:val="single"/>
        </w:rPr>
      </w:pPr>
      <w:r w:rsidRPr="007A75F7">
        <w:rPr>
          <w:rFonts w:cs="Arial"/>
          <w:lang w:eastAsia="ro-RO"/>
        </w:rPr>
        <w:t>Plant Varieties and Seeds Animal and Plant Health Agency, UK</w:t>
      </w:r>
    </w:p>
    <w:p w:rsidR="004F014F" w:rsidRPr="007A75F7" w:rsidRDefault="004F014F" w:rsidP="004F014F">
      <w:pPr>
        <w:rPr>
          <w:rFonts w:cs="Arial"/>
          <w:u w:val="single"/>
        </w:rPr>
      </w:pPr>
    </w:p>
    <w:p w:rsidR="004F014F" w:rsidRPr="007A75F7" w:rsidRDefault="004F014F" w:rsidP="004F014F">
      <w:pPr>
        <w:rPr>
          <w:rFonts w:cs="Arial"/>
          <w:u w:val="single"/>
        </w:rPr>
      </w:pPr>
    </w:p>
    <w:p w:rsidR="004F014F" w:rsidRPr="007A75F7" w:rsidRDefault="004F014F" w:rsidP="004F014F">
      <w:pPr>
        <w:rPr>
          <w:rFonts w:cs="Arial"/>
        </w:rPr>
      </w:pPr>
      <w:r w:rsidRPr="007A75F7">
        <w:rPr>
          <w:rFonts w:cs="Arial"/>
        </w:rPr>
        <w:t>3.</w:t>
      </w:r>
      <w:r w:rsidRPr="007A75F7">
        <w:rPr>
          <w:rFonts w:cs="Arial"/>
        </w:rPr>
        <w:tab/>
      </w:r>
      <w:r w:rsidRPr="007A75F7">
        <w:rPr>
          <w:rFonts w:cs="Arial"/>
          <w:u w:val="single"/>
        </w:rPr>
        <w:t>Situation in the administrative field</w:t>
      </w:r>
    </w:p>
    <w:p w:rsidR="004F014F" w:rsidRPr="007A75F7" w:rsidRDefault="004F014F" w:rsidP="004F014F">
      <w:pPr>
        <w:rPr>
          <w:rFonts w:cs="Arial"/>
        </w:rPr>
      </w:pPr>
    </w:p>
    <w:p w:rsidR="004F014F" w:rsidRPr="007A75F7" w:rsidRDefault="004F014F" w:rsidP="004F014F">
      <w:pPr>
        <w:ind w:firstLine="567"/>
        <w:rPr>
          <w:rFonts w:cs="Arial"/>
        </w:rPr>
      </w:pPr>
      <w:r w:rsidRPr="007A75F7">
        <w:rPr>
          <w:rFonts w:cs="Arial"/>
        </w:rPr>
        <w:t>No changes.</w:t>
      </w:r>
    </w:p>
    <w:p w:rsidR="004F014F" w:rsidRPr="007A75F7" w:rsidRDefault="004F014F" w:rsidP="004F014F">
      <w:pPr>
        <w:rPr>
          <w:rFonts w:cs="Arial"/>
        </w:rPr>
      </w:pPr>
    </w:p>
    <w:p w:rsidR="004F014F" w:rsidRPr="007A75F7" w:rsidRDefault="004F014F" w:rsidP="004F014F">
      <w:pPr>
        <w:rPr>
          <w:rFonts w:cs="Arial"/>
          <w:i/>
        </w:rPr>
      </w:pPr>
      <w:r w:rsidRPr="007A75F7">
        <w:rPr>
          <w:rFonts w:cs="Arial"/>
          <w:i/>
        </w:rPr>
        <w:t xml:space="preserve">Changes in the Procedural and Protection System </w:t>
      </w:r>
    </w:p>
    <w:p w:rsidR="004F014F" w:rsidRPr="007A75F7" w:rsidRDefault="004F014F" w:rsidP="004F014F">
      <w:pPr>
        <w:rPr>
          <w:rFonts w:cs="Arial"/>
        </w:rPr>
      </w:pPr>
    </w:p>
    <w:p w:rsidR="004F014F" w:rsidRPr="007A75F7" w:rsidRDefault="004F014F" w:rsidP="004F014F">
      <w:pPr>
        <w:ind w:firstLine="567"/>
        <w:rPr>
          <w:rFonts w:cs="Arial"/>
        </w:rPr>
      </w:pPr>
      <w:r w:rsidRPr="007A75F7">
        <w:rPr>
          <w:rFonts w:cs="Arial"/>
        </w:rPr>
        <w:t>No changes.</w:t>
      </w:r>
    </w:p>
    <w:p w:rsidR="004F014F" w:rsidRPr="007A75F7" w:rsidRDefault="004F014F" w:rsidP="004F014F">
      <w:pPr>
        <w:rPr>
          <w:rFonts w:cs="Arial"/>
        </w:rPr>
      </w:pPr>
    </w:p>
    <w:p w:rsidR="004F014F" w:rsidRPr="007A75F7" w:rsidRDefault="004F014F" w:rsidP="004F014F">
      <w:pPr>
        <w:rPr>
          <w:rFonts w:cs="Arial"/>
          <w:i/>
        </w:rPr>
      </w:pPr>
      <w:r w:rsidRPr="007A75F7">
        <w:rPr>
          <w:rFonts w:cs="Arial"/>
          <w:i/>
        </w:rPr>
        <w:t>Statistics</w:t>
      </w:r>
    </w:p>
    <w:p w:rsidR="004F014F" w:rsidRPr="007A75F7" w:rsidRDefault="004F014F" w:rsidP="004F014F">
      <w:pPr>
        <w:rPr>
          <w:rFonts w:cs="Arial"/>
        </w:rPr>
      </w:pPr>
    </w:p>
    <w:p w:rsidR="004F014F" w:rsidRPr="007A75F7" w:rsidRDefault="004F014F" w:rsidP="004F014F">
      <w:pPr>
        <w:rPr>
          <w:rFonts w:cs="Arial"/>
        </w:rPr>
      </w:pPr>
      <w:r w:rsidRPr="007A75F7">
        <w:rPr>
          <w:rFonts w:cs="Arial"/>
        </w:rPr>
        <w:t>In</w:t>
      </w:r>
      <w:r>
        <w:rPr>
          <w:rFonts w:cs="Arial"/>
        </w:rPr>
        <w:t xml:space="preserve"> the period from January 1, 2018 to December 31, 2018</w:t>
      </w:r>
      <w:r w:rsidRPr="007A75F7">
        <w:rPr>
          <w:rFonts w:cs="Arial"/>
        </w:rPr>
        <w:t>:</w:t>
      </w:r>
    </w:p>
    <w:p w:rsidR="004F014F" w:rsidRPr="007A75F7" w:rsidRDefault="004F014F" w:rsidP="004F014F">
      <w:pPr>
        <w:rPr>
          <w:rFonts w:cs="Arial"/>
        </w:rPr>
      </w:pPr>
    </w:p>
    <w:p w:rsidR="004F014F" w:rsidRPr="007A75F7" w:rsidRDefault="004F014F" w:rsidP="004F014F">
      <w:pPr>
        <w:rPr>
          <w:rFonts w:cs="Arial"/>
        </w:rPr>
      </w:pPr>
      <w:r w:rsidRPr="007A75F7">
        <w:rPr>
          <w:rFonts w:cs="Arial"/>
        </w:rPr>
        <w:t>- 3</w:t>
      </w:r>
      <w:r>
        <w:rPr>
          <w:rFonts w:cs="Arial"/>
        </w:rPr>
        <w:t>7</w:t>
      </w:r>
      <w:r w:rsidRPr="007A75F7">
        <w:rPr>
          <w:rFonts w:cs="Arial"/>
        </w:rPr>
        <w:t xml:space="preserve"> applications have been received </w:t>
      </w:r>
      <w:r w:rsidRPr="008E7386">
        <w:rPr>
          <w:rFonts w:cs="Arial"/>
        </w:rPr>
        <w:t>(28 for national applicants and 9 for foreign applicants), as follows:</w:t>
      </w:r>
    </w:p>
    <w:p w:rsidR="004F014F" w:rsidRPr="008E7386" w:rsidRDefault="004F014F" w:rsidP="004F014F">
      <w:pPr>
        <w:rPr>
          <w:rFonts w:cs="Arial"/>
        </w:rPr>
      </w:pPr>
    </w:p>
    <w:p w:rsidR="004F014F" w:rsidRPr="008E7386" w:rsidRDefault="004F014F" w:rsidP="004F014F">
      <w:pPr>
        <w:spacing w:after="60"/>
        <w:ind w:left="567"/>
        <w:rPr>
          <w:rFonts w:eastAsia="Calibri" w:cs="Arial"/>
          <w:bCs/>
        </w:rPr>
      </w:pPr>
      <w:r w:rsidRPr="008E7386">
        <w:rPr>
          <w:rFonts w:eastAsia="Calibri" w:cs="Arial"/>
          <w:iCs/>
        </w:rPr>
        <w:t>Barley (</w:t>
      </w:r>
      <w:proofErr w:type="spellStart"/>
      <w:r w:rsidRPr="008E7386">
        <w:rPr>
          <w:rFonts w:eastAsia="Calibri" w:cs="Arial"/>
          <w:bCs/>
          <w:i/>
          <w:iCs/>
        </w:rPr>
        <w:t>Hordeum</w:t>
      </w:r>
      <w:proofErr w:type="spellEnd"/>
      <w:r w:rsidRPr="008E7386">
        <w:rPr>
          <w:rFonts w:eastAsia="Calibri" w:cs="Arial"/>
          <w:bCs/>
          <w:i/>
          <w:iCs/>
        </w:rPr>
        <w:t xml:space="preserve"> </w:t>
      </w:r>
      <w:proofErr w:type="spellStart"/>
      <w:r w:rsidRPr="008E7386">
        <w:rPr>
          <w:rFonts w:eastAsia="Calibri" w:cs="Arial"/>
          <w:bCs/>
          <w:i/>
          <w:iCs/>
        </w:rPr>
        <w:t>vulgare</w:t>
      </w:r>
      <w:proofErr w:type="spellEnd"/>
      <w:r w:rsidRPr="008E7386">
        <w:rPr>
          <w:rFonts w:eastAsia="Calibri" w:cs="Arial"/>
          <w:bCs/>
          <w:i/>
          <w:iCs/>
        </w:rPr>
        <w:t xml:space="preserve"> </w:t>
      </w:r>
      <w:r w:rsidRPr="008E7386">
        <w:rPr>
          <w:rFonts w:eastAsia="Calibri" w:cs="Arial"/>
          <w:bCs/>
        </w:rPr>
        <w:t>L.) – 3</w:t>
      </w:r>
    </w:p>
    <w:p w:rsidR="004F014F" w:rsidRPr="008E7386" w:rsidRDefault="004F014F" w:rsidP="004F014F">
      <w:pPr>
        <w:spacing w:after="60"/>
        <w:ind w:left="567"/>
        <w:rPr>
          <w:rFonts w:cs="Arial"/>
          <w:lang w:val="de-DE"/>
        </w:rPr>
      </w:pPr>
      <w:r w:rsidRPr="008E7386">
        <w:rPr>
          <w:rFonts w:cs="Arial"/>
          <w:lang w:val="de-DE"/>
        </w:rPr>
        <w:t>Bean (</w:t>
      </w:r>
      <w:proofErr w:type="spellStart"/>
      <w:r w:rsidRPr="008E7386">
        <w:rPr>
          <w:rFonts w:cs="Arial"/>
          <w:i/>
          <w:lang w:val="de-DE"/>
        </w:rPr>
        <w:t>Phaseolus</w:t>
      </w:r>
      <w:proofErr w:type="spellEnd"/>
      <w:r w:rsidRPr="008E7386">
        <w:rPr>
          <w:rFonts w:cs="Arial"/>
          <w:i/>
          <w:lang w:val="de-DE"/>
        </w:rPr>
        <w:t xml:space="preserve"> </w:t>
      </w:r>
      <w:proofErr w:type="spellStart"/>
      <w:r w:rsidRPr="008E7386">
        <w:rPr>
          <w:rFonts w:cs="Arial"/>
          <w:i/>
          <w:lang w:val="de-DE"/>
        </w:rPr>
        <w:t>vulgaris</w:t>
      </w:r>
      <w:proofErr w:type="spellEnd"/>
      <w:r w:rsidRPr="008E7386">
        <w:rPr>
          <w:rFonts w:cs="Arial"/>
          <w:lang w:val="de-DE"/>
        </w:rPr>
        <w:t xml:space="preserve"> L.) - 1</w:t>
      </w:r>
    </w:p>
    <w:p w:rsidR="004F014F" w:rsidRPr="008E7386" w:rsidRDefault="004F014F" w:rsidP="004F014F">
      <w:pPr>
        <w:spacing w:after="60"/>
        <w:ind w:left="567"/>
        <w:rPr>
          <w:rFonts w:cs="Arial"/>
        </w:rPr>
      </w:pPr>
      <w:r w:rsidRPr="008E7386">
        <w:rPr>
          <w:rFonts w:cs="Arial"/>
        </w:rPr>
        <w:t>Chick-Pea (</w:t>
      </w:r>
      <w:proofErr w:type="spellStart"/>
      <w:r w:rsidRPr="008E7386">
        <w:rPr>
          <w:rFonts w:cs="Arial"/>
          <w:i/>
        </w:rPr>
        <w:t>Cicer</w:t>
      </w:r>
      <w:proofErr w:type="spellEnd"/>
      <w:r w:rsidRPr="008E7386">
        <w:rPr>
          <w:rFonts w:cs="Arial"/>
          <w:i/>
        </w:rPr>
        <w:t xml:space="preserve"> arietinum</w:t>
      </w:r>
      <w:r w:rsidRPr="008E7386">
        <w:rPr>
          <w:rFonts w:cs="Arial"/>
        </w:rPr>
        <w:t xml:space="preserve"> L.) -1</w:t>
      </w:r>
    </w:p>
    <w:p w:rsidR="004F014F" w:rsidRPr="008E7386" w:rsidRDefault="004F014F" w:rsidP="004F014F">
      <w:pPr>
        <w:spacing w:after="60"/>
        <w:ind w:left="567"/>
        <w:rPr>
          <w:rFonts w:cs="Arial"/>
        </w:rPr>
      </w:pPr>
      <w:proofErr w:type="spellStart"/>
      <w:r w:rsidRPr="008E7386">
        <w:rPr>
          <w:rFonts w:cs="Arial"/>
        </w:rPr>
        <w:t>Chrisanthemum</w:t>
      </w:r>
      <w:proofErr w:type="spellEnd"/>
      <w:r w:rsidRPr="008E7386">
        <w:rPr>
          <w:rFonts w:cs="Arial"/>
        </w:rPr>
        <w:t xml:space="preserve"> (</w:t>
      </w:r>
      <w:r w:rsidRPr="008E7386">
        <w:rPr>
          <w:rFonts w:eastAsia="Calibri" w:cs="Arial"/>
          <w:bCs/>
          <w:i/>
          <w:iCs/>
        </w:rPr>
        <w:t xml:space="preserve">Chrysanthemum </w:t>
      </w:r>
      <w:proofErr w:type="spellStart"/>
      <w:r w:rsidRPr="008E7386">
        <w:rPr>
          <w:rFonts w:eastAsia="Calibri" w:cs="Arial"/>
          <w:bCs/>
          <w:i/>
          <w:iCs/>
        </w:rPr>
        <w:t>indicum</w:t>
      </w:r>
      <w:proofErr w:type="spellEnd"/>
      <w:r w:rsidRPr="008E7386">
        <w:rPr>
          <w:rFonts w:eastAsia="Calibri" w:cs="Arial"/>
          <w:bCs/>
        </w:rPr>
        <w:t xml:space="preserve"> L.</w:t>
      </w:r>
      <w:r w:rsidRPr="008E7386">
        <w:rPr>
          <w:rFonts w:cs="Arial"/>
        </w:rPr>
        <w:t>) – 1</w:t>
      </w:r>
    </w:p>
    <w:p w:rsidR="004F014F" w:rsidRPr="008E7386" w:rsidRDefault="004F014F" w:rsidP="004F014F">
      <w:pPr>
        <w:spacing w:after="60"/>
        <w:ind w:left="567"/>
        <w:rPr>
          <w:rFonts w:cs="Arial"/>
        </w:rPr>
      </w:pPr>
      <w:r w:rsidRPr="008E7386">
        <w:rPr>
          <w:rFonts w:cs="Arial"/>
        </w:rPr>
        <w:t>Common hazel (</w:t>
      </w:r>
      <w:proofErr w:type="spellStart"/>
      <w:r w:rsidRPr="008E7386">
        <w:rPr>
          <w:rFonts w:cs="Arial"/>
          <w:i/>
        </w:rPr>
        <w:t>Corylus</w:t>
      </w:r>
      <w:proofErr w:type="spellEnd"/>
      <w:r w:rsidRPr="008E7386">
        <w:rPr>
          <w:rFonts w:cs="Arial"/>
          <w:i/>
        </w:rPr>
        <w:t xml:space="preserve"> </w:t>
      </w:r>
      <w:proofErr w:type="spellStart"/>
      <w:r w:rsidRPr="008E7386">
        <w:rPr>
          <w:rFonts w:cs="Arial"/>
          <w:i/>
        </w:rPr>
        <w:t>avellana</w:t>
      </w:r>
      <w:proofErr w:type="spellEnd"/>
      <w:r w:rsidRPr="008E7386">
        <w:rPr>
          <w:rFonts w:cs="Arial"/>
        </w:rPr>
        <w:t xml:space="preserve"> L.) – 1</w:t>
      </w:r>
    </w:p>
    <w:p w:rsidR="004F014F" w:rsidRPr="008E7386" w:rsidRDefault="004F014F" w:rsidP="004F014F">
      <w:pPr>
        <w:spacing w:after="60"/>
        <w:ind w:left="567"/>
        <w:rPr>
          <w:rFonts w:cs="Arial"/>
        </w:rPr>
      </w:pPr>
      <w:r w:rsidRPr="008E7386">
        <w:rPr>
          <w:rFonts w:cs="Arial"/>
        </w:rPr>
        <w:t>Garlic (</w:t>
      </w:r>
      <w:r w:rsidRPr="008E7386">
        <w:rPr>
          <w:rFonts w:cs="Arial"/>
          <w:i/>
        </w:rPr>
        <w:t xml:space="preserve">Allium </w:t>
      </w:r>
      <w:proofErr w:type="spellStart"/>
      <w:r w:rsidRPr="008E7386">
        <w:rPr>
          <w:rFonts w:cs="Arial"/>
          <w:i/>
        </w:rPr>
        <w:t>sativum</w:t>
      </w:r>
      <w:proofErr w:type="spellEnd"/>
      <w:r w:rsidRPr="008E7386">
        <w:rPr>
          <w:rFonts w:cs="Arial"/>
        </w:rPr>
        <w:t xml:space="preserve"> L.) – 2</w:t>
      </w:r>
    </w:p>
    <w:p w:rsidR="004F014F" w:rsidRPr="008E7386" w:rsidRDefault="004F014F" w:rsidP="004F014F">
      <w:pPr>
        <w:spacing w:after="60"/>
        <w:ind w:left="567"/>
        <w:rPr>
          <w:rFonts w:eastAsia="Calibri" w:cs="Arial"/>
          <w:bCs/>
        </w:rPr>
      </w:pPr>
      <w:r w:rsidRPr="008E7386">
        <w:rPr>
          <w:rFonts w:eastAsia="Calibri" w:cs="Arial"/>
          <w:bCs/>
          <w:iCs/>
        </w:rPr>
        <w:t>Grapevine (</w:t>
      </w:r>
      <w:proofErr w:type="spellStart"/>
      <w:r w:rsidRPr="008E7386">
        <w:rPr>
          <w:rFonts w:eastAsia="Calibri" w:cs="Arial"/>
          <w:bCs/>
          <w:i/>
          <w:iCs/>
        </w:rPr>
        <w:t>Vitis</w:t>
      </w:r>
      <w:proofErr w:type="spellEnd"/>
      <w:r w:rsidRPr="008E7386">
        <w:rPr>
          <w:rFonts w:eastAsia="Calibri" w:cs="Arial"/>
          <w:bCs/>
          <w:i/>
          <w:iCs/>
        </w:rPr>
        <w:t xml:space="preserve"> </w:t>
      </w:r>
      <w:r w:rsidRPr="008E7386">
        <w:rPr>
          <w:rFonts w:eastAsia="Calibri" w:cs="Arial"/>
          <w:bCs/>
        </w:rPr>
        <w:t>L.) – 2</w:t>
      </w:r>
    </w:p>
    <w:p w:rsidR="004F014F" w:rsidRPr="008E7386" w:rsidRDefault="004F014F" w:rsidP="004F014F">
      <w:pPr>
        <w:spacing w:after="60"/>
        <w:ind w:left="567"/>
        <w:rPr>
          <w:rFonts w:cs="Arial"/>
        </w:rPr>
      </w:pPr>
      <w:r w:rsidRPr="008E7386">
        <w:rPr>
          <w:rFonts w:cs="Arial"/>
        </w:rPr>
        <w:t>Lemon Day-Lily (</w:t>
      </w:r>
      <w:proofErr w:type="spellStart"/>
      <w:r w:rsidRPr="008E7386">
        <w:rPr>
          <w:rFonts w:eastAsia="Calibri" w:cs="Arial"/>
          <w:bCs/>
          <w:i/>
          <w:iCs/>
        </w:rPr>
        <w:t>Hemerocallis</w:t>
      </w:r>
      <w:proofErr w:type="spellEnd"/>
      <w:r w:rsidRPr="008E7386">
        <w:rPr>
          <w:rFonts w:eastAsia="Calibri" w:cs="Arial"/>
          <w:bCs/>
          <w:i/>
          <w:iCs/>
        </w:rPr>
        <w:t xml:space="preserve"> x </w:t>
      </w:r>
      <w:proofErr w:type="spellStart"/>
      <w:r w:rsidRPr="008E7386">
        <w:rPr>
          <w:rFonts w:eastAsia="Calibri" w:cs="Arial"/>
          <w:bCs/>
          <w:i/>
          <w:iCs/>
        </w:rPr>
        <w:t>hybrida</w:t>
      </w:r>
      <w:proofErr w:type="spellEnd"/>
      <w:r w:rsidRPr="008E7386">
        <w:rPr>
          <w:rFonts w:eastAsia="Calibri" w:cs="Arial"/>
          <w:bCs/>
          <w:i/>
          <w:iCs/>
        </w:rPr>
        <w:t xml:space="preserve"> </w:t>
      </w:r>
      <w:r w:rsidRPr="008E7386">
        <w:rPr>
          <w:rFonts w:eastAsia="Calibri" w:cs="Arial"/>
          <w:bCs/>
        </w:rPr>
        <w:t>hort.</w:t>
      </w:r>
      <w:r w:rsidRPr="008E7386">
        <w:rPr>
          <w:rFonts w:cs="Arial"/>
        </w:rPr>
        <w:t>) – 1</w:t>
      </w:r>
    </w:p>
    <w:p w:rsidR="004F014F" w:rsidRPr="008E7386" w:rsidRDefault="004F014F" w:rsidP="004F014F">
      <w:pPr>
        <w:spacing w:after="60"/>
        <w:ind w:left="567"/>
        <w:rPr>
          <w:rFonts w:cs="Arial"/>
        </w:rPr>
      </w:pPr>
      <w:r w:rsidRPr="008E7386">
        <w:rPr>
          <w:rFonts w:cs="Arial"/>
        </w:rPr>
        <w:t>Maize (</w:t>
      </w:r>
      <w:proofErr w:type="spellStart"/>
      <w:r w:rsidRPr="008E7386">
        <w:rPr>
          <w:rFonts w:cs="Arial"/>
          <w:i/>
        </w:rPr>
        <w:t>Zea</w:t>
      </w:r>
      <w:proofErr w:type="spellEnd"/>
      <w:r w:rsidRPr="008E7386">
        <w:rPr>
          <w:rFonts w:cs="Arial"/>
          <w:i/>
        </w:rPr>
        <w:t xml:space="preserve"> mays</w:t>
      </w:r>
      <w:r w:rsidRPr="008E7386">
        <w:rPr>
          <w:rFonts w:cs="Arial"/>
        </w:rPr>
        <w:t xml:space="preserve"> L.) – 6</w:t>
      </w:r>
    </w:p>
    <w:p w:rsidR="004F014F" w:rsidRPr="008E7386" w:rsidRDefault="004F014F" w:rsidP="004F014F">
      <w:pPr>
        <w:spacing w:after="60"/>
        <w:ind w:left="567"/>
        <w:rPr>
          <w:rFonts w:cs="Arial"/>
        </w:rPr>
      </w:pPr>
      <w:r w:rsidRPr="008E7386">
        <w:rPr>
          <w:rFonts w:cs="Arial"/>
        </w:rPr>
        <w:t>Oats (</w:t>
      </w:r>
      <w:proofErr w:type="spellStart"/>
      <w:r w:rsidRPr="008E7386">
        <w:rPr>
          <w:rFonts w:cs="Arial"/>
          <w:i/>
        </w:rPr>
        <w:t>Avena</w:t>
      </w:r>
      <w:proofErr w:type="spellEnd"/>
      <w:r w:rsidRPr="008E7386">
        <w:rPr>
          <w:rFonts w:cs="Arial"/>
          <w:i/>
        </w:rPr>
        <w:t xml:space="preserve"> sativa</w:t>
      </w:r>
      <w:r w:rsidRPr="008E7386">
        <w:rPr>
          <w:rFonts w:cs="Arial"/>
        </w:rPr>
        <w:t xml:space="preserve"> L.) – 1</w:t>
      </w:r>
    </w:p>
    <w:p w:rsidR="004F014F" w:rsidRPr="008E7386" w:rsidRDefault="004F014F" w:rsidP="004F014F">
      <w:pPr>
        <w:spacing w:after="60"/>
        <w:ind w:left="567"/>
        <w:rPr>
          <w:rFonts w:cs="Arial"/>
        </w:rPr>
      </w:pPr>
      <w:r w:rsidRPr="008E7386">
        <w:rPr>
          <w:rFonts w:cs="Arial"/>
        </w:rPr>
        <w:t>Onion (</w:t>
      </w:r>
      <w:r w:rsidRPr="008E7386">
        <w:rPr>
          <w:rFonts w:cs="Arial"/>
          <w:i/>
        </w:rPr>
        <w:t xml:space="preserve">Allium </w:t>
      </w:r>
      <w:proofErr w:type="spellStart"/>
      <w:r w:rsidRPr="008E7386">
        <w:rPr>
          <w:rFonts w:cs="Arial"/>
          <w:i/>
        </w:rPr>
        <w:t>cepa</w:t>
      </w:r>
      <w:proofErr w:type="spellEnd"/>
      <w:r w:rsidRPr="008E7386">
        <w:rPr>
          <w:rFonts w:cs="Arial"/>
        </w:rPr>
        <w:t xml:space="preserve"> L.) – 5</w:t>
      </w:r>
    </w:p>
    <w:p w:rsidR="004F014F" w:rsidRPr="008E7386" w:rsidRDefault="004F014F" w:rsidP="004F014F">
      <w:pPr>
        <w:spacing w:after="60"/>
        <w:ind w:left="567"/>
        <w:rPr>
          <w:rFonts w:cs="Arial"/>
        </w:rPr>
      </w:pPr>
      <w:r w:rsidRPr="008E7386">
        <w:rPr>
          <w:rFonts w:cs="Arial"/>
        </w:rPr>
        <w:t>Peas (</w:t>
      </w:r>
      <w:proofErr w:type="spellStart"/>
      <w:r w:rsidRPr="008E7386">
        <w:rPr>
          <w:rFonts w:cs="Arial"/>
          <w:i/>
        </w:rPr>
        <w:t>Pisum</w:t>
      </w:r>
      <w:proofErr w:type="spellEnd"/>
      <w:r w:rsidRPr="008E7386">
        <w:rPr>
          <w:rFonts w:cs="Arial"/>
          <w:i/>
        </w:rPr>
        <w:t xml:space="preserve"> </w:t>
      </w:r>
      <w:proofErr w:type="spellStart"/>
      <w:r w:rsidRPr="008E7386">
        <w:rPr>
          <w:rFonts w:cs="Arial"/>
          <w:i/>
        </w:rPr>
        <w:t>sativum</w:t>
      </w:r>
      <w:proofErr w:type="spellEnd"/>
      <w:r w:rsidRPr="008E7386">
        <w:rPr>
          <w:rFonts w:cs="Arial"/>
        </w:rPr>
        <w:t xml:space="preserve"> L.) – 1</w:t>
      </w:r>
    </w:p>
    <w:p w:rsidR="004F014F" w:rsidRPr="008E7386" w:rsidRDefault="004F014F" w:rsidP="004F014F">
      <w:pPr>
        <w:spacing w:after="60"/>
        <w:ind w:left="567"/>
        <w:rPr>
          <w:rFonts w:cs="Arial"/>
        </w:rPr>
      </w:pPr>
      <w:r w:rsidRPr="008E7386">
        <w:rPr>
          <w:rFonts w:cs="Arial"/>
        </w:rPr>
        <w:lastRenderedPageBreak/>
        <w:t>Peony (</w:t>
      </w:r>
      <w:proofErr w:type="spellStart"/>
      <w:r w:rsidRPr="008E7386">
        <w:rPr>
          <w:rFonts w:eastAsia="Calibri" w:cs="Arial"/>
          <w:bCs/>
          <w:i/>
          <w:iCs/>
        </w:rPr>
        <w:t>Paeonia</w:t>
      </w:r>
      <w:proofErr w:type="spellEnd"/>
      <w:r w:rsidRPr="008E7386">
        <w:rPr>
          <w:rFonts w:eastAsia="Calibri" w:cs="Arial"/>
          <w:bCs/>
          <w:i/>
          <w:iCs/>
        </w:rPr>
        <w:t xml:space="preserve"> </w:t>
      </w:r>
      <w:proofErr w:type="spellStart"/>
      <w:r w:rsidRPr="008E7386">
        <w:rPr>
          <w:rFonts w:eastAsia="Calibri" w:cs="Arial"/>
          <w:bCs/>
          <w:i/>
          <w:iCs/>
        </w:rPr>
        <w:t>lactiflora</w:t>
      </w:r>
      <w:proofErr w:type="spellEnd"/>
      <w:r w:rsidRPr="008E7386">
        <w:rPr>
          <w:rFonts w:eastAsia="Calibri" w:cs="Arial"/>
          <w:bCs/>
        </w:rPr>
        <w:t xml:space="preserve"> Pall.</w:t>
      </w:r>
      <w:r w:rsidRPr="008E7386">
        <w:rPr>
          <w:rFonts w:cs="Arial"/>
        </w:rPr>
        <w:t>) – 1</w:t>
      </w:r>
    </w:p>
    <w:p w:rsidR="004F014F" w:rsidRPr="008E7386" w:rsidRDefault="004F014F" w:rsidP="004F014F">
      <w:pPr>
        <w:spacing w:after="60"/>
        <w:ind w:left="567"/>
        <w:rPr>
          <w:rFonts w:cs="Arial"/>
          <w:lang w:val="fr-FR"/>
        </w:rPr>
      </w:pPr>
      <w:r w:rsidRPr="008E7386">
        <w:rPr>
          <w:rFonts w:cs="Arial"/>
          <w:lang w:val="fr-FR"/>
        </w:rPr>
        <w:t>Rye (</w:t>
      </w:r>
      <w:proofErr w:type="spellStart"/>
      <w:r w:rsidRPr="008E7386">
        <w:rPr>
          <w:rFonts w:cs="Arial"/>
          <w:i/>
          <w:lang w:val="fr-FR"/>
        </w:rPr>
        <w:t>Secale</w:t>
      </w:r>
      <w:proofErr w:type="spellEnd"/>
      <w:r w:rsidRPr="008E7386">
        <w:rPr>
          <w:rFonts w:cs="Arial"/>
          <w:i/>
          <w:lang w:val="fr-FR"/>
        </w:rPr>
        <w:t xml:space="preserve"> </w:t>
      </w:r>
      <w:proofErr w:type="spellStart"/>
      <w:r w:rsidRPr="008E7386">
        <w:rPr>
          <w:rFonts w:cs="Arial"/>
          <w:i/>
          <w:lang w:val="fr-FR"/>
        </w:rPr>
        <w:t>cereale</w:t>
      </w:r>
      <w:proofErr w:type="spellEnd"/>
      <w:r w:rsidRPr="008E7386">
        <w:rPr>
          <w:rFonts w:cs="Arial"/>
          <w:lang w:val="fr-FR"/>
        </w:rPr>
        <w:t xml:space="preserve"> L.) – 1</w:t>
      </w:r>
    </w:p>
    <w:p w:rsidR="004F014F" w:rsidRPr="008E7386" w:rsidRDefault="004F014F" w:rsidP="004F014F">
      <w:pPr>
        <w:spacing w:after="60"/>
        <w:ind w:left="567"/>
        <w:rPr>
          <w:rFonts w:cs="Arial"/>
          <w:lang w:val="fr-FR"/>
        </w:rPr>
      </w:pPr>
      <w:proofErr w:type="spellStart"/>
      <w:r w:rsidRPr="008E7386">
        <w:rPr>
          <w:rFonts w:cs="Arial"/>
          <w:lang w:val="fr-FR"/>
        </w:rPr>
        <w:t>Saffron</w:t>
      </w:r>
      <w:proofErr w:type="spellEnd"/>
      <w:r w:rsidRPr="008E7386">
        <w:rPr>
          <w:rFonts w:cs="Arial"/>
          <w:lang w:val="fr-FR"/>
        </w:rPr>
        <w:t xml:space="preserve"> (</w:t>
      </w:r>
      <w:r w:rsidRPr="008E7386">
        <w:rPr>
          <w:rFonts w:cs="Arial"/>
          <w:i/>
          <w:lang w:val="fr-FR"/>
        </w:rPr>
        <w:t xml:space="preserve">Crocus </w:t>
      </w:r>
      <w:proofErr w:type="spellStart"/>
      <w:r w:rsidRPr="008E7386">
        <w:rPr>
          <w:rFonts w:cs="Arial"/>
          <w:i/>
          <w:lang w:val="fr-FR"/>
        </w:rPr>
        <w:t>sativus</w:t>
      </w:r>
      <w:proofErr w:type="spellEnd"/>
      <w:r w:rsidRPr="008E7386">
        <w:rPr>
          <w:rFonts w:cs="Arial"/>
          <w:lang w:val="fr-FR"/>
        </w:rPr>
        <w:t>) – 1</w:t>
      </w:r>
    </w:p>
    <w:p w:rsidR="004F014F" w:rsidRPr="008E7386" w:rsidRDefault="004F014F" w:rsidP="004F014F">
      <w:pPr>
        <w:spacing w:after="60"/>
        <w:ind w:left="567"/>
        <w:rPr>
          <w:rFonts w:cs="Arial"/>
        </w:rPr>
      </w:pPr>
      <w:r w:rsidRPr="008E7386">
        <w:rPr>
          <w:rFonts w:cs="Arial"/>
        </w:rPr>
        <w:t>Sage (</w:t>
      </w:r>
      <w:r w:rsidRPr="008E7386">
        <w:rPr>
          <w:rFonts w:cs="Arial"/>
          <w:i/>
        </w:rPr>
        <w:t xml:space="preserve">Salvia </w:t>
      </w:r>
      <w:proofErr w:type="spellStart"/>
      <w:r w:rsidRPr="008E7386">
        <w:rPr>
          <w:rFonts w:cs="Arial"/>
          <w:i/>
        </w:rPr>
        <w:t>sclarea</w:t>
      </w:r>
      <w:proofErr w:type="spellEnd"/>
      <w:r w:rsidRPr="008E7386">
        <w:rPr>
          <w:rFonts w:cs="Arial"/>
        </w:rPr>
        <w:t xml:space="preserve"> L.) - 1</w:t>
      </w:r>
    </w:p>
    <w:p w:rsidR="004F014F" w:rsidRPr="008E7386" w:rsidRDefault="004F014F" w:rsidP="004F014F">
      <w:pPr>
        <w:spacing w:after="60"/>
        <w:ind w:left="567"/>
        <w:rPr>
          <w:rFonts w:cs="Arial"/>
        </w:rPr>
      </w:pPr>
      <w:r w:rsidRPr="008E7386">
        <w:rPr>
          <w:rFonts w:cs="Arial"/>
        </w:rPr>
        <w:t>Sunflower (</w:t>
      </w:r>
      <w:r w:rsidRPr="008E7386">
        <w:rPr>
          <w:rFonts w:cs="Arial"/>
          <w:i/>
        </w:rPr>
        <w:t xml:space="preserve">Helianthus </w:t>
      </w:r>
      <w:proofErr w:type="spellStart"/>
      <w:r w:rsidRPr="008E7386">
        <w:rPr>
          <w:rFonts w:cs="Arial"/>
          <w:i/>
        </w:rPr>
        <w:t>annus</w:t>
      </w:r>
      <w:proofErr w:type="spellEnd"/>
      <w:r w:rsidRPr="008E7386">
        <w:rPr>
          <w:rFonts w:cs="Arial"/>
        </w:rPr>
        <w:t xml:space="preserve"> L.) – 2</w:t>
      </w:r>
    </w:p>
    <w:p w:rsidR="004F014F" w:rsidRPr="008E7386" w:rsidRDefault="004F014F" w:rsidP="004F014F">
      <w:pPr>
        <w:spacing w:after="60"/>
        <w:ind w:left="567"/>
        <w:rPr>
          <w:rFonts w:cs="Arial"/>
        </w:rPr>
      </w:pPr>
      <w:r w:rsidRPr="008E7386">
        <w:rPr>
          <w:rFonts w:cs="Arial"/>
        </w:rPr>
        <w:t>Tomato (</w:t>
      </w:r>
      <w:r w:rsidRPr="008E7386">
        <w:rPr>
          <w:rFonts w:cs="Arial"/>
          <w:i/>
          <w:lang w:val="la-Latn"/>
        </w:rPr>
        <w:t>Solanum lycopersicum</w:t>
      </w:r>
      <w:r w:rsidRPr="008E7386">
        <w:rPr>
          <w:rFonts w:cs="Arial"/>
          <w:lang w:val="la-Latn"/>
        </w:rPr>
        <w:t xml:space="preserve"> L.</w:t>
      </w:r>
      <w:r w:rsidRPr="008E7386">
        <w:rPr>
          <w:rFonts w:cs="Arial"/>
        </w:rPr>
        <w:t>) – 2</w:t>
      </w:r>
    </w:p>
    <w:p w:rsidR="004F014F" w:rsidRPr="008E7386" w:rsidRDefault="004F014F" w:rsidP="004F014F">
      <w:pPr>
        <w:spacing w:after="60"/>
        <w:ind w:left="567"/>
        <w:rPr>
          <w:rFonts w:cs="Arial"/>
        </w:rPr>
      </w:pPr>
      <w:r w:rsidRPr="008E7386">
        <w:rPr>
          <w:rFonts w:cs="Arial"/>
        </w:rPr>
        <w:t>Triticale (</w:t>
      </w:r>
      <w:proofErr w:type="spellStart"/>
      <w:r w:rsidRPr="008E7386">
        <w:rPr>
          <w:rFonts w:cs="Arial"/>
          <w:i/>
        </w:rPr>
        <w:t>Triticosecale</w:t>
      </w:r>
      <w:proofErr w:type="spellEnd"/>
      <w:r w:rsidRPr="008E7386">
        <w:rPr>
          <w:rFonts w:cs="Arial"/>
        </w:rPr>
        <w:t xml:space="preserve"> Witt.) – 1</w:t>
      </w:r>
    </w:p>
    <w:p w:rsidR="004F014F" w:rsidRPr="008E7386" w:rsidRDefault="004F014F" w:rsidP="004F014F">
      <w:pPr>
        <w:ind w:left="567"/>
        <w:rPr>
          <w:rFonts w:cs="Arial"/>
        </w:rPr>
      </w:pPr>
      <w:r w:rsidRPr="008E7386">
        <w:rPr>
          <w:rFonts w:cs="Arial"/>
        </w:rPr>
        <w:t>Wheat</w:t>
      </w:r>
      <w:r w:rsidRPr="008E7386">
        <w:rPr>
          <w:rFonts w:cs="Arial"/>
          <w:lang w:val="la-Latn"/>
        </w:rPr>
        <w:t xml:space="preserve"> </w:t>
      </w:r>
      <w:r w:rsidRPr="008E7386">
        <w:rPr>
          <w:rFonts w:cs="Arial"/>
        </w:rPr>
        <w:t>(</w:t>
      </w:r>
      <w:r w:rsidRPr="008E7386">
        <w:rPr>
          <w:rFonts w:cs="Arial"/>
          <w:i/>
          <w:lang w:val="la-Latn"/>
        </w:rPr>
        <w:t>Triticum aestivum</w:t>
      </w:r>
      <w:r w:rsidRPr="008E7386">
        <w:rPr>
          <w:rFonts w:cs="Arial"/>
          <w:lang w:val="la-Latn"/>
        </w:rPr>
        <w:t xml:space="preserve"> L.</w:t>
      </w:r>
      <w:r w:rsidRPr="008E7386">
        <w:rPr>
          <w:rFonts w:cs="Arial"/>
        </w:rPr>
        <w:t>)</w:t>
      </w:r>
      <w:r w:rsidRPr="008E7386">
        <w:rPr>
          <w:rFonts w:cs="Arial"/>
          <w:lang w:val="la-Latn"/>
        </w:rPr>
        <w:t xml:space="preserve"> </w:t>
      </w:r>
      <w:r w:rsidRPr="008E7386">
        <w:rPr>
          <w:rFonts w:cs="Arial"/>
        </w:rPr>
        <w:t>– 3</w:t>
      </w:r>
    </w:p>
    <w:p w:rsidR="004F014F" w:rsidRPr="005B5A7D" w:rsidRDefault="004F014F" w:rsidP="004F014F"/>
    <w:p w:rsidR="004F014F" w:rsidRDefault="004F014F" w:rsidP="004F014F">
      <w:pPr>
        <w:tabs>
          <w:tab w:val="num" w:pos="180"/>
        </w:tabs>
        <w:rPr>
          <w:rFonts w:cs="Arial"/>
        </w:rPr>
      </w:pPr>
      <w:r>
        <w:rPr>
          <w:rFonts w:cs="Arial"/>
        </w:rPr>
        <w:t xml:space="preserve">- </w:t>
      </w:r>
      <w:r w:rsidRPr="008E7386">
        <w:rPr>
          <w:rFonts w:cs="Arial"/>
        </w:rPr>
        <w:t xml:space="preserve">32 patents for plant varieties have been issued (30 for national applicants and 2 for foreign applicants), as follows: </w:t>
      </w:r>
    </w:p>
    <w:p w:rsidR="004F014F" w:rsidRPr="008E7386" w:rsidRDefault="004F014F" w:rsidP="004F014F">
      <w:pPr>
        <w:tabs>
          <w:tab w:val="num" w:pos="180"/>
        </w:tabs>
        <w:rPr>
          <w:rFonts w:cs="Arial"/>
        </w:rPr>
      </w:pPr>
    </w:p>
    <w:p w:rsidR="004F014F" w:rsidRPr="005B5A7D" w:rsidRDefault="004F014F" w:rsidP="004F014F">
      <w:pPr>
        <w:spacing w:after="60"/>
        <w:ind w:left="567"/>
        <w:rPr>
          <w:rFonts w:cs="Arial"/>
        </w:rPr>
      </w:pPr>
      <w:proofErr w:type="spellStart"/>
      <w:r w:rsidRPr="008E7386">
        <w:rPr>
          <w:rFonts w:cs="Arial"/>
          <w:color w:val="000000"/>
        </w:rPr>
        <w:t>Aronia</w:t>
      </w:r>
      <w:proofErr w:type="spellEnd"/>
      <w:r w:rsidRPr="008E7386">
        <w:rPr>
          <w:rFonts w:cs="Arial"/>
          <w:color w:val="000000"/>
        </w:rPr>
        <w:t xml:space="preserve"> (</w:t>
      </w:r>
      <w:proofErr w:type="spellStart"/>
      <w:r w:rsidRPr="008E7386">
        <w:rPr>
          <w:rFonts w:cs="Arial"/>
          <w:i/>
          <w:color w:val="000000"/>
        </w:rPr>
        <w:t>Aronia</w:t>
      </w:r>
      <w:proofErr w:type="spellEnd"/>
      <w:r w:rsidRPr="008E7386">
        <w:rPr>
          <w:rFonts w:cs="Arial"/>
          <w:i/>
          <w:color w:val="000000"/>
        </w:rPr>
        <w:t xml:space="preserve"> </w:t>
      </w:r>
      <w:proofErr w:type="spellStart"/>
      <w:r w:rsidRPr="008E7386">
        <w:rPr>
          <w:rFonts w:cs="Arial"/>
          <w:i/>
          <w:color w:val="000000"/>
        </w:rPr>
        <w:t>melanocarpa</w:t>
      </w:r>
      <w:proofErr w:type="spellEnd"/>
      <w:r w:rsidRPr="008E7386">
        <w:rPr>
          <w:rFonts w:cs="Arial"/>
          <w:color w:val="000000"/>
        </w:rPr>
        <w:t xml:space="preserve"> (</w:t>
      </w:r>
      <w:proofErr w:type="spellStart"/>
      <w:r w:rsidRPr="008E7386">
        <w:rPr>
          <w:rFonts w:cs="Arial"/>
          <w:color w:val="000000"/>
        </w:rPr>
        <w:t>Michx</w:t>
      </w:r>
      <w:proofErr w:type="spellEnd"/>
      <w:r w:rsidRPr="008E7386">
        <w:rPr>
          <w:rFonts w:cs="Arial"/>
          <w:color w:val="000000"/>
        </w:rPr>
        <w:t>) Elliot) - 1</w:t>
      </w:r>
    </w:p>
    <w:p w:rsidR="004F014F" w:rsidRPr="008E7386" w:rsidRDefault="004F014F" w:rsidP="004F014F">
      <w:pPr>
        <w:spacing w:after="60"/>
        <w:ind w:left="567"/>
        <w:rPr>
          <w:rFonts w:cs="Arial"/>
          <w:color w:val="000000"/>
        </w:rPr>
      </w:pPr>
      <w:r w:rsidRPr="008E7386">
        <w:rPr>
          <w:rFonts w:cs="Arial"/>
          <w:color w:val="000000"/>
        </w:rPr>
        <w:t>Sweet p</w:t>
      </w:r>
      <w:r w:rsidR="00C2295C">
        <w:rPr>
          <w:rFonts w:cs="Arial"/>
          <w:color w:val="000000"/>
        </w:rPr>
        <w:t>e</w:t>
      </w:r>
      <w:r w:rsidRPr="008E7386">
        <w:rPr>
          <w:rFonts w:cs="Arial"/>
          <w:color w:val="000000"/>
        </w:rPr>
        <w:t>pper (</w:t>
      </w:r>
      <w:r w:rsidRPr="008E7386">
        <w:rPr>
          <w:rFonts w:cs="Arial"/>
          <w:i/>
          <w:color w:val="000000"/>
        </w:rPr>
        <w:t xml:space="preserve">Capsicum </w:t>
      </w:r>
      <w:proofErr w:type="spellStart"/>
      <w:r w:rsidRPr="008E7386">
        <w:rPr>
          <w:rFonts w:cs="Arial"/>
          <w:i/>
          <w:color w:val="000000"/>
        </w:rPr>
        <w:t>annuum</w:t>
      </w:r>
      <w:proofErr w:type="spellEnd"/>
      <w:r w:rsidRPr="008E7386">
        <w:rPr>
          <w:rFonts w:cs="Arial"/>
          <w:color w:val="000000"/>
        </w:rPr>
        <w:t xml:space="preserve"> L.) – 2</w:t>
      </w:r>
    </w:p>
    <w:p w:rsidR="004F014F" w:rsidRPr="008E7386" w:rsidRDefault="004F014F" w:rsidP="004F014F">
      <w:pPr>
        <w:spacing w:after="60"/>
        <w:ind w:left="567"/>
        <w:rPr>
          <w:rFonts w:cs="Arial"/>
          <w:color w:val="000000"/>
        </w:rPr>
      </w:pPr>
      <w:proofErr w:type="spellStart"/>
      <w:r w:rsidRPr="008E7386">
        <w:rPr>
          <w:rFonts w:cs="Arial"/>
        </w:rPr>
        <w:t>Chrisanthemum</w:t>
      </w:r>
      <w:proofErr w:type="spellEnd"/>
      <w:r w:rsidRPr="008E7386">
        <w:rPr>
          <w:rFonts w:cs="Arial"/>
        </w:rPr>
        <w:t xml:space="preserve"> (</w:t>
      </w:r>
      <w:r w:rsidRPr="008E7386">
        <w:rPr>
          <w:rFonts w:eastAsia="Calibri" w:cs="Arial"/>
          <w:bCs/>
          <w:i/>
          <w:iCs/>
        </w:rPr>
        <w:t xml:space="preserve">Chrysanthemum </w:t>
      </w:r>
      <w:proofErr w:type="spellStart"/>
      <w:r w:rsidRPr="008E7386">
        <w:rPr>
          <w:rFonts w:eastAsia="Calibri" w:cs="Arial"/>
          <w:bCs/>
          <w:i/>
          <w:iCs/>
        </w:rPr>
        <w:t>indicum</w:t>
      </w:r>
      <w:proofErr w:type="spellEnd"/>
      <w:r w:rsidRPr="008E7386">
        <w:rPr>
          <w:rFonts w:eastAsia="Calibri" w:cs="Arial"/>
          <w:bCs/>
        </w:rPr>
        <w:t xml:space="preserve"> L.</w:t>
      </w:r>
      <w:r w:rsidRPr="008E7386">
        <w:rPr>
          <w:rFonts w:cs="Arial"/>
        </w:rPr>
        <w:t xml:space="preserve">) </w:t>
      </w:r>
      <w:r w:rsidRPr="008E7386">
        <w:rPr>
          <w:rFonts w:cs="Arial"/>
          <w:color w:val="000000"/>
        </w:rPr>
        <w:t>– 2</w:t>
      </w:r>
    </w:p>
    <w:p w:rsidR="004F014F" w:rsidRPr="008E7386" w:rsidRDefault="004F014F" w:rsidP="004F014F">
      <w:pPr>
        <w:spacing w:after="60"/>
        <w:ind w:left="567"/>
        <w:rPr>
          <w:rFonts w:cs="Arial"/>
          <w:color w:val="000000"/>
        </w:rPr>
      </w:pPr>
      <w:r w:rsidRPr="008E7386">
        <w:rPr>
          <w:rFonts w:cs="Arial"/>
          <w:color w:val="000000"/>
        </w:rPr>
        <w:t>Strawberry (</w:t>
      </w:r>
      <w:proofErr w:type="spellStart"/>
      <w:r w:rsidRPr="008E7386">
        <w:rPr>
          <w:rFonts w:cs="Arial"/>
          <w:i/>
          <w:color w:val="000000"/>
        </w:rPr>
        <w:t>Fragaria</w:t>
      </w:r>
      <w:proofErr w:type="spellEnd"/>
      <w:r w:rsidRPr="008E7386">
        <w:rPr>
          <w:rFonts w:cs="Arial"/>
          <w:color w:val="000000"/>
        </w:rPr>
        <w:t xml:space="preserve"> L.) – 1</w:t>
      </w:r>
    </w:p>
    <w:p w:rsidR="004F014F" w:rsidRPr="008E7386" w:rsidRDefault="004F014F" w:rsidP="004F014F">
      <w:pPr>
        <w:spacing w:after="60"/>
        <w:ind w:left="567"/>
        <w:rPr>
          <w:rFonts w:cs="Arial"/>
          <w:color w:val="000000"/>
        </w:rPr>
      </w:pPr>
      <w:r w:rsidRPr="008E7386">
        <w:rPr>
          <w:rFonts w:cs="Arial"/>
          <w:color w:val="000000"/>
        </w:rPr>
        <w:t>Soybean (</w:t>
      </w:r>
      <w:proofErr w:type="spellStart"/>
      <w:r w:rsidRPr="008E7386">
        <w:rPr>
          <w:rFonts w:cs="Arial"/>
          <w:i/>
          <w:color w:val="000000"/>
        </w:rPr>
        <w:t>Glicine</w:t>
      </w:r>
      <w:proofErr w:type="spellEnd"/>
      <w:r w:rsidRPr="008E7386">
        <w:rPr>
          <w:rFonts w:cs="Arial"/>
          <w:i/>
          <w:color w:val="000000"/>
        </w:rPr>
        <w:t xml:space="preserve"> max</w:t>
      </w:r>
      <w:r w:rsidRPr="008E7386">
        <w:rPr>
          <w:rFonts w:cs="Arial"/>
          <w:color w:val="000000"/>
        </w:rPr>
        <w:t xml:space="preserve"> (L.) Merrill) – 1</w:t>
      </w:r>
    </w:p>
    <w:p w:rsidR="004F014F" w:rsidRPr="008E7386" w:rsidRDefault="004F014F" w:rsidP="004F014F">
      <w:pPr>
        <w:spacing w:after="60"/>
        <w:ind w:left="567"/>
        <w:rPr>
          <w:rFonts w:cs="Arial"/>
          <w:color w:val="000000"/>
        </w:rPr>
      </w:pPr>
      <w:r w:rsidRPr="008E7386">
        <w:rPr>
          <w:rFonts w:cs="Arial"/>
        </w:rPr>
        <w:t>Sunflower (</w:t>
      </w:r>
      <w:r w:rsidRPr="008E7386">
        <w:rPr>
          <w:rFonts w:cs="Arial"/>
          <w:i/>
        </w:rPr>
        <w:t xml:space="preserve">Helianthus </w:t>
      </w:r>
      <w:proofErr w:type="spellStart"/>
      <w:r w:rsidRPr="008E7386">
        <w:rPr>
          <w:rFonts w:cs="Arial"/>
          <w:i/>
        </w:rPr>
        <w:t>annus</w:t>
      </w:r>
      <w:proofErr w:type="spellEnd"/>
      <w:r w:rsidRPr="008E7386">
        <w:rPr>
          <w:rFonts w:cs="Arial"/>
        </w:rPr>
        <w:t xml:space="preserve"> L.) </w:t>
      </w:r>
      <w:r w:rsidRPr="008E7386">
        <w:rPr>
          <w:rFonts w:cs="Arial"/>
          <w:color w:val="000000"/>
        </w:rPr>
        <w:t>– 2</w:t>
      </w:r>
    </w:p>
    <w:p w:rsidR="004F014F" w:rsidRPr="008E7386" w:rsidRDefault="004F014F" w:rsidP="004F014F">
      <w:pPr>
        <w:spacing w:after="60"/>
        <w:ind w:left="567"/>
        <w:rPr>
          <w:rFonts w:cs="Arial"/>
          <w:color w:val="000000"/>
        </w:rPr>
      </w:pPr>
      <w:r w:rsidRPr="008E7386">
        <w:rPr>
          <w:rFonts w:cs="Arial"/>
          <w:color w:val="000000"/>
        </w:rPr>
        <w:t>Common sea buckthorn (</w:t>
      </w:r>
      <w:proofErr w:type="spellStart"/>
      <w:r w:rsidRPr="008E7386">
        <w:rPr>
          <w:rFonts w:cs="Arial"/>
          <w:i/>
          <w:color w:val="000000"/>
        </w:rPr>
        <w:t>Hippophae</w:t>
      </w:r>
      <w:proofErr w:type="spellEnd"/>
      <w:r w:rsidRPr="008E7386">
        <w:rPr>
          <w:rFonts w:cs="Arial"/>
          <w:i/>
          <w:color w:val="000000"/>
        </w:rPr>
        <w:t xml:space="preserve"> </w:t>
      </w:r>
      <w:proofErr w:type="spellStart"/>
      <w:r w:rsidRPr="008E7386">
        <w:rPr>
          <w:rFonts w:cs="Arial"/>
          <w:i/>
          <w:color w:val="000000"/>
        </w:rPr>
        <w:t>rhamnoides</w:t>
      </w:r>
      <w:proofErr w:type="spellEnd"/>
      <w:r w:rsidRPr="008E7386">
        <w:rPr>
          <w:rFonts w:cs="Arial"/>
          <w:color w:val="000000"/>
        </w:rPr>
        <w:t xml:space="preserve"> L.) – 2</w:t>
      </w:r>
    </w:p>
    <w:p w:rsidR="004F014F" w:rsidRPr="008E7386" w:rsidRDefault="004F014F" w:rsidP="004F014F">
      <w:pPr>
        <w:spacing w:after="60"/>
        <w:ind w:left="567"/>
        <w:rPr>
          <w:rFonts w:cs="Arial"/>
          <w:color w:val="000000"/>
        </w:rPr>
      </w:pPr>
      <w:r w:rsidRPr="008E7386">
        <w:rPr>
          <w:rFonts w:cs="Arial"/>
          <w:color w:val="000000"/>
        </w:rPr>
        <w:t>Barley (</w:t>
      </w:r>
      <w:proofErr w:type="spellStart"/>
      <w:r w:rsidRPr="008E7386">
        <w:rPr>
          <w:rFonts w:cs="Arial"/>
          <w:i/>
          <w:color w:val="000000"/>
        </w:rPr>
        <w:t>Hordeum</w:t>
      </w:r>
      <w:proofErr w:type="spellEnd"/>
      <w:r w:rsidRPr="008E7386">
        <w:rPr>
          <w:rFonts w:cs="Arial"/>
          <w:i/>
          <w:color w:val="000000"/>
        </w:rPr>
        <w:t xml:space="preserve"> </w:t>
      </w:r>
      <w:proofErr w:type="spellStart"/>
      <w:r w:rsidRPr="008E7386">
        <w:rPr>
          <w:rFonts w:cs="Arial"/>
          <w:i/>
          <w:color w:val="000000"/>
        </w:rPr>
        <w:t>vulgare</w:t>
      </w:r>
      <w:proofErr w:type="spellEnd"/>
      <w:r w:rsidRPr="008E7386">
        <w:rPr>
          <w:rFonts w:cs="Arial"/>
          <w:color w:val="000000"/>
        </w:rPr>
        <w:t xml:space="preserve"> L.) – 1</w:t>
      </w:r>
    </w:p>
    <w:p w:rsidR="004F014F" w:rsidRPr="008E7386" w:rsidRDefault="004F014F" w:rsidP="004F014F">
      <w:pPr>
        <w:spacing w:after="60"/>
        <w:ind w:left="567"/>
        <w:rPr>
          <w:rFonts w:cs="Arial"/>
          <w:color w:val="000000"/>
        </w:rPr>
      </w:pPr>
      <w:r w:rsidRPr="008E7386">
        <w:rPr>
          <w:rFonts w:cs="Arial"/>
          <w:color w:val="000000"/>
        </w:rPr>
        <w:t>Apple (</w:t>
      </w:r>
      <w:proofErr w:type="spellStart"/>
      <w:r w:rsidRPr="008E7386">
        <w:rPr>
          <w:rFonts w:cs="Arial"/>
          <w:i/>
          <w:color w:val="000000"/>
        </w:rPr>
        <w:t>Malus</w:t>
      </w:r>
      <w:proofErr w:type="spellEnd"/>
      <w:r w:rsidRPr="008E7386">
        <w:rPr>
          <w:rFonts w:cs="Arial"/>
          <w:i/>
          <w:color w:val="000000"/>
        </w:rPr>
        <w:t xml:space="preserve"> </w:t>
      </w:r>
      <w:proofErr w:type="spellStart"/>
      <w:r w:rsidRPr="008E7386">
        <w:rPr>
          <w:rFonts w:cs="Arial"/>
          <w:i/>
          <w:color w:val="000000"/>
        </w:rPr>
        <w:t>domestica</w:t>
      </w:r>
      <w:proofErr w:type="spellEnd"/>
      <w:r w:rsidRPr="008E7386">
        <w:rPr>
          <w:rFonts w:cs="Arial"/>
          <w:color w:val="000000"/>
        </w:rPr>
        <w:t xml:space="preserve"> </w:t>
      </w:r>
      <w:proofErr w:type="spellStart"/>
      <w:r w:rsidRPr="008E7386">
        <w:rPr>
          <w:rFonts w:cs="Arial"/>
          <w:color w:val="000000"/>
        </w:rPr>
        <w:t>Borkh</w:t>
      </w:r>
      <w:proofErr w:type="spellEnd"/>
      <w:r w:rsidRPr="008E7386">
        <w:rPr>
          <w:rFonts w:cs="Arial"/>
          <w:color w:val="000000"/>
        </w:rPr>
        <w:t>) – 3</w:t>
      </w:r>
    </w:p>
    <w:p w:rsidR="004F014F" w:rsidRPr="008E7386" w:rsidRDefault="004F014F" w:rsidP="004F014F">
      <w:pPr>
        <w:spacing w:after="60"/>
        <w:ind w:left="567"/>
        <w:rPr>
          <w:rFonts w:cs="Arial"/>
          <w:color w:val="000000"/>
        </w:rPr>
      </w:pPr>
      <w:r w:rsidRPr="008E7386">
        <w:rPr>
          <w:rFonts w:cs="Arial"/>
          <w:color w:val="000000"/>
        </w:rPr>
        <w:t>Peppermint (</w:t>
      </w:r>
      <w:r w:rsidRPr="008E7386">
        <w:rPr>
          <w:rFonts w:cs="Arial"/>
          <w:i/>
          <w:color w:val="000000"/>
        </w:rPr>
        <w:t xml:space="preserve">Mentha </w:t>
      </w:r>
      <w:proofErr w:type="spellStart"/>
      <w:r w:rsidRPr="008E7386">
        <w:rPr>
          <w:rFonts w:cs="Arial"/>
          <w:i/>
          <w:color w:val="000000"/>
        </w:rPr>
        <w:t>piperita</w:t>
      </w:r>
      <w:proofErr w:type="spellEnd"/>
      <w:r w:rsidRPr="008E7386">
        <w:rPr>
          <w:rFonts w:cs="Arial"/>
          <w:color w:val="000000"/>
        </w:rPr>
        <w:t xml:space="preserve"> L.) – 1</w:t>
      </w:r>
    </w:p>
    <w:p w:rsidR="004F014F" w:rsidRPr="008E7386" w:rsidRDefault="004F014F" w:rsidP="004F014F">
      <w:pPr>
        <w:spacing w:after="60"/>
        <w:ind w:left="567"/>
        <w:rPr>
          <w:rFonts w:cs="Arial"/>
          <w:color w:val="000000"/>
        </w:rPr>
      </w:pPr>
      <w:r w:rsidRPr="008E7386">
        <w:rPr>
          <w:rFonts w:cs="Arial"/>
          <w:color w:val="000000"/>
        </w:rPr>
        <w:t>Bean (</w:t>
      </w:r>
      <w:proofErr w:type="spellStart"/>
      <w:r w:rsidRPr="008E7386">
        <w:rPr>
          <w:rFonts w:cs="Arial"/>
          <w:i/>
          <w:color w:val="000000"/>
        </w:rPr>
        <w:t>Phaseolus</w:t>
      </w:r>
      <w:proofErr w:type="spellEnd"/>
      <w:r w:rsidRPr="008E7386">
        <w:rPr>
          <w:rFonts w:cs="Arial"/>
          <w:i/>
          <w:color w:val="000000"/>
        </w:rPr>
        <w:t xml:space="preserve"> vulgaris</w:t>
      </w:r>
      <w:r w:rsidRPr="008E7386">
        <w:rPr>
          <w:rFonts w:cs="Arial"/>
          <w:color w:val="000000"/>
        </w:rPr>
        <w:t xml:space="preserve"> L.) – 1</w:t>
      </w:r>
    </w:p>
    <w:p w:rsidR="004F014F" w:rsidRPr="008E7386" w:rsidRDefault="004F014F" w:rsidP="004F014F">
      <w:pPr>
        <w:spacing w:after="60"/>
        <w:ind w:left="567"/>
        <w:rPr>
          <w:rFonts w:cs="Arial"/>
          <w:color w:val="000000"/>
        </w:rPr>
      </w:pPr>
      <w:r w:rsidRPr="008E7386">
        <w:rPr>
          <w:rFonts w:cs="Arial"/>
          <w:color w:val="000000"/>
        </w:rPr>
        <w:t>Tomato (</w:t>
      </w:r>
      <w:proofErr w:type="spellStart"/>
      <w:r w:rsidRPr="008E7386">
        <w:rPr>
          <w:rFonts w:cs="Arial"/>
          <w:i/>
          <w:color w:val="000000"/>
        </w:rPr>
        <w:t>Solanum</w:t>
      </w:r>
      <w:proofErr w:type="spellEnd"/>
      <w:r w:rsidRPr="008E7386">
        <w:rPr>
          <w:rFonts w:cs="Arial"/>
          <w:i/>
          <w:color w:val="000000"/>
        </w:rPr>
        <w:t xml:space="preserve"> </w:t>
      </w:r>
      <w:proofErr w:type="spellStart"/>
      <w:r w:rsidRPr="008E7386">
        <w:rPr>
          <w:rFonts w:cs="Arial"/>
          <w:i/>
          <w:color w:val="000000"/>
        </w:rPr>
        <w:t>lycopersicum</w:t>
      </w:r>
      <w:proofErr w:type="spellEnd"/>
      <w:r w:rsidRPr="008E7386">
        <w:rPr>
          <w:rFonts w:cs="Arial"/>
          <w:color w:val="000000"/>
        </w:rPr>
        <w:t xml:space="preserve"> L.) – 3</w:t>
      </w:r>
    </w:p>
    <w:p w:rsidR="004F014F" w:rsidRPr="008E7386" w:rsidRDefault="004F014F" w:rsidP="004F014F">
      <w:pPr>
        <w:spacing w:after="60"/>
        <w:ind w:left="567"/>
        <w:rPr>
          <w:rFonts w:cs="Arial"/>
          <w:color w:val="000000"/>
        </w:rPr>
      </w:pPr>
      <w:r w:rsidRPr="008E7386">
        <w:rPr>
          <w:rFonts w:cs="Arial"/>
          <w:color w:val="000000"/>
        </w:rPr>
        <w:t>Eggplant (</w:t>
      </w:r>
      <w:proofErr w:type="spellStart"/>
      <w:r w:rsidRPr="008E7386">
        <w:rPr>
          <w:rFonts w:cs="Arial"/>
          <w:i/>
          <w:color w:val="000000"/>
        </w:rPr>
        <w:t>Solanum</w:t>
      </w:r>
      <w:proofErr w:type="spellEnd"/>
      <w:r w:rsidRPr="008E7386">
        <w:rPr>
          <w:rFonts w:cs="Arial"/>
          <w:i/>
          <w:color w:val="000000"/>
        </w:rPr>
        <w:t xml:space="preserve"> </w:t>
      </w:r>
      <w:proofErr w:type="spellStart"/>
      <w:r w:rsidRPr="008E7386">
        <w:rPr>
          <w:rFonts w:cs="Arial"/>
          <w:i/>
          <w:color w:val="000000"/>
        </w:rPr>
        <w:t>melongena</w:t>
      </w:r>
      <w:proofErr w:type="spellEnd"/>
      <w:r w:rsidRPr="008E7386">
        <w:rPr>
          <w:rFonts w:cs="Arial"/>
          <w:color w:val="000000"/>
        </w:rPr>
        <w:t xml:space="preserve"> L.) - 1</w:t>
      </w:r>
    </w:p>
    <w:p w:rsidR="004F014F" w:rsidRPr="008E7386" w:rsidRDefault="004F014F" w:rsidP="004F014F">
      <w:pPr>
        <w:spacing w:after="60"/>
        <w:ind w:left="567"/>
        <w:rPr>
          <w:rFonts w:cs="Arial"/>
          <w:color w:val="000000"/>
        </w:rPr>
      </w:pPr>
      <w:r w:rsidRPr="008E7386">
        <w:rPr>
          <w:rFonts w:cs="Arial"/>
          <w:color w:val="000000"/>
        </w:rPr>
        <w:t>Triticale (</w:t>
      </w:r>
      <w:proofErr w:type="spellStart"/>
      <w:r w:rsidRPr="008E7386">
        <w:rPr>
          <w:rFonts w:cs="Arial"/>
          <w:i/>
          <w:color w:val="000000"/>
        </w:rPr>
        <w:t>Triticosecale</w:t>
      </w:r>
      <w:proofErr w:type="spellEnd"/>
      <w:r w:rsidRPr="008E7386">
        <w:rPr>
          <w:rFonts w:cs="Arial"/>
          <w:color w:val="000000"/>
        </w:rPr>
        <w:t xml:space="preserve"> Witt.) – 1</w:t>
      </w:r>
    </w:p>
    <w:p w:rsidR="004F014F" w:rsidRPr="008E7386" w:rsidRDefault="004F014F" w:rsidP="004F014F">
      <w:pPr>
        <w:spacing w:after="60"/>
        <w:ind w:left="567"/>
        <w:rPr>
          <w:rFonts w:cs="Arial"/>
          <w:color w:val="000000"/>
        </w:rPr>
      </w:pPr>
      <w:r w:rsidRPr="008E7386">
        <w:rPr>
          <w:rFonts w:cs="Arial"/>
          <w:color w:val="000000"/>
        </w:rPr>
        <w:t>Wheat (</w:t>
      </w:r>
      <w:proofErr w:type="spellStart"/>
      <w:r w:rsidRPr="008E7386">
        <w:rPr>
          <w:rFonts w:cs="Arial"/>
          <w:i/>
          <w:color w:val="000000"/>
        </w:rPr>
        <w:t>Triticum</w:t>
      </w:r>
      <w:proofErr w:type="spellEnd"/>
      <w:r w:rsidRPr="008E7386">
        <w:rPr>
          <w:rFonts w:cs="Arial"/>
          <w:i/>
          <w:color w:val="000000"/>
        </w:rPr>
        <w:t xml:space="preserve"> </w:t>
      </w:r>
      <w:proofErr w:type="spellStart"/>
      <w:r w:rsidRPr="008E7386">
        <w:rPr>
          <w:rFonts w:cs="Arial"/>
          <w:i/>
          <w:color w:val="000000"/>
        </w:rPr>
        <w:t>aestivum</w:t>
      </w:r>
      <w:proofErr w:type="spellEnd"/>
      <w:r w:rsidRPr="008E7386">
        <w:rPr>
          <w:rFonts w:cs="Arial"/>
          <w:color w:val="000000"/>
        </w:rPr>
        <w:t xml:space="preserve"> L.) – 2</w:t>
      </w:r>
    </w:p>
    <w:p w:rsidR="004F014F" w:rsidRPr="008E7386" w:rsidRDefault="004F014F" w:rsidP="004F014F">
      <w:pPr>
        <w:spacing w:after="60"/>
        <w:ind w:left="567"/>
        <w:rPr>
          <w:rFonts w:cs="Arial"/>
          <w:color w:val="000000"/>
        </w:rPr>
      </w:pPr>
      <w:r w:rsidRPr="008E7386">
        <w:rPr>
          <w:rFonts w:cs="Arial"/>
          <w:color w:val="000000"/>
        </w:rPr>
        <w:t>Durum wheat (</w:t>
      </w:r>
      <w:proofErr w:type="spellStart"/>
      <w:r w:rsidRPr="008E7386">
        <w:rPr>
          <w:rFonts w:cs="Arial"/>
          <w:i/>
          <w:color w:val="000000"/>
        </w:rPr>
        <w:t>Triticum</w:t>
      </w:r>
      <w:proofErr w:type="spellEnd"/>
      <w:r w:rsidRPr="008E7386">
        <w:rPr>
          <w:rFonts w:cs="Arial"/>
          <w:i/>
          <w:color w:val="000000"/>
        </w:rPr>
        <w:t xml:space="preserve"> durum</w:t>
      </w:r>
      <w:r w:rsidRPr="008E7386">
        <w:rPr>
          <w:rFonts w:cs="Arial"/>
          <w:color w:val="000000"/>
        </w:rPr>
        <w:t xml:space="preserve"> </w:t>
      </w:r>
      <w:proofErr w:type="spellStart"/>
      <w:r w:rsidRPr="008E7386">
        <w:rPr>
          <w:rFonts w:cs="Arial"/>
          <w:color w:val="000000"/>
        </w:rPr>
        <w:t>Desf</w:t>
      </w:r>
      <w:proofErr w:type="spellEnd"/>
      <w:r w:rsidRPr="008E7386">
        <w:rPr>
          <w:rFonts w:cs="Arial"/>
          <w:color w:val="000000"/>
        </w:rPr>
        <w:t>.) – 1</w:t>
      </w:r>
    </w:p>
    <w:p w:rsidR="004F014F" w:rsidRPr="008E7386" w:rsidRDefault="004F014F" w:rsidP="004F014F">
      <w:pPr>
        <w:ind w:left="567"/>
        <w:rPr>
          <w:rFonts w:cs="Arial"/>
          <w:color w:val="000000"/>
        </w:rPr>
      </w:pPr>
      <w:r w:rsidRPr="008E7386">
        <w:rPr>
          <w:rFonts w:cs="Arial"/>
          <w:color w:val="000000"/>
        </w:rPr>
        <w:t>Maize (</w:t>
      </w:r>
      <w:proofErr w:type="spellStart"/>
      <w:r w:rsidRPr="008E7386">
        <w:rPr>
          <w:rFonts w:cs="Arial"/>
          <w:i/>
          <w:color w:val="000000"/>
        </w:rPr>
        <w:t>Zea</w:t>
      </w:r>
      <w:proofErr w:type="spellEnd"/>
      <w:r w:rsidRPr="008E7386">
        <w:rPr>
          <w:rFonts w:cs="Arial"/>
          <w:i/>
          <w:color w:val="000000"/>
        </w:rPr>
        <w:t xml:space="preserve"> mays</w:t>
      </w:r>
      <w:r w:rsidRPr="008E7386">
        <w:rPr>
          <w:rFonts w:cs="Arial"/>
          <w:color w:val="000000"/>
        </w:rPr>
        <w:t xml:space="preserve"> L.) - 7</w:t>
      </w:r>
    </w:p>
    <w:p w:rsidR="004F014F" w:rsidRPr="008E7386" w:rsidRDefault="004F014F" w:rsidP="004F014F">
      <w:pPr>
        <w:rPr>
          <w:rFonts w:cs="Arial"/>
          <w:color w:val="000000"/>
        </w:rPr>
      </w:pPr>
    </w:p>
    <w:p w:rsidR="004F014F" w:rsidRPr="008E7386" w:rsidRDefault="004F014F" w:rsidP="004F014F">
      <w:pPr>
        <w:rPr>
          <w:rFonts w:cs="Arial"/>
        </w:rPr>
      </w:pPr>
      <w:r w:rsidRPr="008E7386">
        <w:rPr>
          <w:rFonts w:cs="Arial"/>
        </w:rPr>
        <w:t>210</w:t>
      </w:r>
      <w:r w:rsidRPr="008E7386">
        <w:rPr>
          <w:rFonts w:cs="Arial"/>
          <w:b/>
        </w:rPr>
        <w:t xml:space="preserve"> </w:t>
      </w:r>
      <w:r w:rsidRPr="008E7386">
        <w:rPr>
          <w:rFonts w:cs="Arial"/>
        </w:rPr>
        <w:t>plant variety patents were valid on 12/31/2018.</w:t>
      </w:r>
    </w:p>
    <w:p w:rsidR="004F014F" w:rsidRPr="007A75F7" w:rsidRDefault="004F014F" w:rsidP="004F014F">
      <w:pPr>
        <w:rPr>
          <w:rFonts w:cs="Arial"/>
        </w:rPr>
      </w:pPr>
    </w:p>
    <w:p w:rsidR="004F014F" w:rsidRPr="007A75F7" w:rsidRDefault="004F014F" w:rsidP="004F014F">
      <w:pPr>
        <w:rPr>
          <w:rFonts w:cs="Arial"/>
        </w:rPr>
      </w:pPr>
    </w:p>
    <w:p w:rsidR="004F014F" w:rsidRPr="007A75F7" w:rsidRDefault="004F014F" w:rsidP="004F014F">
      <w:pPr>
        <w:rPr>
          <w:rFonts w:cs="Arial"/>
        </w:rPr>
      </w:pPr>
      <w:r w:rsidRPr="007A75F7">
        <w:rPr>
          <w:rFonts w:cs="Arial"/>
        </w:rPr>
        <w:t>4.</w:t>
      </w:r>
      <w:r w:rsidRPr="007A75F7">
        <w:rPr>
          <w:rFonts w:cs="Arial"/>
        </w:rPr>
        <w:tab/>
      </w:r>
      <w:r w:rsidRPr="007A75F7">
        <w:rPr>
          <w:rFonts w:cs="Arial"/>
          <w:u w:val="single"/>
        </w:rPr>
        <w:t>Situation in the technical field</w:t>
      </w:r>
    </w:p>
    <w:p w:rsidR="004F014F" w:rsidRPr="007A75F7" w:rsidRDefault="004F014F" w:rsidP="004F014F">
      <w:pPr>
        <w:rPr>
          <w:rFonts w:cs="Arial"/>
        </w:rPr>
      </w:pPr>
    </w:p>
    <w:p w:rsidR="004F014F" w:rsidRPr="007A75F7" w:rsidRDefault="004F014F" w:rsidP="004F014F">
      <w:pPr>
        <w:rPr>
          <w:rFonts w:cs="Arial"/>
        </w:rPr>
      </w:pPr>
      <w:r w:rsidRPr="007A75F7">
        <w:rPr>
          <w:rFonts w:cs="Arial"/>
        </w:rPr>
        <w:t>No changes.</w:t>
      </w:r>
    </w:p>
    <w:p w:rsidR="004F014F" w:rsidRPr="007A75F7" w:rsidRDefault="004F014F" w:rsidP="004F014F">
      <w:pPr>
        <w:rPr>
          <w:rFonts w:cs="Arial"/>
          <w:u w:val="single"/>
        </w:rPr>
      </w:pPr>
    </w:p>
    <w:p w:rsidR="004F014F" w:rsidRPr="007A75F7" w:rsidRDefault="004F014F" w:rsidP="004F014F">
      <w:pPr>
        <w:rPr>
          <w:rFonts w:cs="Arial"/>
          <w:u w:val="single"/>
        </w:rPr>
      </w:pPr>
    </w:p>
    <w:p w:rsidR="004F014F" w:rsidRPr="007A75F7" w:rsidRDefault="004F014F" w:rsidP="004F014F">
      <w:pPr>
        <w:rPr>
          <w:rFonts w:cs="Arial"/>
        </w:rPr>
      </w:pPr>
      <w:r w:rsidRPr="007A75F7">
        <w:rPr>
          <w:rFonts w:cs="Arial"/>
        </w:rPr>
        <w:t>5.</w:t>
      </w:r>
      <w:r w:rsidRPr="007A75F7">
        <w:rPr>
          <w:rFonts w:cs="Arial"/>
        </w:rPr>
        <w:tab/>
      </w:r>
      <w:r w:rsidRPr="007A75F7">
        <w:rPr>
          <w:rFonts w:cs="Arial"/>
          <w:u w:val="single"/>
        </w:rPr>
        <w:t>Activities for the promotion of plant varieties protection</w:t>
      </w:r>
    </w:p>
    <w:p w:rsidR="004F014F" w:rsidRPr="007A75F7" w:rsidRDefault="004F014F" w:rsidP="004F014F">
      <w:pPr>
        <w:rPr>
          <w:rFonts w:cs="Arial"/>
        </w:rPr>
      </w:pPr>
    </w:p>
    <w:p w:rsidR="004F014F" w:rsidRPr="008E7386" w:rsidRDefault="004F014F" w:rsidP="004F014F">
      <w:r w:rsidRPr="008E7386">
        <w:t xml:space="preserve">On a regular basis, AGEPI maintains the web site: </w:t>
      </w:r>
      <w:r w:rsidRPr="008E7386">
        <w:rPr>
          <w:color w:val="0000FF"/>
          <w:u w:val="single"/>
        </w:rPr>
        <w:t>www.agepi.gov.md,</w:t>
      </w:r>
      <w:r w:rsidRPr="008E7386">
        <w:t xml:space="preserve"> where the national legislation in the field of plant varieties protection can be accessed, as well as the application forms for a plant variety patent, and useful related information for applicants and breeders, available in Romanian, Russian and English languages.</w:t>
      </w:r>
    </w:p>
    <w:p w:rsidR="004F014F" w:rsidRDefault="004F014F" w:rsidP="004F014F"/>
    <w:p w:rsidR="004F014F" w:rsidRPr="008E7386" w:rsidRDefault="004F014F" w:rsidP="004F014F">
      <w:r w:rsidRPr="008E7386">
        <w:t>Information materials related to the protection of plant varieties are distributed under the different activities organized by AGEPI or in which AGEPI is involved, like seminars, IP awareness campaigns, exhibitions.</w:t>
      </w:r>
    </w:p>
    <w:p w:rsidR="004F014F" w:rsidRPr="008E7386" w:rsidRDefault="004F014F" w:rsidP="004F014F"/>
    <w:p w:rsidR="004F014F" w:rsidRPr="008E7386" w:rsidRDefault="004F014F" w:rsidP="004F014F">
      <w:r w:rsidRPr="008E7386">
        <w:t>Since 2016 the Republic of Moldova represented by AGEPI is a participating member of the UPOV project on the development of an electronic application form UPOV PRISMA.</w:t>
      </w:r>
    </w:p>
    <w:p w:rsidR="004F014F" w:rsidRDefault="004F014F" w:rsidP="004F014F"/>
    <w:p w:rsidR="004F014F" w:rsidRPr="008E7386" w:rsidRDefault="004F014F" w:rsidP="004F014F">
      <w:r w:rsidRPr="008E7386">
        <w:t>In 2018 the number of crops supported in UPOV PRISMA have been extended to 15 crops, such as Maize, Wheat, Pea, Barley, European Plum, Tomato, Grapevine, Sweet Pepper, Hot Pepper, Paprika, Chili, Sunflower, Walnut, Apple, Lettuce, Potato, Rose, Soybean.</w:t>
      </w:r>
    </w:p>
    <w:p w:rsidR="00701A18" w:rsidRPr="00801F98" w:rsidRDefault="00701A18" w:rsidP="00701A18"/>
    <w:p w:rsidR="00701A18" w:rsidRDefault="00701A18" w:rsidP="00701A18">
      <w:pPr>
        <w:jc w:val="left"/>
      </w:pPr>
    </w:p>
    <w:p w:rsidR="00701A18" w:rsidRDefault="00701A18" w:rsidP="004F014F">
      <w:pPr>
        <w:jc w:val="right"/>
      </w:pPr>
      <w:r>
        <w:t>[Annex XIV follows]</w:t>
      </w:r>
    </w:p>
    <w:p w:rsidR="00701A18" w:rsidRDefault="00701A18" w:rsidP="00701A18">
      <w:pPr>
        <w:jc w:val="left"/>
        <w:sectPr w:rsidR="00701A18" w:rsidSect="00823234">
          <w:headerReference w:type="default" r:id="rId32"/>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XIV</w:t>
      </w:r>
    </w:p>
    <w:p w:rsidR="00701A18" w:rsidRPr="0075031D" w:rsidRDefault="00701A18" w:rsidP="00701A18">
      <w:pPr>
        <w:jc w:val="center"/>
      </w:pPr>
    </w:p>
    <w:p w:rsidR="00701A18" w:rsidRDefault="00701A18" w:rsidP="00701A18">
      <w:pPr>
        <w:jc w:val="center"/>
      </w:pPr>
    </w:p>
    <w:p w:rsidR="00701A18" w:rsidRDefault="00701A18" w:rsidP="00701A18">
      <w:pPr>
        <w:jc w:val="center"/>
      </w:pPr>
      <w:r>
        <w:t>ROMANIA</w:t>
      </w:r>
    </w:p>
    <w:p w:rsidR="00701A18" w:rsidRDefault="00701A18" w:rsidP="00701A18"/>
    <w:p w:rsidR="00701A18" w:rsidRDefault="00701A18" w:rsidP="00701A18"/>
    <w:p w:rsidR="00701A18" w:rsidRPr="00E6185B" w:rsidRDefault="00701A18" w:rsidP="00701A18">
      <w:r w:rsidRPr="00E6185B">
        <w:t>I.</w:t>
      </w:r>
      <w:r w:rsidRPr="00E6185B">
        <w:tab/>
        <w:t>PLANT VARIETY PROTECTION</w:t>
      </w:r>
    </w:p>
    <w:p w:rsidR="00701A18" w:rsidRPr="00E6185B" w:rsidRDefault="00701A18" w:rsidP="00701A18"/>
    <w:p w:rsidR="00C7701B" w:rsidRPr="00F3342F" w:rsidRDefault="00C7701B" w:rsidP="00C7701B">
      <w:pPr>
        <w:tabs>
          <w:tab w:val="left" w:pos="426"/>
          <w:tab w:val="left" w:pos="1276"/>
        </w:tabs>
      </w:pPr>
      <w:r w:rsidRPr="00F3342F">
        <w:t xml:space="preserve">1. </w:t>
      </w:r>
      <w:r w:rsidRPr="00F3342F">
        <w:tab/>
      </w:r>
      <w:r w:rsidRPr="00F3342F">
        <w:rPr>
          <w:u w:val="single"/>
        </w:rPr>
        <w:t>Situation in the legislative field</w:t>
      </w:r>
    </w:p>
    <w:p w:rsidR="00C7701B" w:rsidRPr="00F3342F" w:rsidRDefault="00C7701B" w:rsidP="00C7701B"/>
    <w:p w:rsidR="00C7701B" w:rsidRPr="00F3342F" w:rsidRDefault="00C7701B" w:rsidP="00C7701B">
      <w:r w:rsidRPr="00F3342F">
        <w:rPr>
          <w:rStyle w:val="Emphasis"/>
          <w:rFonts w:cs="Arial"/>
        </w:rPr>
        <w:t>Ministerial</w:t>
      </w:r>
      <w:r w:rsidRPr="00F3342F">
        <w:t xml:space="preserve"> Order No. 212/2019 modifying the Ministerial Order No. 1348/2005 for the approval of the Rules regarding the testing and registration of agricultural plants and Order No. 1349/2005 for the approval of the Rules regarding the testing and registration of vegetables.</w:t>
      </w:r>
    </w:p>
    <w:p w:rsidR="00C7701B" w:rsidRDefault="00C7701B" w:rsidP="00C7701B"/>
    <w:p w:rsidR="00C7701B" w:rsidRPr="00F3342F" w:rsidRDefault="00C7701B" w:rsidP="00C7701B">
      <w:r w:rsidRPr="00F3342F">
        <w:t>This order is in compliance with the new EU Directive 2019/114 from January 24, 2019 regarding testing and registration varieties.</w:t>
      </w:r>
    </w:p>
    <w:p w:rsidR="00C7701B" w:rsidRPr="00F3342F" w:rsidRDefault="00C7701B" w:rsidP="00C7701B"/>
    <w:p w:rsidR="00C7701B" w:rsidRPr="00F3342F" w:rsidRDefault="00C7701B" w:rsidP="00C7701B"/>
    <w:p w:rsidR="00C7701B" w:rsidRPr="00F3342F" w:rsidRDefault="00C7701B" w:rsidP="00C7701B">
      <w:r w:rsidRPr="00F3342F">
        <w:t>2.</w:t>
      </w:r>
      <w:r w:rsidRPr="00F3342F">
        <w:tab/>
      </w:r>
      <w:r w:rsidRPr="00F3342F">
        <w:rPr>
          <w:u w:val="single"/>
        </w:rPr>
        <w:t>Cooperation in examination</w:t>
      </w:r>
    </w:p>
    <w:p w:rsidR="00C7701B" w:rsidRPr="00F3342F" w:rsidRDefault="00C7701B" w:rsidP="00C7701B">
      <w:pPr>
        <w:tabs>
          <w:tab w:val="left" w:pos="426"/>
          <w:tab w:val="left" w:pos="851"/>
        </w:tabs>
      </w:pPr>
    </w:p>
    <w:p w:rsidR="00C7701B" w:rsidRPr="00F3342F" w:rsidRDefault="00C7701B" w:rsidP="00C7701B">
      <w:r w:rsidRPr="00F3342F">
        <w:t>The cooperation with UKZUZ from Czech Republic in the field of DUS testing continued and the exchange of seed samples with other EU authorities also continued.</w:t>
      </w:r>
    </w:p>
    <w:p w:rsidR="00C7701B" w:rsidRDefault="00C7701B" w:rsidP="00C7701B"/>
    <w:p w:rsidR="00C7701B" w:rsidRPr="00F3342F" w:rsidRDefault="00C7701B" w:rsidP="00C7701B">
      <w:r w:rsidRPr="00F3342F">
        <w:t>The sale of DUS technical reports to EU authorities or other European countries continued.</w:t>
      </w:r>
    </w:p>
    <w:p w:rsidR="00C7701B" w:rsidRPr="00F3342F" w:rsidRDefault="00C7701B" w:rsidP="00C7701B"/>
    <w:p w:rsidR="00C7701B" w:rsidRPr="00F3342F" w:rsidRDefault="00C7701B" w:rsidP="00C7701B"/>
    <w:p w:rsidR="00C7701B" w:rsidRPr="00F3342F" w:rsidRDefault="00C7701B" w:rsidP="00C7701B">
      <w:pPr>
        <w:rPr>
          <w:u w:val="single"/>
        </w:rPr>
      </w:pPr>
      <w:r w:rsidRPr="00F3342F">
        <w:t>3.</w:t>
      </w:r>
      <w:r w:rsidRPr="00F3342F">
        <w:tab/>
      </w:r>
      <w:r w:rsidRPr="00F3342F">
        <w:rPr>
          <w:u w:val="single"/>
        </w:rPr>
        <w:t>Situation in the administrative field</w:t>
      </w:r>
    </w:p>
    <w:p w:rsidR="00C7701B" w:rsidRPr="00F3342F" w:rsidRDefault="00C7701B" w:rsidP="00C7701B"/>
    <w:p w:rsidR="00C7701B" w:rsidRPr="00F3342F" w:rsidRDefault="00C7701B" w:rsidP="00C7701B">
      <w:r w:rsidRPr="00F3342F">
        <w:t>There were no changes in the administrative structure and procedure system.</w:t>
      </w:r>
    </w:p>
    <w:p w:rsidR="00C7701B" w:rsidRDefault="00C7701B" w:rsidP="00C7701B"/>
    <w:p w:rsidR="00C7701B" w:rsidRPr="00F3342F" w:rsidRDefault="00C7701B" w:rsidP="00C7701B">
      <w:r w:rsidRPr="00F3342F">
        <w:t>The project for a new cold storage of agricultural species was approved.</w:t>
      </w:r>
    </w:p>
    <w:p w:rsidR="00C7701B" w:rsidRPr="00F3342F" w:rsidRDefault="00C7701B" w:rsidP="00C7701B"/>
    <w:p w:rsidR="00C7701B" w:rsidRPr="00F3342F" w:rsidRDefault="00C7701B" w:rsidP="00C7701B"/>
    <w:p w:rsidR="00C7701B" w:rsidRPr="00F3342F" w:rsidRDefault="00C7701B" w:rsidP="00C7701B">
      <w:pPr>
        <w:spacing w:line="360" w:lineRule="auto"/>
      </w:pPr>
      <w:r w:rsidRPr="00F3342F">
        <w:t>4.</w:t>
      </w:r>
      <w:r w:rsidRPr="00F3342F">
        <w:tab/>
      </w:r>
      <w:r w:rsidRPr="00F3342F">
        <w:rPr>
          <w:u w:val="single"/>
        </w:rPr>
        <w:t>Situation in the technical field</w:t>
      </w:r>
    </w:p>
    <w:p w:rsidR="00C7701B" w:rsidRPr="00F3342F" w:rsidRDefault="00C7701B" w:rsidP="00C7701B">
      <w:r w:rsidRPr="00F3342F">
        <w:t>In 2019, in the field of testing, 780 varieties were tested : 660 agricultural plant species, 102 vegetables, 14</w:t>
      </w:r>
      <w:r>
        <w:t> </w:t>
      </w:r>
      <w:r w:rsidRPr="00F3342F">
        <w:t xml:space="preserve">fruit trees, 2 vine varieties and 2 ornamentals and 198 varieties were registered in our national Official Catalogue: 142 varieties of agricultural plant species, 34 vegetables, 17 fruit trees, 1 vine, and 4 ornamentals. </w:t>
      </w:r>
    </w:p>
    <w:p w:rsidR="00C7701B" w:rsidRPr="00F3342F" w:rsidRDefault="00C7701B" w:rsidP="00C7701B">
      <w:pPr>
        <w:rPr>
          <w:sz w:val="16"/>
          <w:szCs w:val="16"/>
        </w:rPr>
      </w:pPr>
    </w:p>
    <w:p w:rsidR="00C7701B" w:rsidRPr="00F3342F" w:rsidRDefault="00C7701B" w:rsidP="00C7701B">
      <w:r w:rsidRPr="00F3342F">
        <w:t xml:space="preserve">In addition for PBR, 14 applications for protection, and 20 protection titles were issued. </w:t>
      </w:r>
    </w:p>
    <w:p w:rsidR="00C7701B" w:rsidRPr="00F3342F" w:rsidRDefault="00C7701B" w:rsidP="00C7701B"/>
    <w:p w:rsidR="00701A18" w:rsidRDefault="00701A18" w:rsidP="00701A18">
      <w:pPr>
        <w:jc w:val="left"/>
      </w:pPr>
    </w:p>
    <w:p w:rsidR="00701A18" w:rsidRDefault="00701A18" w:rsidP="00701A18">
      <w:pPr>
        <w:jc w:val="left"/>
      </w:pPr>
    </w:p>
    <w:p w:rsidR="00701A18" w:rsidRDefault="00701A18" w:rsidP="00701A18">
      <w:pPr>
        <w:jc w:val="right"/>
      </w:pPr>
      <w:r>
        <w:t>[Annex XV follows]</w:t>
      </w:r>
    </w:p>
    <w:p w:rsidR="00701A18" w:rsidRDefault="00701A18" w:rsidP="00701A18">
      <w:pPr>
        <w:jc w:val="left"/>
      </w:pPr>
    </w:p>
    <w:p w:rsidR="00701A18" w:rsidRDefault="00701A18" w:rsidP="00701A18">
      <w:pPr>
        <w:jc w:val="left"/>
        <w:sectPr w:rsidR="00701A18" w:rsidSect="00823234">
          <w:headerReference w:type="default" r:id="rId33"/>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XV</w:t>
      </w:r>
    </w:p>
    <w:p w:rsidR="00701A18" w:rsidRPr="0075031D" w:rsidRDefault="00701A18" w:rsidP="00701A18">
      <w:pPr>
        <w:jc w:val="center"/>
      </w:pPr>
    </w:p>
    <w:p w:rsidR="00701A18" w:rsidRDefault="00701A18" w:rsidP="00701A18">
      <w:pPr>
        <w:jc w:val="center"/>
      </w:pPr>
    </w:p>
    <w:p w:rsidR="00701A18" w:rsidRPr="00910E7C" w:rsidRDefault="00701A18" w:rsidP="00701A18">
      <w:pPr>
        <w:jc w:val="center"/>
      </w:pPr>
      <w:r w:rsidRPr="00910E7C">
        <w:t>SERBIA</w:t>
      </w:r>
    </w:p>
    <w:p w:rsidR="002338F0" w:rsidRPr="0007177E" w:rsidRDefault="002338F0" w:rsidP="002338F0">
      <w:pPr>
        <w:jc w:val="center"/>
      </w:pPr>
      <w:r w:rsidRPr="0007177E">
        <w:t>(September 2018 - September 2019)</w:t>
      </w:r>
    </w:p>
    <w:p w:rsidR="002338F0" w:rsidRPr="0007177E" w:rsidRDefault="002338F0" w:rsidP="002338F0">
      <w:pPr>
        <w:rPr>
          <w:rFonts w:cs="Arial"/>
        </w:rPr>
      </w:pPr>
    </w:p>
    <w:p w:rsidR="002338F0" w:rsidRPr="0007177E" w:rsidRDefault="002338F0" w:rsidP="002338F0">
      <w:pPr>
        <w:rPr>
          <w:rFonts w:cs="Arial"/>
        </w:rPr>
      </w:pPr>
    </w:p>
    <w:p w:rsidR="002338F0" w:rsidRPr="0007177E" w:rsidRDefault="002338F0" w:rsidP="002338F0">
      <w:pPr>
        <w:rPr>
          <w:rFonts w:cs="Arial"/>
        </w:rPr>
      </w:pPr>
      <w:r w:rsidRPr="0007177E">
        <w:rPr>
          <w:rFonts w:cs="Arial"/>
        </w:rPr>
        <w:t>I.</w:t>
      </w:r>
      <w:r w:rsidRPr="0007177E">
        <w:rPr>
          <w:rFonts w:cs="Arial"/>
        </w:rPr>
        <w:tab/>
        <w:t>PLANT VARIETY PROTECTION</w:t>
      </w:r>
    </w:p>
    <w:p w:rsidR="002338F0" w:rsidRPr="0007177E" w:rsidRDefault="002338F0" w:rsidP="002338F0">
      <w:pPr>
        <w:rPr>
          <w:rFonts w:cs="Arial"/>
        </w:rPr>
      </w:pPr>
    </w:p>
    <w:p w:rsidR="002338F0" w:rsidRPr="0007177E" w:rsidRDefault="002338F0" w:rsidP="002338F0">
      <w:pPr>
        <w:rPr>
          <w:rFonts w:cs="Arial"/>
        </w:rPr>
      </w:pPr>
      <w:r w:rsidRPr="0007177E">
        <w:rPr>
          <w:rFonts w:cs="Arial"/>
        </w:rPr>
        <w:t xml:space="preserve">1. </w:t>
      </w:r>
      <w:r w:rsidRPr="0007177E">
        <w:rPr>
          <w:rFonts w:cs="Arial"/>
        </w:rPr>
        <w:tab/>
      </w:r>
      <w:r w:rsidRPr="0007177E">
        <w:rPr>
          <w:rFonts w:cs="Arial"/>
          <w:u w:val="single"/>
        </w:rPr>
        <w:t>Situation in the legislative field</w:t>
      </w:r>
    </w:p>
    <w:p w:rsidR="002338F0" w:rsidRPr="0007177E" w:rsidRDefault="002338F0" w:rsidP="002338F0">
      <w:pPr>
        <w:rPr>
          <w:rFonts w:cs="Arial"/>
        </w:rPr>
      </w:pPr>
    </w:p>
    <w:p w:rsidR="002338F0" w:rsidRPr="0007177E" w:rsidRDefault="002338F0" w:rsidP="002338F0">
      <w:pPr>
        <w:rPr>
          <w:rFonts w:cs="Arial"/>
        </w:rPr>
      </w:pPr>
      <w:r w:rsidRPr="0007177E">
        <w:rPr>
          <w:rFonts w:cs="Arial"/>
        </w:rPr>
        <w:t>1.1</w:t>
      </w:r>
      <w:r w:rsidRPr="0007177E">
        <w:rPr>
          <w:rFonts w:cs="Arial"/>
        </w:rPr>
        <w:tab/>
        <w:t>Amendments of the law and the implementing regulations</w:t>
      </w:r>
    </w:p>
    <w:p w:rsidR="002338F0" w:rsidRPr="0007177E" w:rsidRDefault="002338F0" w:rsidP="002338F0">
      <w:pPr>
        <w:rPr>
          <w:rFonts w:cs="Arial"/>
        </w:rPr>
      </w:pPr>
    </w:p>
    <w:p w:rsidR="002338F0" w:rsidRPr="0007177E" w:rsidRDefault="002338F0" w:rsidP="002338F0">
      <w:pPr>
        <w:rPr>
          <w:rFonts w:cs="Arial"/>
        </w:rPr>
      </w:pPr>
      <w:r w:rsidRPr="0007177E">
        <w:rPr>
          <w:rFonts w:cs="Arial"/>
        </w:rPr>
        <w:t>There were no changes.</w:t>
      </w:r>
    </w:p>
    <w:p w:rsidR="002338F0" w:rsidRPr="0007177E" w:rsidRDefault="002338F0" w:rsidP="002338F0">
      <w:pPr>
        <w:rPr>
          <w:rFonts w:cs="Arial"/>
        </w:rPr>
      </w:pPr>
    </w:p>
    <w:p w:rsidR="002338F0" w:rsidRPr="0007177E" w:rsidRDefault="002338F0" w:rsidP="002338F0">
      <w:pPr>
        <w:rPr>
          <w:rFonts w:cs="Arial"/>
        </w:rPr>
      </w:pPr>
      <w:r w:rsidRPr="0007177E">
        <w:rPr>
          <w:rFonts w:cs="Arial"/>
        </w:rPr>
        <w:t>1.2</w:t>
      </w:r>
      <w:r w:rsidRPr="0007177E">
        <w:rPr>
          <w:rFonts w:cs="Arial"/>
        </w:rPr>
        <w:tab/>
        <w:t>Extension of protection to further genera and species (made or planned)</w:t>
      </w:r>
    </w:p>
    <w:p w:rsidR="002338F0" w:rsidRPr="0007177E" w:rsidRDefault="002338F0" w:rsidP="002338F0">
      <w:pPr>
        <w:rPr>
          <w:rFonts w:cs="Arial"/>
        </w:rPr>
      </w:pPr>
    </w:p>
    <w:p w:rsidR="002338F0" w:rsidRPr="0007177E" w:rsidRDefault="002338F0" w:rsidP="002338F0">
      <w:pPr>
        <w:rPr>
          <w:rFonts w:cs="Arial"/>
        </w:rPr>
      </w:pPr>
      <w:r w:rsidRPr="0007177E">
        <w:rPr>
          <w:rFonts w:cs="Arial"/>
        </w:rPr>
        <w:t>There were no changes.</w:t>
      </w:r>
    </w:p>
    <w:p w:rsidR="002338F0" w:rsidRPr="0007177E" w:rsidRDefault="002338F0" w:rsidP="002338F0">
      <w:pPr>
        <w:rPr>
          <w:rFonts w:cs="Arial"/>
        </w:rPr>
      </w:pPr>
    </w:p>
    <w:p w:rsidR="002338F0" w:rsidRPr="0007177E" w:rsidRDefault="002338F0" w:rsidP="002338F0">
      <w:pPr>
        <w:rPr>
          <w:rFonts w:cs="Arial"/>
        </w:rPr>
      </w:pPr>
      <w:r w:rsidRPr="0007177E">
        <w:rPr>
          <w:rFonts w:cs="Arial"/>
        </w:rPr>
        <w:t>All plant genera and species are subject to protection under the Law on the Protection of Plant Breeders Rights (“Official Gazette of RS”, No. 41/2009 and 88/2011).</w:t>
      </w:r>
    </w:p>
    <w:p w:rsidR="002338F0" w:rsidRPr="0007177E" w:rsidRDefault="002338F0" w:rsidP="002338F0">
      <w:pPr>
        <w:rPr>
          <w:rFonts w:cs="Arial"/>
        </w:rPr>
      </w:pPr>
    </w:p>
    <w:p w:rsidR="002338F0" w:rsidRPr="0007177E" w:rsidRDefault="002338F0" w:rsidP="002338F0">
      <w:pPr>
        <w:rPr>
          <w:rFonts w:cs="Arial"/>
        </w:rPr>
      </w:pPr>
    </w:p>
    <w:p w:rsidR="002338F0" w:rsidRPr="0007177E" w:rsidRDefault="002338F0" w:rsidP="002338F0">
      <w:pPr>
        <w:rPr>
          <w:rFonts w:cs="Arial"/>
        </w:rPr>
      </w:pPr>
      <w:r w:rsidRPr="0007177E">
        <w:rPr>
          <w:rFonts w:cs="Arial"/>
        </w:rPr>
        <w:t>2.</w:t>
      </w:r>
      <w:r w:rsidRPr="0007177E">
        <w:rPr>
          <w:rFonts w:cs="Arial"/>
        </w:rPr>
        <w:tab/>
      </w:r>
      <w:r w:rsidRPr="0007177E">
        <w:rPr>
          <w:rFonts w:cs="Arial"/>
          <w:u w:val="single"/>
        </w:rPr>
        <w:t>Cooperation in examination</w:t>
      </w:r>
    </w:p>
    <w:p w:rsidR="002338F0" w:rsidRPr="0007177E" w:rsidRDefault="002338F0" w:rsidP="002338F0">
      <w:pPr>
        <w:rPr>
          <w:rFonts w:cs="Arial"/>
          <w:u w:val="single"/>
        </w:rPr>
      </w:pPr>
      <w:r w:rsidRPr="0007177E">
        <w:rPr>
          <w:rFonts w:cs="Arial"/>
        </w:rPr>
        <w:t>3.</w:t>
      </w:r>
      <w:r w:rsidRPr="0007177E">
        <w:rPr>
          <w:rFonts w:cs="Arial"/>
        </w:rPr>
        <w:tab/>
      </w:r>
      <w:r w:rsidRPr="0007177E">
        <w:rPr>
          <w:rFonts w:cs="Arial"/>
          <w:u w:val="single"/>
        </w:rPr>
        <w:t>Situation in the administrative field</w:t>
      </w:r>
    </w:p>
    <w:p w:rsidR="002338F0" w:rsidRPr="0007177E" w:rsidRDefault="002338F0" w:rsidP="002338F0">
      <w:pPr>
        <w:rPr>
          <w:rFonts w:cs="Arial"/>
        </w:rPr>
      </w:pPr>
    </w:p>
    <w:p w:rsidR="002338F0" w:rsidRPr="0007177E" w:rsidRDefault="002338F0" w:rsidP="002338F0">
      <w:pPr>
        <w:rPr>
          <w:rFonts w:cs="Arial"/>
        </w:rPr>
      </w:pPr>
      <w:r w:rsidRPr="0007177E">
        <w:rPr>
          <w:rFonts w:cs="Arial"/>
        </w:rPr>
        <w:t>-</w:t>
      </w:r>
      <w:r w:rsidRPr="0007177E">
        <w:rPr>
          <w:rFonts w:cs="Arial"/>
        </w:rPr>
        <w:tab/>
        <w:t>Changes in the administrative structure</w:t>
      </w:r>
    </w:p>
    <w:p w:rsidR="002338F0" w:rsidRPr="0007177E" w:rsidRDefault="002338F0" w:rsidP="002338F0">
      <w:pPr>
        <w:rPr>
          <w:rFonts w:cs="Arial"/>
        </w:rPr>
      </w:pPr>
    </w:p>
    <w:p w:rsidR="002338F0" w:rsidRPr="0007177E" w:rsidRDefault="002338F0" w:rsidP="002338F0">
      <w:pPr>
        <w:rPr>
          <w:rFonts w:cs="Arial"/>
        </w:rPr>
      </w:pPr>
      <w:r w:rsidRPr="0007177E">
        <w:rPr>
          <w:rFonts w:cs="Arial"/>
        </w:rPr>
        <w:t>There were no changes in the administrative structure.</w:t>
      </w:r>
    </w:p>
    <w:p w:rsidR="002338F0" w:rsidRPr="0007177E" w:rsidRDefault="002338F0" w:rsidP="002338F0">
      <w:pPr>
        <w:rPr>
          <w:rFonts w:cs="Arial"/>
        </w:rPr>
      </w:pPr>
    </w:p>
    <w:p w:rsidR="002338F0" w:rsidRDefault="002338F0" w:rsidP="002338F0">
      <w:r w:rsidRPr="00071B3B">
        <w:t>According to the Law on Ministries (“Official Gazette of the Republic of Serbia”, No.62/2017), designated authority for the protection of the plant breeders</w:t>
      </w:r>
      <w:r>
        <w:t>’</w:t>
      </w:r>
      <w:r w:rsidRPr="00071B3B">
        <w:t xml:space="preserve"> rights in the Republic of Serbia is the Ministry of Agriculture, Forestry and Water Management (MAFWM) - Plant Protection Directorate</w:t>
      </w:r>
      <w:r>
        <w:t xml:space="preserve"> (PPD)</w:t>
      </w:r>
      <w:r w:rsidRPr="00071B3B">
        <w:t xml:space="preserve">. Plant Protection Directorate </w:t>
      </w:r>
      <w:r>
        <w:t xml:space="preserve">(PPD) </w:t>
      </w:r>
      <w:r w:rsidRPr="00071B3B">
        <w:t>as an administrative authority within the MAFWM performs tasks related to: protection of plants against harmful organisms; authorization and control of plant protection and plant nutrition products; plant variety registration</w:t>
      </w:r>
      <w:r>
        <w:t xml:space="preserve"> for National List</w:t>
      </w:r>
      <w:r w:rsidRPr="00071B3B">
        <w:t>; protection of plant breeders</w:t>
      </w:r>
      <w:r>
        <w:t>’</w:t>
      </w:r>
      <w:r w:rsidRPr="00071B3B">
        <w:t xml:space="preserve"> rights; biological safety (GMO); </w:t>
      </w:r>
      <w:proofErr w:type="spellStart"/>
      <w:r w:rsidRPr="00071B3B">
        <w:t>phytosanitary</w:t>
      </w:r>
      <w:proofErr w:type="spellEnd"/>
      <w:r w:rsidRPr="00071B3B">
        <w:t xml:space="preserve"> inspections and other re</w:t>
      </w:r>
      <w:r>
        <w:t>lated tasks.</w:t>
      </w:r>
    </w:p>
    <w:p w:rsidR="002338F0" w:rsidRDefault="002338F0" w:rsidP="002338F0"/>
    <w:p w:rsidR="002338F0" w:rsidRPr="00071B3B" w:rsidRDefault="002338F0" w:rsidP="002338F0">
      <w:r w:rsidRPr="00071B3B">
        <w:t>Within Plant Protection Directorate, Group for Plant Variety Protection and Biosafety exercises administrative procedures related to provisions of the Law on Protection of Plant Breeders Rights and to granting of plant breeders rights, also as tasks related to GMO.</w:t>
      </w:r>
    </w:p>
    <w:p w:rsidR="002338F0" w:rsidRPr="005B5A7D" w:rsidRDefault="002338F0" w:rsidP="002338F0">
      <w:pPr>
        <w:rPr>
          <w:rFonts w:cs="Arial"/>
        </w:rPr>
      </w:pPr>
    </w:p>
    <w:p w:rsidR="002338F0" w:rsidRPr="0007177E" w:rsidRDefault="002338F0" w:rsidP="002338F0">
      <w:pPr>
        <w:rPr>
          <w:rFonts w:cs="Arial"/>
        </w:rPr>
      </w:pPr>
      <w:bookmarkStart w:id="2" w:name="_GoBack"/>
      <w:bookmarkEnd w:id="2"/>
      <w:r w:rsidRPr="0007177E">
        <w:rPr>
          <w:rFonts w:cs="Arial"/>
        </w:rPr>
        <w:t>-</w:t>
      </w:r>
      <w:r w:rsidRPr="0007177E">
        <w:rPr>
          <w:rFonts w:cs="Arial"/>
        </w:rPr>
        <w:tab/>
        <w:t>Changes in office procedures and systems</w:t>
      </w:r>
    </w:p>
    <w:p w:rsidR="002338F0" w:rsidRPr="0007177E" w:rsidRDefault="002338F0" w:rsidP="002338F0">
      <w:pPr>
        <w:rPr>
          <w:rFonts w:cs="Arial"/>
        </w:rPr>
      </w:pPr>
    </w:p>
    <w:p w:rsidR="002338F0" w:rsidRPr="0007177E" w:rsidRDefault="002338F0" w:rsidP="002338F0">
      <w:pPr>
        <w:rPr>
          <w:rFonts w:cs="Arial"/>
        </w:rPr>
      </w:pPr>
      <w:r w:rsidRPr="0007177E">
        <w:rPr>
          <w:rFonts w:cs="Arial"/>
        </w:rPr>
        <w:t>There were no changes.</w:t>
      </w:r>
    </w:p>
    <w:p w:rsidR="002338F0" w:rsidRPr="0007177E" w:rsidRDefault="002338F0" w:rsidP="002338F0">
      <w:pPr>
        <w:rPr>
          <w:rFonts w:cs="Arial"/>
        </w:rPr>
      </w:pPr>
    </w:p>
    <w:p w:rsidR="002338F0" w:rsidRPr="0007177E" w:rsidRDefault="002338F0" w:rsidP="002338F0">
      <w:pPr>
        <w:rPr>
          <w:rFonts w:cs="Arial"/>
        </w:rPr>
      </w:pPr>
    </w:p>
    <w:p w:rsidR="002338F0" w:rsidRPr="0007177E" w:rsidRDefault="002338F0" w:rsidP="002338F0">
      <w:pPr>
        <w:rPr>
          <w:rFonts w:cs="Arial"/>
        </w:rPr>
      </w:pPr>
      <w:r w:rsidRPr="0007177E">
        <w:rPr>
          <w:rFonts w:cs="Arial"/>
        </w:rPr>
        <w:t>4.</w:t>
      </w:r>
      <w:r w:rsidRPr="0007177E">
        <w:rPr>
          <w:rFonts w:cs="Arial"/>
        </w:rPr>
        <w:tab/>
      </w:r>
      <w:r w:rsidRPr="0007177E">
        <w:rPr>
          <w:rFonts w:cs="Arial"/>
          <w:u w:val="single"/>
        </w:rPr>
        <w:t>Situation in the technical field</w:t>
      </w:r>
    </w:p>
    <w:p w:rsidR="002338F0" w:rsidRPr="0007177E" w:rsidRDefault="002338F0" w:rsidP="002338F0">
      <w:pPr>
        <w:rPr>
          <w:rFonts w:cs="Arial"/>
        </w:rPr>
      </w:pPr>
    </w:p>
    <w:p w:rsidR="002338F0" w:rsidRPr="0007177E" w:rsidRDefault="002338F0" w:rsidP="002338F0">
      <w:r w:rsidRPr="0007177E">
        <w:t>Serbia participate in the UPOV PRISMA PBR Application Tool, as the way to improve system of PVP in Serbia.</w:t>
      </w:r>
    </w:p>
    <w:p w:rsidR="002338F0" w:rsidRPr="0007177E" w:rsidRDefault="002338F0" w:rsidP="002338F0"/>
    <w:p w:rsidR="002338F0" w:rsidRPr="0007177E" w:rsidRDefault="002338F0" w:rsidP="002338F0">
      <w:r w:rsidRPr="0007177E">
        <w:t>PVP registers and other information are available on the web page of the MAFWM - PPD:</w:t>
      </w:r>
    </w:p>
    <w:p w:rsidR="002338F0" w:rsidRPr="0007177E" w:rsidRDefault="005B5A7D" w:rsidP="002338F0">
      <w:pPr>
        <w:rPr>
          <w:kern w:val="28"/>
        </w:rPr>
      </w:pPr>
      <w:hyperlink r:id="rId34" w:history="1">
        <w:r w:rsidR="002338F0" w:rsidRPr="0007177E">
          <w:rPr>
            <w:rStyle w:val="Hyperlink"/>
            <w:rFonts w:cs="Arial"/>
          </w:rPr>
          <w:t>http://www.uzb.minpolj.gov.rs/index.php?option=com_content&amp;view=article&amp;id=61&amp;Itemid=14&amp;lang=en</w:t>
        </w:r>
      </w:hyperlink>
    </w:p>
    <w:p w:rsidR="002338F0" w:rsidRPr="0007177E" w:rsidRDefault="002338F0" w:rsidP="002338F0"/>
    <w:p w:rsidR="002338F0" w:rsidRPr="0007177E" w:rsidRDefault="002338F0" w:rsidP="002338F0">
      <w:pPr>
        <w:rPr>
          <w:rFonts w:cs="Arial"/>
        </w:rPr>
      </w:pPr>
    </w:p>
    <w:p w:rsidR="002338F0" w:rsidRPr="0007177E" w:rsidRDefault="002338F0" w:rsidP="002338F0">
      <w:pPr>
        <w:keepNext/>
        <w:rPr>
          <w:rFonts w:cs="Arial"/>
          <w:u w:val="single"/>
        </w:rPr>
      </w:pPr>
      <w:r w:rsidRPr="0007177E">
        <w:rPr>
          <w:rFonts w:cs="Arial"/>
        </w:rPr>
        <w:lastRenderedPageBreak/>
        <w:t>5.</w:t>
      </w:r>
      <w:r w:rsidRPr="0007177E">
        <w:rPr>
          <w:rFonts w:cs="Arial"/>
        </w:rPr>
        <w:tab/>
      </w:r>
      <w:r w:rsidRPr="0007177E">
        <w:rPr>
          <w:rFonts w:cs="Arial"/>
          <w:u w:val="single"/>
        </w:rPr>
        <w:t>Activities for the promotion of plant variety protection</w:t>
      </w:r>
    </w:p>
    <w:p w:rsidR="002338F0" w:rsidRPr="0007177E" w:rsidRDefault="002338F0" w:rsidP="002338F0">
      <w:pPr>
        <w:keepNext/>
        <w:rPr>
          <w:rFonts w:cs="Arial"/>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26"/>
        <w:gridCol w:w="1134"/>
        <w:gridCol w:w="1134"/>
        <w:gridCol w:w="2126"/>
        <w:gridCol w:w="3402"/>
      </w:tblGrid>
      <w:tr w:rsidR="002338F0" w:rsidRPr="00042C90" w:rsidTr="00823234">
        <w:tc>
          <w:tcPr>
            <w:tcW w:w="1526" w:type="dxa"/>
          </w:tcPr>
          <w:p w:rsidR="002338F0" w:rsidRPr="0007177E" w:rsidRDefault="002338F0" w:rsidP="00823234">
            <w:pPr>
              <w:keepNext/>
              <w:jc w:val="left"/>
              <w:rPr>
                <w:sz w:val="16"/>
              </w:rPr>
            </w:pPr>
            <w:r w:rsidRPr="0007177E">
              <w:rPr>
                <w:sz w:val="16"/>
              </w:rPr>
              <w:t>Title of activity</w:t>
            </w:r>
          </w:p>
        </w:tc>
        <w:tc>
          <w:tcPr>
            <w:tcW w:w="1134" w:type="dxa"/>
          </w:tcPr>
          <w:p w:rsidR="002338F0" w:rsidRPr="0007177E" w:rsidRDefault="002338F0" w:rsidP="00823234">
            <w:pPr>
              <w:keepNext/>
              <w:jc w:val="left"/>
              <w:rPr>
                <w:sz w:val="16"/>
              </w:rPr>
            </w:pPr>
            <w:r w:rsidRPr="0007177E">
              <w:rPr>
                <w:sz w:val="16"/>
              </w:rPr>
              <w:t>Date</w:t>
            </w:r>
          </w:p>
        </w:tc>
        <w:tc>
          <w:tcPr>
            <w:tcW w:w="1134" w:type="dxa"/>
          </w:tcPr>
          <w:p w:rsidR="002338F0" w:rsidRPr="0007177E" w:rsidRDefault="002338F0" w:rsidP="00823234">
            <w:pPr>
              <w:keepNext/>
              <w:jc w:val="left"/>
              <w:rPr>
                <w:sz w:val="16"/>
              </w:rPr>
            </w:pPr>
            <w:r w:rsidRPr="0007177E">
              <w:rPr>
                <w:sz w:val="16"/>
              </w:rPr>
              <w:t>Location</w:t>
            </w:r>
          </w:p>
        </w:tc>
        <w:tc>
          <w:tcPr>
            <w:tcW w:w="2126" w:type="dxa"/>
          </w:tcPr>
          <w:p w:rsidR="002338F0" w:rsidRPr="0007177E" w:rsidRDefault="002338F0" w:rsidP="00823234">
            <w:pPr>
              <w:keepNext/>
              <w:jc w:val="left"/>
              <w:rPr>
                <w:sz w:val="16"/>
              </w:rPr>
            </w:pPr>
            <w:r w:rsidRPr="0007177E">
              <w:rPr>
                <w:sz w:val="16"/>
              </w:rPr>
              <w:t>Organizer(s)</w:t>
            </w:r>
          </w:p>
        </w:tc>
        <w:tc>
          <w:tcPr>
            <w:tcW w:w="3402" w:type="dxa"/>
          </w:tcPr>
          <w:p w:rsidR="002338F0" w:rsidRPr="0007177E" w:rsidRDefault="002338F0" w:rsidP="00823234">
            <w:pPr>
              <w:keepNext/>
              <w:jc w:val="left"/>
              <w:rPr>
                <w:sz w:val="16"/>
              </w:rPr>
            </w:pPr>
            <w:r w:rsidRPr="0007177E">
              <w:rPr>
                <w:sz w:val="16"/>
              </w:rPr>
              <w:t>Purpose of activity</w:t>
            </w:r>
          </w:p>
        </w:tc>
      </w:tr>
      <w:tr w:rsidR="002338F0" w:rsidRPr="00042C90" w:rsidTr="00823234">
        <w:tc>
          <w:tcPr>
            <w:tcW w:w="1526" w:type="dxa"/>
          </w:tcPr>
          <w:p w:rsidR="002338F0" w:rsidRPr="0007177E" w:rsidRDefault="002338F0" w:rsidP="00823234">
            <w:pPr>
              <w:keepNext/>
              <w:jc w:val="left"/>
              <w:rPr>
                <w:sz w:val="16"/>
                <w:szCs w:val="18"/>
              </w:rPr>
            </w:pPr>
            <w:r w:rsidRPr="0007177E">
              <w:rPr>
                <w:sz w:val="16"/>
                <w:szCs w:val="18"/>
              </w:rPr>
              <w:t>1.</w:t>
            </w:r>
            <w:r>
              <w:rPr>
                <w:sz w:val="16"/>
                <w:szCs w:val="18"/>
              </w:rPr>
              <w:t xml:space="preserve"> </w:t>
            </w:r>
            <w:r w:rsidRPr="0007177E">
              <w:rPr>
                <w:sz w:val="16"/>
                <w:szCs w:val="18"/>
              </w:rPr>
              <w:t>Seminar on Challenges and opportunities for berry production</w:t>
            </w:r>
          </w:p>
          <w:p w:rsidR="002338F0" w:rsidRPr="0007177E" w:rsidRDefault="002338F0" w:rsidP="00823234">
            <w:pPr>
              <w:keepNext/>
              <w:jc w:val="left"/>
              <w:rPr>
                <w:sz w:val="16"/>
                <w:szCs w:val="18"/>
              </w:rPr>
            </w:pPr>
          </w:p>
        </w:tc>
        <w:tc>
          <w:tcPr>
            <w:tcW w:w="1134" w:type="dxa"/>
          </w:tcPr>
          <w:p w:rsidR="002338F0" w:rsidRPr="0007177E" w:rsidRDefault="002338F0" w:rsidP="00823234">
            <w:pPr>
              <w:keepNext/>
              <w:jc w:val="left"/>
              <w:rPr>
                <w:sz w:val="16"/>
                <w:szCs w:val="18"/>
              </w:rPr>
            </w:pPr>
            <w:r w:rsidRPr="0007177E">
              <w:rPr>
                <w:sz w:val="16"/>
                <w:szCs w:val="18"/>
              </w:rPr>
              <w:t>November 27, 2018</w:t>
            </w:r>
          </w:p>
        </w:tc>
        <w:tc>
          <w:tcPr>
            <w:tcW w:w="1134" w:type="dxa"/>
          </w:tcPr>
          <w:p w:rsidR="002338F0" w:rsidRPr="0007177E" w:rsidRDefault="002338F0" w:rsidP="00823234">
            <w:pPr>
              <w:keepNext/>
              <w:jc w:val="left"/>
              <w:rPr>
                <w:sz w:val="16"/>
                <w:szCs w:val="18"/>
              </w:rPr>
            </w:pPr>
            <w:r w:rsidRPr="0007177E">
              <w:rPr>
                <w:sz w:val="16"/>
                <w:szCs w:val="18"/>
              </w:rPr>
              <w:t>Republic of Serbia, Novi Sad</w:t>
            </w:r>
          </w:p>
        </w:tc>
        <w:tc>
          <w:tcPr>
            <w:tcW w:w="2126" w:type="dxa"/>
            <w:tcBorders>
              <w:bottom w:val="single" w:sz="4" w:space="0" w:color="auto"/>
            </w:tcBorders>
          </w:tcPr>
          <w:p w:rsidR="002338F0" w:rsidRPr="0007177E" w:rsidRDefault="002338F0" w:rsidP="00823234">
            <w:pPr>
              <w:keepNext/>
              <w:jc w:val="left"/>
              <w:rPr>
                <w:sz w:val="16"/>
                <w:szCs w:val="18"/>
              </w:rPr>
            </w:pPr>
            <w:r w:rsidRPr="0007177E">
              <w:rPr>
                <w:sz w:val="16"/>
                <w:szCs w:val="18"/>
              </w:rPr>
              <w:t>Netherlands Embassy in Serbia and the Ministry of Agriculture, Forestry and Water Management – Plant Protection Directorate of the Republic of Serbia</w:t>
            </w:r>
          </w:p>
        </w:tc>
        <w:tc>
          <w:tcPr>
            <w:tcW w:w="3402" w:type="dxa"/>
          </w:tcPr>
          <w:p w:rsidR="002338F0" w:rsidRPr="0007177E" w:rsidRDefault="002338F0" w:rsidP="00823234">
            <w:pPr>
              <w:keepNext/>
              <w:jc w:val="left"/>
              <w:rPr>
                <w:sz w:val="16"/>
                <w:szCs w:val="18"/>
              </w:rPr>
            </w:pPr>
            <w:r w:rsidRPr="0007177E">
              <w:rPr>
                <w:sz w:val="16"/>
                <w:szCs w:val="18"/>
              </w:rPr>
              <w:t>Improvement of all aspects of berry production, as well as the challenges facing the creators of new plant varieties and producers of berries. A special part concerned the system of protection of plant breeders</w:t>
            </w:r>
            <w:r>
              <w:rPr>
                <w:sz w:val="16"/>
                <w:szCs w:val="18"/>
              </w:rPr>
              <w:t>’</w:t>
            </w:r>
            <w:r w:rsidRPr="0007177E">
              <w:rPr>
                <w:sz w:val="16"/>
                <w:szCs w:val="18"/>
              </w:rPr>
              <w:t xml:space="preserve"> rights in the Netherlands and Serbia.</w:t>
            </w:r>
          </w:p>
        </w:tc>
      </w:tr>
      <w:tr w:rsidR="002338F0" w:rsidRPr="00042C90" w:rsidTr="00823234">
        <w:tc>
          <w:tcPr>
            <w:tcW w:w="1526" w:type="dxa"/>
            <w:shd w:val="clear" w:color="auto" w:fill="FFFFFF"/>
          </w:tcPr>
          <w:p w:rsidR="002338F0" w:rsidRPr="0007177E" w:rsidRDefault="002338F0" w:rsidP="00823234">
            <w:pPr>
              <w:keepNext/>
              <w:jc w:val="left"/>
              <w:rPr>
                <w:rFonts w:cs="Arial"/>
                <w:color w:val="000000"/>
                <w:sz w:val="16"/>
                <w:szCs w:val="18"/>
              </w:rPr>
            </w:pPr>
            <w:r w:rsidRPr="0007177E">
              <w:rPr>
                <w:rFonts w:cs="Arial"/>
                <w:color w:val="000000"/>
                <w:sz w:val="16"/>
                <w:szCs w:val="18"/>
              </w:rPr>
              <w:t xml:space="preserve">2. Seminar on Certified seed for safe and healthy food </w:t>
            </w:r>
          </w:p>
        </w:tc>
        <w:tc>
          <w:tcPr>
            <w:tcW w:w="1134" w:type="dxa"/>
            <w:shd w:val="clear" w:color="auto" w:fill="FFFFFF"/>
          </w:tcPr>
          <w:p w:rsidR="002338F0" w:rsidRPr="0007177E" w:rsidRDefault="002338F0" w:rsidP="00823234">
            <w:pPr>
              <w:keepNext/>
              <w:jc w:val="left"/>
              <w:rPr>
                <w:rFonts w:cs="Arial"/>
                <w:color w:val="000000"/>
                <w:sz w:val="16"/>
                <w:szCs w:val="18"/>
              </w:rPr>
            </w:pPr>
            <w:r>
              <w:rPr>
                <w:rFonts w:cs="Arial"/>
                <w:color w:val="000000"/>
                <w:sz w:val="16"/>
                <w:szCs w:val="18"/>
              </w:rPr>
              <w:t>December 13, 2018</w:t>
            </w:r>
          </w:p>
        </w:tc>
        <w:tc>
          <w:tcPr>
            <w:tcW w:w="1134" w:type="dxa"/>
            <w:shd w:val="clear" w:color="auto" w:fill="FFFFFF"/>
          </w:tcPr>
          <w:p w:rsidR="002338F0" w:rsidRPr="0007177E" w:rsidRDefault="002338F0" w:rsidP="00823234">
            <w:pPr>
              <w:keepNext/>
              <w:jc w:val="left"/>
              <w:rPr>
                <w:rFonts w:cs="Arial"/>
                <w:color w:val="000000"/>
                <w:sz w:val="16"/>
                <w:szCs w:val="18"/>
              </w:rPr>
            </w:pPr>
            <w:r w:rsidRPr="0007177E">
              <w:rPr>
                <w:rFonts w:cs="Arial"/>
                <w:color w:val="000000"/>
                <w:sz w:val="16"/>
                <w:szCs w:val="18"/>
              </w:rPr>
              <w:t>Republic of Serbia, Novi Sad</w:t>
            </w:r>
          </w:p>
        </w:tc>
        <w:tc>
          <w:tcPr>
            <w:tcW w:w="2126" w:type="dxa"/>
            <w:shd w:val="clear" w:color="auto" w:fill="auto"/>
          </w:tcPr>
          <w:p w:rsidR="002338F0" w:rsidRPr="0007177E" w:rsidRDefault="002338F0" w:rsidP="00823234">
            <w:pPr>
              <w:keepNext/>
              <w:jc w:val="left"/>
              <w:rPr>
                <w:rFonts w:cs="Arial"/>
                <w:color w:val="000000"/>
                <w:sz w:val="16"/>
                <w:szCs w:val="18"/>
                <w:shd w:val="clear" w:color="auto" w:fill="FFFFFF"/>
              </w:rPr>
            </w:pPr>
            <w:r w:rsidRPr="0007177E">
              <w:rPr>
                <w:rFonts w:cs="Arial"/>
                <w:color w:val="000000"/>
                <w:sz w:val="16"/>
                <w:szCs w:val="18"/>
                <w:shd w:val="clear" w:color="auto" w:fill="FFFFFF"/>
              </w:rPr>
              <w:t xml:space="preserve">The Chamber of Commerce of Serbia, the Chamber of Commerce of </w:t>
            </w:r>
            <w:proofErr w:type="spellStart"/>
            <w:r w:rsidRPr="0007177E">
              <w:rPr>
                <w:rFonts w:cs="Arial"/>
                <w:color w:val="000000"/>
                <w:sz w:val="16"/>
                <w:szCs w:val="18"/>
                <w:shd w:val="clear" w:color="auto" w:fill="FFFFFF"/>
              </w:rPr>
              <w:t>Vojvodina</w:t>
            </w:r>
            <w:proofErr w:type="spellEnd"/>
            <w:r w:rsidRPr="0007177E">
              <w:rPr>
                <w:rFonts w:cs="Arial"/>
                <w:color w:val="000000"/>
                <w:sz w:val="16"/>
                <w:szCs w:val="18"/>
                <w:shd w:val="clear" w:color="auto" w:fill="FFFFFF"/>
              </w:rPr>
              <w:t xml:space="preserve"> Province and Seed Association of Serbia</w:t>
            </w:r>
          </w:p>
        </w:tc>
        <w:tc>
          <w:tcPr>
            <w:tcW w:w="3402" w:type="dxa"/>
            <w:shd w:val="clear" w:color="auto" w:fill="FFFFFF"/>
          </w:tcPr>
          <w:p w:rsidR="002338F0" w:rsidRPr="0007177E" w:rsidRDefault="002338F0" w:rsidP="00823234">
            <w:pPr>
              <w:keepNext/>
              <w:jc w:val="left"/>
              <w:rPr>
                <w:rFonts w:cs="Arial"/>
                <w:color w:val="000000"/>
                <w:sz w:val="16"/>
                <w:szCs w:val="18"/>
              </w:rPr>
            </w:pPr>
            <w:r w:rsidRPr="0007177E">
              <w:rPr>
                <w:rFonts w:cs="Arial"/>
                <w:color w:val="000000"/>
                <w:sz w:val="16"/>
                <w:szCs w:val="18"/>
                <w:shd w:val="clear" w:color="auto" w:fill="FFFFFF"/>
              </w:rPr>
              <w:t>System of seed certification, importance and benefits of certified seed  for safe and healthy food. A part of seminar was concerned the protection of plant breeders rights.</w:t>
            </w:r>
          </w:p>
        </w:tc>
      </w:tr>
    </w:tbl>
    <w:p w:rsidR="002338F0" w:rsidRPr="0007177E" w:rsidRDefault="002338F0" w:rsidP="002338F0">
      <w:pPr>
        <w:rPr>
          <w:rFonts w:cs="Arial"/>
        </w:rPr>
      </w:pPr>
    </w:p>
    <w:p w:rsidR="002338F0" w:rsidRPr="0007177E" w:rsidRDefault="002338F0" w:rsidP="002338F0"/>
    <w:p w:rsidR="002338F0" w:rsidRPr="0007177E" w:rsidRDefault="002338F0" w:rsidP="002338F0">
      <w:pPr>
        <w:keepNext/>
        <w:rPr>
          <w:rFonts w:cs="Arial"/>
        </w:rPr>
      </w:pPr>
      <w:r w:rsidRPr="0007177E">
        <w:rPr>
          <w:rFonts w:cs="Arial"/>
        </w:rPr>
        <w:t>II.</w:t>
      </w:r>
      <w:r w:rsidRPr="0007177E">
        <w:rPr>
          <w:rFonts w:cs="Arial"/>
        </w:rPr>
        <w:tab/>
        <w:t>OTHER DEVELOPMENTS OF RELEVANCE TO UPOV</w:t>
      </w:r>
    </w:p>
    <w:p w:rsidR="002338F0" w:rsidRPr="0007177E" w:rsidRDefault="002338F0" w:rsidP="002338F0">
      <w:pPr>
        <w:keepNext/>
        <w:rPr>
          <w:rFonts w:cs="Arial"/>
        </w:rPr>
      </w:pPr>
    </w:p>
    <w:p w:rsidR="002338F0" w:rsidRPr="002620C7" w:rsidRDefault="002338F0" w:rsidP="002338F0">
      <w:r w:rsidRPr="00465E06">
        <w:t>Information related to registration (approval) of plant varieties for the National List of Plant Varieties of the Republic of Serbia, are available on the web pages of the Ministry of Agriculture,</w:t>
      </w:r>
      <w:r>
        <w:t xml:space="preserve"> Forestry and </w:t>
      </w:r>
      <w:r w:rsidRPr="002620C7">
        <w:t xml:space="preserve">Water Management - Plant Protection Directorate: </w:t>
      </w:r>
      <w:hyperlink r:id="rId35" w:history="1">
        <w:r w:rsidRPr="002620C7">
          <w:rPr>
            <w:rStyle w:val="Hyperlink"/>
            <w:rFonts w:cs="Arial"/>
          </w:rPr>
          <w:t>http://www.uzb.minpolj.gov.rs/index.php?lang=en</w:t>
        </w:r>
      </w:hyperlink>
    </w:p>
    <w:p w:rsidR="002338F0" w:rsidRPr="0007177E" w:rsidRDefault="002338F0" w:rsidP="002338F0">
      <w:pPr>
        <w:rPr>
          <w:rFonts w:cs="Arial"/>
        </w:rPr>
      </w:pPr>
    </w:p>
    <w:p w:rsidR="00701A18" w:rsidRDefault="00701A18" w:rsidP="00701A18">
      <w:pPr>
        <w:jc w:val="left"/>
      </w:pPr>
    </w:p>
    <w:p w:rsidR="00701A18" w:rsidRDefault="00701A18" w:rsidP="00701A18">
      <w:pPr>
        <w:jc w:val="left"/>
      </w:pPr>
    </w:p>
    <w:p w:rsidR="00701A18" w:rsidRDefault="00701A18" w:rsidP="00701A18">
      <w:pPr>
        <w:jc w:val="right"/>
      </w:pPr>
      <w:r>
        <w:t>[Annex XVI follows]</w:t>
      </w:r>
    </w:p>
    <w:p w:rsidR="00701A18" w:rsidRDefault="00701A18" w:rsidP="00701A18">
      <w:pPr>
        <w:jc w:val="left"/>
      </w:pPr>
    </w:p>
    <w:p w:rsidR="00701A18" w:rsidRDefault="00701A18" w:rsidP="00701A18">
      <w:pPr>
        <w:jc w:val="left"/>
        <w:sectPr w:rsidR="00701A18" w:rsidSect="00823234">
          <w:headerReference w:type="default" r:id="rId36"/>
          <w:pgSz w:w="11907" w:h="16840" w:code="9"/>
          <w:pgMar w:top="510" w:right="1134" w:bottom="1134" w:left="1134" w:header="510" w:footer="680" w:gutter="0"/>
          <w:pgNumType w:start="1"/>
          <w:cols w:space="720"/>
          <w:titlePg/>
        </w:sectPr>
      </w:pPr>
    </w:p>
    <w:p w:rsidR="00701A18" w:rsidRPr="0075031D" w:rsidRDefault="00701A18" w:rsidP="00701A18">
      <w:pPr>
        <w:jc w:val="center"/>
      </w:pPr>
      <w:r>
        <w:lastRenderedPageBreak/>
        <w:t>C/53/INF/4</w:t>
      </w:r>
    </w:p>
    <w:p w:rsidR="00701A18" w:rsidRPr="0075031D" w:rsidRDefault="00701A18" w:rsidP="00701A18">
      <w:pPr>
        <w:jc w:val="center"/>
      </w:pPr>
    </w:p>
    <w:p w:rsidR="00701A18" w:rsidRPr="0075031D" w:rsidRDefault="00701A18" w:rsidP="00701A18">
      <w:pPr>
        <w:jc w:val="center"/>
      </w:pPr>
      <w:r>
        <w:t>ANNEX XVI</w:t>
      </w:r>
    </w:p>
    <w:p w:rsidR="00701A18" w:rsidRPr="0075031D" w:rsidRDefault="00701A18" w:rsidP="00701A18">
      <w:pPr>
        <w:jc w:val="center"/>
      </w:pPr>
    </w:p>
    <w:p w:rsidR="00701A18" w:rsidRDefault="00701A18" w:rsidP="00701A18">
      <w:pPr>
        <w:jc w:val="center"/>
      </w:pPr>
    </w:p>
    <w:p w:rsidR="00701A18" w:rsidRPr="00B77596" w:rsidRDefault="00FD5074" w:rsidP="00701A18">
      <w:pPr>
        <w:jc w:val="center"/>
      </w:pPr>
      <w:r>
        <w:t>EUROPEAN UNION</w:t>
      </w:r>
    </w:p>
    <w:p w:rsidR="002338F0" w:rsidRDefault="002338F0" w:rsidP="002338F0">
      <w:pPr>
        <w:shd w:val="clear" w:color="auto" w:fill="FFFFFF"/>
        <w:ind w:left="1134" w:right="1134"/>
        <w:jc w:val="center"/>
        <w:rPr>
          <w:rFonts w:cs="Arial"/>
        </w:rPr>
      </w:pPr>
      <w:r w:rsidRPr="00C20C2B">
        <w:rPr>
          <w:rFonts w:cs="Arial"/>
        </w:rPr>
        <w:t>Period: July 2018 - July 2019</w:t>
      </w:r>
    </w:p>
    <w:p w:rsidR="002338F0" w:rsidRPr="00C20C2B" w:rsidRDefault="002338F0" w:rsidP="002338F0">
      <w:pPr>
        <w:shd w:val="clear" w:color="auto" w:fill="FFFFFF"/>
        <w:ind w:left="1134" w:right="1134"/>
        <w:jc w:val="center"/>
        <w:rPr>
          <w:rFonts w:cs="Arial"/>
        </w:rPr>
      </w:pPr>
    </w:p>
    <w:p w:rsidR="002338F0" w:rsidRDefault="002338F0" w:rsidP="002338F0">
      <w:pPr>
        <w:shd w:val="clear" w:color="auto" w:fill="FFFFFF"/>
        <w:jc w:val="center"/>
        <w:rPr>
          <w:rFonts w:cs="Arial"/>
        </w:rPr>
      </w:pPr>
      <w:r w:rsidRPr="00C20C2B">
        <w:rPr>
          <w:rFonts w:cs="Arial"/>
        </w:rPr>
        <w:t>(Report prepared by the European Commission in close relation with the Community Plant Variety Office)</w:t>
      </w:r>
    </w:p>
    <w:p w:rsidR="002338F0" w:rsidRDefault="002338F0" w:rsidP="002338F0">
      <w:pPr>
        <w:shd w:val="clear" w:color="auto" w:fill="FFFFFF"/>
        <w:jc w:val="center"/>
        <w:rPr>
          <w:rFonts w:cs="Arial"/>
        </w:rPr>
      </w:pPr>
    </w:p>
    <w:p w:rsidR="002338F0" w:rsidRPr="00C20C2B" w:rsidRDefault="002338F0" w:rsidP="002338F0">
      <w:pPr>
        <w:shd w:val="clear" w:color="auto" w:fill="FFFFFF"/>
        <w:jc w:val="center"/>
        <w:rPr>
          <w:rFonts w:cs="Arial"/>
        </w:rPr>
      </w:pPr>
    </w:p>
    <w:p w:rsidR="002338F0" w:rsidRPr="00C20C2B" w:rsidRDefault="002338F0" w:rsidP="002338F0">
      <w:r>
        <w:t>I.</w:t>
      </w:r>
      <w:r>
        <w:tab/>
      </w:r>
      <w:r w:rsidRPr="00C20C2B">
        <w:t>PLANT VARIETY PROTECTION</w:t>
      </w:r>
    </w:p>
    <w:p w:rsidR="002338F0" w:rsidRDefault="002338F0" w:rsidP="002338F0">
      <w:pPr>
        <w:rPr>
          <w:rFonts w:cs="Arial"/>
        </w:rPr>
      </w:pPr>
    </w:p>
    <w:p w:rsidR="002338F0" w:rsidRPr="00C20C2B" w:rsidRDefault="002338F0" w:rsidP="002338F0">
      <w:pPr>
        <w:rPr>
          <w:rFonts w:cs="Arial"/>
          <w:u w:val="single"/>
        </w:rPr>
      </w:pPr>
      <w:r w:rsidRPr="00C20C2B">
        <w:rPr>
          <w:rFonts w:cs="Arial"/>
        </w:rPr>
        <w:t>1.</w:t>
      </w:r>
      <w:r>
        <w:rPr>
          <w:rFonts w:cs="Arial"/>
        </w:rPr>
        <w:tab/>
      </w:r>
      <w:r w:rsidRPr="00C20C2B">
        <w:rPr>
          <w:rFonts w:cs="Arial"/>
          <w:u w:val="single"/>
        </w:rPr>
        <w:t>Situation in the legislative field</w:t>
      </w:r>
    </w:p>
    <w:p w:rsidR="002338F0" w:rsidRDefault="002338F0" w:rsidP="002338F0">
      <w:pPr>
        <w:rPr>
          <w:rFonts w:cs="Arial"/>
        </w:rPr>
      </w:pPr>
    </w:p>
    <w:p w:rsidR="002338F0" w:rsidRPr="00C20C2B" w:rsidRDefault="002338F0" w:rsidP="002338F0">
      <w:pPr>
        <w:rPr>
          <w:rFonts w:cs="Arial"/>
          <w:u w:val="single"/>
        </w:rPr>
      </w:pPr>
      <w:r>
        <w:rPr>
          <w:rFonts w:cs="Arial"/>
        </w:rPr>
        <w:t>1.1</w:t>
      </w:r>
      <w:r>
        <w:rPr>
          <w:rFonts w:cs="Arial"/>
        </w:rPr>
        <w:tab/>
      </w:r>
      <w:r w:rsidRPr="00C20C2B">
        <w:rPr>
          <w:rFonts w:cs="Arial"/>
        </w:rPr>
        <w:t>Amendment of the law and the implementing Regulations</w:t>
      </w:r>
      <w:r>
        <w:rPr>
          <w:rFonts w:cs="Arial"/>
        </w:rPr>
        <w:t xml:space="preserve">:  </w:t>
      </w:r>
      <w:r w:rsidRPr="00C20C2B">
        <w:rPr>
          <w:rFonts w:cs="Arial"/>
        </w:rPr>
        <w:t>No amendments to legislation.</w:t>
      </w:r>
    </w:p>
    <w:p w:rsidR="002338F0" w:rsidRDefault="002338F0" w:rsidP="002338F0">
      <w:pPr>
        <w:rPr>
          <w:rFonts w:cs="Arial"/>
        </w:rPr>
      </w:pPr>
    </w:p>
    <w:p w:rsidR="002338F0" w:rsidRPr="00C20C2B" w:rsidRDefault="002338F0" w:rsidP="002338F0">
      <w:pPr>
        <w:rPr>
          <w:rFonts w:cs="Arial"/>
          <w:u w:val="single"/>
        </w:rPr>
      </w:pPr>
      <w:r w:rsidRPr="00C20C2B">
        <w:rPr>
          <w:rFonts w:cs="Arial"/>
        </w:rPr>
        <w:t>1.2</w:t>
      </w:r>
      <w:r>
        <w:rPr>
          <w:rFonts w:cs="Arial"/>
        </w:rPr>
        <w:tab/>
      </w:r>
      <w:r w:rsidRPr="00C20C2B">
        <w:rPr>
          <w:rFonts w:cs="Arial"/>
        </w:rPr>
        <w:t>Extension of protection to further genera and species (made or planned)</w:t>
      </w:r>
      <w:r>
        <w:rPr>
          <w:rFonts w:cs="Arial"/>
        </w:rPr>
        <w:t xml:space="preserve">:  </w:t>
      </w:r>
      <w:r w:rsidRPr="00C20C2B">
        <w:rPr>
          <w:rFonts w:cs="Arial"/>
        </w:rPr>
        <w:t>No amendments to legislation.</w:t>
      </w:r>
    </w:p>
    <w:p w:rsidR="002338F0" w:rsidRDefault="002338F0" w:rsidP="002338F0">
      <w:pPr>
        <w:rPr>
          <w:rFonts w:cs="Arial"/>
        </w:rPr>
      </w:pPr>
    </w:p>
    <w:p w:rsidR="002338F0" w:rsidRDefault="002338F0" w:rsidP="002338F0">
      <w:pPr>
        <w:rPr>
          <w:rFonts w:cs="Arial"/>
        </w:rPr>
      </w:pPr>
      <w:r>
        <w:rPr>
          <w:rFonts w:cs="Arial"/>
        </w:rPr>
        <w:t>1.3</w:t>
      </w:r>
      <w:r>
        <w:rPr>
          <w:rFonts w:cs="Arial"/>
        </w:rPr>
        <w:tab/>
        <w:t>Case law</w:t>
      </w:r>
    </w:p>
    <w:p w:rsidR="002338F0" w:rsidRPr="00C20C2B" w:rsidRDefault="002338F0" w:rsidP="002338F0">
      <w:pPr>
        <w:rPr>
          <w:rFonts w:cs="Arial"/>
        </w:rPr>
      </w:pPr>
    </w:p>
    <w:p w:rsidR="002338F0" w:rsidRPr="00C20C2B" w:rsidRDefault="002338F0" w:rsidP="002338F0">
      <w:pPr>
        <w:pStyle w:val="Default"/>
        <w:ind w:right="141"/>
        <w:jc w:val="both"/>
        <w:rPr>
          <w:sz w:val="20"/>
          <w:szCs w:val="20"/>
          <w:u w:val="single"/>
        </w:rPr>
      </w:pPr>
      <w:r w:rsidRPr="00C20C2B">
        <w:rPr>
          <w:sz w:val="20"/>
          <w:szCs w:val="20"/>
          <w:u w:val="single"/>
        </w:rPr>
        <w:t xml:space="preserve">Judgment of the Court of Justice of the European Union of 8 November 2018 in the case C-308/18 ‘Gala </w:t>
      </w:r>
      <w:proofErr w:type="spellStart"/>
      <w:r w:rsidRPr="00C20C2B">
        <w:rPr>
          <w:sz w:val="20"/>
          <w:szCs w:val="20"/>
          <w:u w:val="single"/>
        </w:rPr>
        <w:t>Schnico</w:t>
      </w:r>
      <w:proofErr w:type="spellEnd"/>
      <w:r w:rsidRPr="00C20C2B">
        <w:rPr>
          <w:sz w:val="20"/>
          <w:szCs w:val="20"/>
          <w:u w:val="single"/>
        </w:rPr>
        <w:t>’</w:t>
      </w:r>
    </w:p>
    <w:p w:rsidR="002338F0" w:rsidRDefault="002338F0" w:rsidP="002338F0"/>
    <w:p w:rsidR="002338F0" w:rsidRPr="00C20C2B" w:rsidRDefault="002338F0" w:rsidP="002338F0">
      <w:r w:rsidRPr="00C20C2B">
        <w:t xml:space="preserve">The Court of Justice of the European Union (CJEU) dismissed the action and ordered </w:t>
      </w:r>
      <w:proofErr w:type="spellStart"/>
      <w:r w:rsidRPr="00C20C2B">
        <w:t>Schniga</w:t>
      </w:r>
      <w:proofErr w:type="spellEnd"/>
      <w:r w:rsidRPr="00C20C2B">
        <w:t xml:space="preserve"> GmbH (the applicant) to pay the costs. By its judgment, the Court confirmed the General Court findings by stating that there was no contradictions regarding the results of the technical examination and the meteorological condition occurred at the time of the growing trials. The Court dismissed the two grounds of appeal finding that the action was not well founded.</w:t>
      </w:r>
    </w:p>
    <w:p w:rsidR="002338F0" w:rsidRPr="00C20C2B" w:rsidRDefault="002338F0" w:rsidP="002338F0"/>
    <w:p w:rsidR="002338F0" w:rsidRPr="00C20C2B" w:rsidRDefault="002338F0" w:rsidP="002338F0">
      <w:pPr>
        <w:pStyle w:val="Default"/>
        <w:ind w:right="141"/>
        <w:jc w:val="both"/>
        <w:rPr>
          <w:sz w:val="20"/>
          <w:szCs w:val="20"/>
        </w:rPr>
      </w:pPr>
      <w:r w:rsidRPr="00C20C2B">
        <w:rPr>
          <w:sz w:val="20"/>
          <w:szCs w:val="20"/>
          <w:u w:val="single"/>
        </w:rPr>
        <w:t>Judgement of the General Court of 5 February 2019 in the case T-177/16, ‘</w:t>
      </w:r>
      <w:proofErr w:type="spellStart"/>
      <w:r w:rsidRPr="00C20C2B">
        <w:rPr>
          <w:sz w:val="20"/>
          <w:szCs w:val="20"/>
          <w:u w:val="single"/>
        </w:rPr>
        <w:t>Braeburn</w:t>
      </w:r>
      <w:proofErr w:type="spellEnd"/>
      <w:r w:rsidRPr="00C20C2B">
        <w:rPr>
          <w:sz w:val="20"/>
          <w:szCs w:val="20"/>
          <w:u w:val="single"/>
        </w:rPr>
        <w:t xml:space="preserve"> 78’</w:t>
      </w:r>
      <w:r w:rsidRPr="00C20C2B">
        <w:rPr>
          <w:sz w:val="20"/>
          <w:szCs w:val="20"/>
        </w:rPr>
        <w:t>.</w:t>
      </w:r>
    </w:p>
    <w:p w:rsidR="002338F0" w:rsidRDefault="002338F0" w:rsidP="002338F0"/>
    <w:p w:rsidR="002338F0" w:rsidRPr="00C20C2B" w:rsidRDefault="002338F0" w:rsidP="002338F0">
      <w:r w:rsidRPr="00C20C2B">
        <w:t>The General Court annulled the decision of the Board of Appeal</w:t>
      </w:r>
      <w:r w:rsidR="000F2F45">
        <w:t xml:space="preserve"> (BOA)</w:t>
      </w:r>
      <w:r w:rsidRPr="00C20C2B">
        <w:t xml:space="preserve"> in case A001/2015. The Court recognized that it cannot issue directions to the CPVO on the measures necessary to comply with its judgements, but it is up to the CPVO to draw the appropriate inferences from the operative part and grounds of the judgements. The Court also established that the CPVO, despite its broad discretion in carrying out its tasks, is bound by the principle of sound administration, which implies that it must ensure the proper conduct and effectiveness of proceedings which it sets in motion. In this respect, the BOA is also bound by the principle of sound administration, which implies that it has to base its decisions on all the matters of fact and of law, which the parties put forward. Finally, the Court declared the obligation to state reasons for the measure adopted. This obligation, however, may be satisfied without it being necessary expressly and exhaustively to address all the arguments raised by an applicant.</w:t>
      </w:r>
    </w:p>
    <w:p w:rsidR="002338F0" w:rsidRPr="00C20C2B" w:rsidRDefault="002338F0" w:rsidP="002338F0"/>
    <w:p w:rsidR="002338F0" w:rsidRPr="00C20C2B" w:rsidRDefault="002338F0" w:rsidP="002338F0">
      <w:pPr>
        <w:pStyle w:val="Default"/>
        <w:ind w:right="141"/>
        <w:jc w:val="both"/>
        <w:rPr>
          <w:sz w:val="20"/>
          <w:szCs w:val="20"/>
          <w:lang w:val="de-DE"/>
        </w:rPr>
      </w:pPr>
      <w:proofErr w:type="spellStart"/>
      <w:r w:rsidRPr="00C20C2B">
        <w:rPr>
          <w:sz w:val="20"/>
          <w:szCs w:val="20"/>
          <w:u w:val="single"/>
          <w:lang w:val="de-DE"/>
        </w:rPr>
        <w:t>Judgement</w:t>
      </w:r>
      <w:proofErr w:type="spellEnd"/>
      <w:r w:rsidRPr="00C20C2B">
        <w:rPr>
          <w:sz w:val="20"/>
          <w:szCs w:val="20"/>
          <w:u w:val="single"/>
          <w:lang w:val="de-DE"/>
        </w:rPr>
        <w:t xml:space="preserve"> </w:t>
      </w:r>
      <w:proofErr w:type="spellStart"/>
      <w:r w:rsidRPr="00C20C2B">
        <w:rPr>
          <w:sz w:val="20"/>
          <w:szCs w:val="20"/>
          <w:u w:val="single"/>
          <w:lang w:val="de-DE"/>
        </w:rPr>
        <w:t>of</w:t>
      </w:r>
      <w:proofErr w:type="spellEnd"/>
      <w:r w:rsidRPr="00C20C2B">
        <w:rPr>
          <w:sz w:val="20"/>
          <w:szCs w:val="20"/>
          <w:u w:val="single"/>
          <w:lang w:val="de-DE"/>
        </w:rPr>
        <w:t xml:space="preserve"> </w:t>
      </w:r>
      <w:proofErr w:type="spellStart"/>
      <w:r w:rsidRPr="00C20C2B">
        <w:rPr>
          <w:sz w:val="20"/>
          <w:szCs w:val="20"/>
          <w:u w:val="single"/>
          <w:lang w:val="de-DE"/>
        </w:rPr>
        <w:t>the</w:t>
      </w:r>
      <w:proofErr w:type="spellEnd"/>
      <w:r w:rsidRPr="00C20C2B">
        <w:rPr>
          <w:sz w:val="20"/>
          <w:szCs w:val="20"/>
          <w:u w:val="single"/>
          <w:lang w:val="de-DE"/>
        </w:rPr>
        <w:t xml:space="preserve"> General Court </w:t>
      </w:r>
      <w:proofErr w:type="spellStart"/>
      <w:r w:rsidRPr="00C20C2B">
        <w:rPr>
          <w:sz w:val="20"/>
          <w:szCs w:val="20"/>
          <w:u w:val="single"/>
          <w:lang w:val="de-DE"/>
        </w:rPr>
        <w:t>of</w:t>
      </w:r>
      <w:proofErr w:type="spellEnd"/>
      <w:r w:rsidRPr="00C20C2B">
        <w:rPr>
          <w:sz w:val="20"/>
          <w:szCs w:val="20"/>
          <w:u w:val="single"/>
          <w:lang w:val="de-DE"/>
        </w:rPr>
        <w:t xml:space="preserve"> 11 April 2019 in </w:t>
      </w:r>
      <w:proofErr w:type="spellStart"/>
      <w:r w:rsidRPr="00C20C2B">
        <w:rPr>
          <w:sz w:val="20"/>
          <w:szCs w:val="20"/>
          <w:u w:val="single"/>
          <w:lang w:val="de-DE"/>
        </w:rPr>
        <w:t>the</w:t>
      </w:r>
      <w:proofErr w:type="spellEnd"/>
      <w:r w:rsidRPr="00C20C2B">
        <w:rPr>
          <w:sz w:val="20"/>
          <w:szCs w:val="20"/>
          <w:u w:val="single"/>
          <w:lang w:val="de-DE"/>
        </w:rPr>
        <w:t xml:space="preserve"> </w:t>
      </w:r>
      <w:proofErr w:type="spellStart"/>
      <w:r w:rsidRPr="00C20C2B">
        <w:rPr>
          <w:sz w:val="20"/>
          <w:szCs w:val="20"/>
          <w:u w:val="single"/>
          <w:lang w:val="de-DE"/>
        </w:rPr>
        <w:t>case</w:t>
      </w:r>
      <w:proofErr w:type="spellEnd"/>
      <w:r w:rsidRPr="00C20C2B">
        <w:rPr>
          <w:sz w:val="20"/>
          <w:szCs w:val="20"/>
          <w:u w:val="single"/>
          <w:lang w:val="de-DE"/>
        </w:rPr>
        <w:t xml:space="preserve"> T-765/17, ‘</w:t>
      </w:r>
      <w:proofErr w:type="spellStart"/>
      <w:r w:rsidRPr="00C20C2B">
        <w:rPr>
          <w:sz w:val="20"/>
          <w:szCs w:val="20"/>
          <w:u w:val="single"/>
          <w:lang w:val="de-DE"/>
        </w:rPr>
        <w:t>Pinova</w:t>
      </w:r>
      <w:proofErr w:type="spellEnd"/>
      <w:r w:rsidRPr="00C20C2B">
        <w:rPr>
          <w:sz w:val="20"/>
          <w:szCs w:val="20"/>
          <w:u w:val="single"/>
          <w:lang w:val="de-DE"/>
        </w:rPr>
        <w:t>’</w:t>
      </w:r>
      <w:r w:rsidRPr="00C20C2B">
        <w:rPr>
          <w:sz w:val="20"/>
          <w:szCs w:val="20"/>
          <w:lang w:val="de-DE"/>
        </w:rPr>
        <w:t>.</w:t>
      </w:r>
    </w:p>
    <w:p w:rsidR="002338F0" w:rsidRDefault="002338F0" w:rsidP="002338F0"/>
    <w:p w:rsidR="002338F0" w:rsidRPr="00C20C2B" w:rsidRDefault="002338F0" w:rsidP="002338F0">
      <w:r w:rsidRPr="00C20C2B">
        <w:t>The General Court dismissed the appeal lodged against the decision of the Board of Appeal in case A005/2016. The judgement has confirmed the wide discretion of the Office as regards the declaration of a title as null and void and this declaration can only be made when there are serious doubts (in this case on the novelty of the variety) that justify a reexamination of the protected variety. The Court also stated that the party requesting the nullity must provide the facts and evidences capable of raising serious doubts on the legality of the protection’s granting. Moreover, the Court recognized that when it comes to technical questions, the control made by the Court on the decision of the Board of Appeal is that of the patent mistake. However, when it comes to facts with no technical complexity, the Court proceed to a control on the legality. The Court also analyzed the types of documents capable of demonstrating a novelty-destroying disposal, among which it refers to invoices, delivery notes, turnover, testimony of purchasers, leaflets, among others. Finally, the Court established that the essays on the variety that do not imply a sale or disposal to third parties for exploitation of the variety, do not destroy the novelty of Art. 10 BR.</w:t>
      </w:r>
    </w:p>
    <w:p w:rsidR="002338F0" w:rsidRPr="00C20C2B" w:rsidRDefault="002338F0" w:rsidP="002338F0"/>
    <w:p w:rsidR="002338F0" w:rsidRPr="00C20C2B" w:rsidRDefault="002338F0" w:rsidP="002338F0">
      <w:pPr>
        <w:pStyle w:val="Default"/>
        <w:ind w:right="-142"/>
        <w:jc w:val="both"/>
        <w:rPr>
          <w:sz w:val="20"/>
          <w:szCs w:val="20"/>
        </w:rPr>
      </w:pPr>
      <w:r w:rsidRPr="00C20C2B">
        <w:rPr>
          <w:sz w:val="20"/>
          <w:szCs w:val="20"/>
          <w:u w:val="single"/>
        </w:rPr>
        <w:t>Judgement of the General Court of 18 June 2019 in the case T-569/18, ‘</w:t>
      </w:r>
      <w:proofErr w:type="spellStart"/>
      <w:r w:rsidRPr="00C20C2B">
        <w:rPr>
          <w:sz w:val="20"/>
          <w:szCs w:val="20"/>
          <w:u w:val="single"/>
        </w:rPr>
        <w:t>Kordes</w:t>
      </w:r>
      <w:proofErr w:type="spellEnd"/>
      <w:r w:rsidRPr="00C20C2B">
        <w:rPr>
          <w:sz w:val="20"/>
          <w:szCs w:val="20"/>
          <w:u w:val="single"/>
        </w:rPr>
        <w:t>’ Rose Monique’</w:t>
      </w:r>
      <w:r w:rsidRPr="00C20C2B">
        <w:rPr>
          <w:sz w:val="20"/>
          <w:szCs w:val="20"/>
        </w:rPr>
        <w:t>.</w:t>
      </w:r>
    </w:p>
    <w:p w:rsidR="002338F0" w:rsidRDefault="002338F0" w:rsidP="002338F0"/>
    <w:p w:rsidR="002338F0" w:rsidRDefault="002338F0" w:rsidP="002338F0">
      <w:r w:rsidRPr="00C20C2B">
        <w:t>The General Court annulled the decision of the Board of Appeal of the European Union Intellectual Property Office (EUIPO) in case R 1929/2017-1. The Court declared that the variety denomination (in this case the variety ‘Monique’ had been granted protection in the Netherlands for roses until 7 July 2005) constitutes the generic designation of the variety and that, accordingly, it cannot be monopolized. The Court also established the importance of determining if the variety denomination has an essential positi</w:t>
      </w:r>
      <w:r>
        <w:t>on in the trademark as per Art. </w:t>
      </w:r>
      <w:r w:rsidRPr="00C20C2B">
        <w:t xml:space="preserve">7.1 of Regulation 207/2009. In order to do so, the Court identified certain criteria, such as the distinctive </w:t>
      </w:r>
      <w:r w:rsidRPr="00C20C2B">
        <w:lastRenderedPageBreak/>
        <w:t xml:space="preserve">character of the other elements, the message that the trademark transmits as a whole, visual dominance based on size and position or the number of elements composing the trademark. Using said criteria, the Court concluded that </w:t>
      </w:r>
      <w:proofErr w:type="spellStart"/>
      <w:r w:rsidRPr="00C20C2B">
        <w:t>Kordes</w:t>
      </w:r>
      <w:proofErr w:type="spellEnd"/>
      <w:r w:rsidRPr="00C20C2B">
        <w:t xml:space="preserve"> is the only distinctive element as it allows to identify the commercial origin of the goods. In this respect, it concluded that the trademark’s message puts the accent on “</w:t>
      </w:r>
      <w:proofErr w:type="spellStart"/>
      <w:r w:rsidRPr="00C20C2B">
        <w:t>Kordes</w:t>
      </w:r>
      <w:proofErr w:type="spellEnd"/>
      <w:r w:rsidRPr="00C20C2B">
        <w:t>” and also takes into consideration the fact that it is in first position in the mark. Said element is, according to the Court, the dominant element and the variety denomination ‘Monique’ is a generic designation that remains free to be used by other companies.</w:t>
      </w:r>
    </w:p>
    <w:p w:rsidR="002338F0" w:rsidRDefault="002338F0" w:rsidP="002338F0"/>
    <w:p w:rsidR="002338F0" w:rsidRPr="00C20C2B" w:rsidRDefault="002338F0" w:rsidP="002338F0"/>
    <w:p w:rsidR="002338F0" w:rsidRPr="00C20C2B" w:rsidRDefault="002338F0" w:rsidP="002338F0">
      <w:pPr>
        <w:rPr>
          <w:rFonts w:cs="Arial"/>
        </w:rPr>
      </w:pPr>
      <w:r w:rsidRPr="00C20C2B">
        <w:rPr>
          <w:rFonts w:cs="Arial"/>
        </w:rPr>
        <w:t>2.</w:t>
      </w:r>
      <w:r>
        <w:rPr>
          <w:rFonts w:cs="Arial"/>
        </w:rPr>
        <w:tab/>
      </w:r>
      <w:r w:rsidRPr="00C20C2B">
        <w:rPr>
          <w:rFonts w:cs="Arial"/>
          <w:u w:val="single"/>
        </w:rPr>
        <w:t>Cooperation in examination</w:t>
      </w:r>
    </w:p>
    <w:p w:rsidR="002338F0" w:rsidRDefault="002338F0" w:rsidP="002338F0">
      <w:pPr>
        <w:rPr>
          <w:rFonts w:cs="Arial"/>
        </w:rPr>
      </w:pPr>
    </w:p>
    <w:p w:rsidR="002338F0" w:rsidRPr="00C20C2B" w:rsidRDefault="002338F0" w:rsidP="002338F0">
      <w:pPr>
        <w:rPr>
          <w:rFonts w:cs="Arial"/>
        </w:rPr>
      </w:pPr>
      <w:r>
        <w:rPr>
          <w:rFonts w:cs="Arial"/>
        </w:rPr>
        <w:t>2.1</w:t>
      </w:r>
      <w:r>
        <w:rPr>
          <w:rFonts w:cs="Arial"/>
        </w:rPr>
        <w:tab/>
        <w:t>Conclusion of new agreements</w:t>
      </w:r>
    </w:p>
    <w:p w:rsidR="002338F0" w:rsidRDefault="002338F0" w:rsidP="002338F0">
      <w:pPr>
        <w:rPr>
          <w:rFonts w:cs="Arial"/>
        </w:rPr>
      </w:pPr>
    </w:p>
    <w:p w:rsidR="002338F0" w:rsidRPr="00C20C2B" w:rsidRDefault="002338F0" w:rsidP="002338F0">
      <w:pPr>
        <w:rPr>
          <w:rFonts w:cs="Arial"/>
        </w:rPr>
      </w:pPr>
      <w:r w:rsidRPr="00C20C2B">
        <w:rPr>
          <w:rFonts w:cs="Arial"/>
        </w:rPr>
        <w:t xml:space="preserve">Conclusion of agreement with </w:t>
      </w:r>
      <w:r>
        <w:rPr>
          <w:rFonts w:cs="Arial"/>
        </w:rPr>
        <w:t xml:space="preserve">the </w:t>
      </w:r>
      <w:r w:rsidRPr="00C20C2B">
        <w:rPr>
          <w:rFonts w:cs="Arial"/>
        </w:rPr>
        <w:t>Agriculture and Food Agency, Council of Agriculture</w:t>
      </w:r>
      <w:r>
        <w:rPr>
          <w:rFonts w:cs="Arial"/>
        </w:rPr>
        <w:t xml:space="preserve"> of Taiwan, Province of China</w:t>
      </w:r>
      <w:r w:rsidRPr="00C20C2B">
        <w:rPr>
          <w:rFonts w:cs="Arial"/>
        </w:rPr>
        <w:t xml:space="preserve">, to take over DUS reports for Phalaenopsis and </w:t>
      </w:r>
      <w:proofErr w:type="spellStart"/>
      <w:r w:rsidRPr="00C20C2B">
        <w:rPr>
          <w:rFonts w:cs="Arial"/>
        </w:rPr>
        <w:t>Doritaenopsis</w:t>
      </w:r>
      <w:proofErr w:type="spellEnd"/>
      <w:r w:rsidRPr="00C20C2B">
        <w:rPr>
          <w:rFonts w:cs="Arial"/>
        </w:rPr>
        <w:t>.</w:t>
      </w:r>
    </w:p>
    <w:p w:rsidR="002338F0" w:rsidRDefault="002338F0" w:rsidP="002338F0">
      <w:pPr>
        <w:rPr>
          <w:rFonts w:cs="Arial"/>
        </w:rPr>
      </w:pPr>
    </w:p>
    <w:p w:rsidR="002338F0" w:rsidRPr="00C20C2B" w:rsidRDefault="002338F0" w:rsidP="002338F0">
      <w:pPr>
        <w:rPr>
          <w:rFonts w:cs="Arial"/>
        </w:rPr>
      </w:pPr>
      <w:r>
        <w:rPr>
          <w:rFonts w:cs="Arial"/>
        </w:rPr>
        <w:t>2.2</w:t>
      </w:r>
      <w:r>
        <w:rPr>
          <w:rFonts w:cs="Arial"/>
        </w:rPr>
        <w:tab/>
      </w:r>
      <w:r w:rsidRPr="00C20C2B">
        <w:rPr>
          <w:rFonts w:cs="Arial"/>
        </w:rPr>
        <w:t xml:space="preserve">Amendment of existing agreements </w:t>
      </w:r>
    </w:p>
    <w:p w:rsidR="002338F0" w:rsidRDefault="002338F0" w:rsidP="002338F0">
      <w:pPr>
        <w:rPr>
          <w:rFonts w:cs="Arial"/>
        </w:rPr>
      </w:pPr>
    </w:p>
    <w:p w:rsidR="002338F0" w:rsidRPr="00C20C2B" w:rsidRDefault="002338F0" w:rsidP="002338F0">
      <w:pPr>
        <w:rPr>
          <w:rFonts w:cs="Arial"/>
        </w:rPr>
      </w:pPr>
      <w:r w:rsidRPr="00C20C2B">
        <w:rPr>
          <w:rFonts w:cs="Arial"/>
        </w:rPr>
        <w:t xml:space="preserve">Extension of the agreement with SNICS Mexico – </w:t>
      </w:r>
      <w:proofErr w:type="spellStart"/>
      <w:r w:rsidRPr="00C20C2B">
        <w:rPr>
          <w:rFonts w:cs="Arial"/>
        </w:rPr>
        <w:t>Servicio</w:t>
      </w:r>
      <w:proofErr w:type="spellEnd"/>
      <w:r w:rsidRPr="00C20C2B">
        <w:rPr>
          <w:rFonts w:cs="Arial"/>
        </w:rPr>
        <w:t xml:space="preserve"> Nacional de </w:t>
      </w:r>
      <w:proofErr w:type="spellStart"/>
      <w:r w:rsidRPr="00C20C2B">
        <w:rPr>
          <w:rFonts w:cs="Arial"/>
        </w:rPr>
        <w:t>Inspeccion</w:t>
      </w:r>
      <w:proofErr w:type="spellEnd"/>
      <w:r w:rsidRPr="00C20C2B">
        <w:rPr>
          <w:rFonts w:cs="Arial"/>
        </w:rPr>
        <w:t xml:space="preserve"> y </w:t>
      </w:r>
      <w:proofErr w:type="spellStart"/>
      <w:r w:rsidRPr="00C20C2B">
        <w:rPr>
          <w:rFonts w:cs="Arial"/>
        </w:rPr>
        <w:t>Certificacion</w:t>
      </w:r>
      <w:proofErr w:type="spellEnd"/>
      <w:r w:rsidRPr="00C20C2B">
        <w:rPr>
          <w:rFonts w:cs="Arial"/>
        </w:rPr>
        <w:t xml:space="preserve"> de </w:t>
      </w:r>
      <w:proofErr w:type="spellStart"/>
      <w:r w:rsidRPr="00C20C2B">
        <w:rPr>
          <w:rFonts w:cs="Arial"/>
        </w:rPr>
        <w:t>Semillas</w:t>
      </w:r>
      <w:proofErr w:type="spellEnd"/>
      <w:r w:rsidRPr="00C20C2B">
        <w:rPr>
          <w:rFonts w:cs="Arial"/>
        </w:rPr>
        <w:t xml:space="preserve"> to carry out DUS examinations for the species </w:t>
      </w:r>
      <w:proofErr w:type="spellStart"/>
      <w:r w:rsidRPr="00C20C2B">
        <w:rPr>
          <w:rFonts w:cs="Arial"/>
        </w:rPr>
        <w:t>Carica</w:t>
      </w:r>
      <w:proofErr w:type="spellEnd"/>
      <w:r w:rsidRPr="00C20C2B">
        <w:rPr>
          <w:rFonts w:cs="Arial"/>
        </w:rPr>
        <w:t xml:space="preserve"> papaya.</w:t>
      </w:r>
    </w:p>
    <w:p w:rsidR="002338F0" w:rsidRDefault="002338F0" w:rsidP="002338F0">
      <w:pPr>
        <w:rPr>
          <w:rFonts w:cs="Arial"/>
        </w:rPr>
      </w:pPr>
    </w:p>
    <w:p w:rsidR="002338F0" w:rsidRPr="00C20C2B" w:rsidRDefault="002338F0" w:rsidP="002338F0">
      <w:pPr>
        <w:rPr>
          <w:rFonts w:cs="Arial"/>
        </w:rPr>
      </w:pPr>
      <w:r>
        <w:rPr>
          <w:rFonts w:cs="Arial"/>
        </w:rPr>
        <w:t>2.3</w:t>
      </w:r>
      <w:r>
        <w:rPr>
          <w:rFonts w:cs="Arial"/>
        </w:rPr>
        <w:tab/>
      </w:r>
      <w:r w:rsidRPr="00C20C2B">
        <w:rPr>
          <w:rFonts w:cs="Arial"/>
        </w:rPr>
        <w:t>Memorandum of Understanding with third countries</w:t>
      </w:r>
    </w:p>
    <w:p w:rsidR="002338F0" w:rsidRDefault="002338F0" w:rsidP="002338F0">
      <w:pPr>
        <w:rPr>
          <w:rFonts w:cs="Arial"/>
        </w:rPr>
      </w:pPr>
    </w:p>
    <w:p w:rsidR="002338F0" w:rsidRPr="00C20C2B" w:rsidRDefault="002338F0" w:rsidP="002338F0">
      <w:pPr>
        <w:rPr>
          <w:rFonts w:cs="Arial"/>
        </w:rPr>
      </w:pPr>
      <w:r w:rsidRPr="00C20C2B">
        <w:rPr>
          <w:rFonts w:cs="Arial"/>
        </w:rPr>
        <w:t>See under 2.1, in addition nothing to report.</w:t>
      </w:r>
    </w:p>
    <w:p w:rsidR="002338F0" w:rsidRDefault="002338F0" w:rsidP="002338F0">
      <w:pPr>
        <w:rPr>
          <w:rFonts w:cs="Arial"/>
          <w:u w:val="single"/>
        </w:rPr>
      </w:pPr>
    </w:p>
    <w:p w:rsidR="002338F0" w:rsidRDefault="002338F0" w:rsidP="002338F0">
      <w:pPr>
        <w:rPr>
          <w:rFonts w:cs="Arial"/>
          <w:u w:val="single"/>
        </w:rPr>
      </w:pPr>
    </w:p>
    <w:p w:rsidR="002338F0" w:rsidRPr="00C20C2B" w:rsidRDefault="002338F0" w:rsidP="002338F0">
      <w:pPr>
        <w:rPr>
          <w:rFonts w:cs="Arial"/>
          <w:u w:val="single"/>
        </w:rPr>
      </w:pPr>
      <w:r w:rsidRPr="00C20C2B">
        <w:rPr>
          <w:rFonts w:cs="Arial"/>
        </w:rPr>
        <w:t>3.</w:t>
      </w:r>
      <w:r>
        <w:rPr>
          <w:rFonts w:cs="Arial"/>
        </w:rPr>
        <w:tab/>
      </w:r>
      <w:r w:rsidRPr="00C20C2B">
        <w:rPr>
          <w:rFonts w:cs="Arial"/>
          <w:u w:val="single"/>
        </w:rPr>
        <w:t xml:space="preserve">Situation in the administrative field </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3</w:t>
      </w:r>
      <w:r>
        <w:rPr>
          <w:rFonts w:cs="Arial"/>
        </w:rPr>
        <w:t>.1</w:t>
      </w:r>
      <w:r>
        <w:rPr>
          <w:rFonts w:cs="Arial"/>
        </w:rPr>
        <w:tab/>
      </w:r>
      <w:r w:rsidRPr="00C20C2B">
        <w:rPr>
          <w:rFonts w:cs="Arial"/>
        </w:rPr>
        <w:t>Changes in the administrative structure</w:t>
      </w:r>
      <w:r>
        <w:rPr>
          <w:rFonts w:cs="Arial"/>
        </w:rPr>
        <w:t xml:space="preserve">:  </w:t>
      </w:r>
      <w:r w:rsidRPr="00C20C2B">
        <w:rPr>
          <w:rFonts w:cs="Arial"/>
        </w:rPr>
        <w:t>Nothing to report.</w:t>
      </w:r>
    </w:p>
    <w:p w:rsidR="002338F0" w:rsidRDefault="002338F0" w:rsidP="002338F0">
      <w:pPr>
        <w:autoSpaceDE w:val="0"/>
        <w:autoSpaceDN w:val="0"/>
        <w:adjustRightInd w:val="0"/>
        <w:rPr>
          <w:rFonts w:cs="Arial"/>
        </w:rPr>
      </w:pPr>
    </w:p>
    <w:p w:rsidR="002338F0" w:rsidRDefault="002338F0" w:rsidP="002338F0">
      <w:pPr>
        <w:autoSpaceDE w:val="0"/>
        <w:autoSpaceDN w:val="0"/>
        <w:adjustRightInd w:val="0"/>
        <w:rPr>
          <w:rFonts w:cs="Arial"/>
        </w:rPr>
      </w:pPr>
      <w:r w:rsidRPr="00C20C2B">
        <w:rPr>
          <w:rFonts w:cs="Arial"/>
        </w:rPr>
        <w:t>3</w:t>
      </w:r>
      <w:r>
        <w:rPr>
          <w:rFonts w:cs="Arial"/>
        </w:rPr>
        <w:t>.2</w:t>
      </w:r>
      <w:r>
        <w:rPr>
          <w:rFonts w:cs="Arial"/>
        </w:rPr>
        <w:tab/>
      </w:r>
      <w:r w:rsidRPr="00C20C2B">
        <w:rPr>
          <w:rFonts w:cs="Arial"/>
        </w:rPr>
        <w:t>Changes in office procedures and systems</w:t>
      </w:r>
      <w:r>
        <w:rPr>
          <w:rFonts w:cs="Arial"/>
        </w:rPr>
        <w:t xml:space="preserve">:  </w:t>
      </w:r>
      <w:r w:rsidRPr="00C20C2B">
        <w:rPr>
          <w:rFonts w:cs="Arial"/>
        </w:rPr>
        <w:t>Nothing to report.</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p>
    <w:p w:rsidR="002338F0" w:rsidRPr="00C20C2B" w:rsidRDefault="002338F0" w:rsidP="002338F0">
      <w:pPr>
        <w:rPr>
          <w:rFonts w:cs="Arial"/>
          <w:u w:val="single"/>
        </w:rPr>
      </w:pPr>
      <w:r w:rsidRPr="00C20C2B">
        <w:rPr>
          <w:rFonts w:cs="Arial"/>
        </w:rPr>
        <w:t>4.</w:t>
      </w:r>
      <w:r>
        <w:rPr>
          <w:rFonts w:cs="Arial"/>
        </w:rPr>
        <w:tab/>
      </w:r>
      <w:r w:rsidRPr="00C20C2B">
        <w:rPr>
          <w:rFonts w:cs="Arial"/>
          <w:u w:val="single"/>
        </w:rPr>
        <w:t>S</w:t>
      </w:r>
      <w:r>
        <w:rPr>
          <w:rFonts w:cs="Arial"/>
          <w:u w:val="single"/>
        </w:rPr>
        <w:t>ituation in the technical field</w:t>
      </w:r>
    </w:p>
    <w:p w:rsidR="002338F0" w:rsidRDefault="002338F0" w:rsidP="002338F0">
      <w:pPr>
        <w:rPr>
          <w:rFonts w:cs="Arial"/>
        </w:rPr>
      </w:pPr>
    </w:p>
    <w:p w:rsidR="002338F0" w:rsidRDefault="002338F0" w:rsidP="002338F0">
      <w:pPr>
        <w:rPr>
          <w:rFonts w:cs="Arial"/>
        </w:rPr>
      </w:pPr>
      <w:r>
        <w:rPr>
          <w:rFonts w:cs="Arial"/>
        </w:rPr>
        <w:t>4.1</w:t>
      </w:r>
      <w:r>
        <w:rPr>
          <w:rFonts w:cs="Arial"/>
        </w:rPr>
        <w:tab/>
      </w:r>
      <w:r w:rsidRPr="00C20C2B">
        <w:rPr>
          <w:rFonts w:cs="Arial"/>
        </w:rPr>
        <w:t xml:space="preserve">Information concerning the functioning of </w:t>
      </w:r>
      <w:r>
        <w:rPr>
          <w:rFonts w:cs="Arial"/>
        </w:rPr>
        <w:t>the EU Plant Variety Protection</w:t>
      </w:r>
    </w:p>
    <w:p w:rsidR="002338F0" w:rsidRPr="00C20C2B" w:rsidRDefault="002338F0" w:rsidP="002338F0">
      <w:pPr>
        <w:rPr>
          <w:rFonts w:cs="Arial"/>
        </w:rPr>
      </w:pPr>
    </w:p>
    <w:p w:rsidR="002338F0" w:rsidRPr="00C20C2B" w:rsidRDefault="002338F0" w:rsidP="002338F0">
      <w:pPr>
        <w:rPr>
          <w:rFonts w:cs="Arial"/>
          <w:bCs/>
        </w:rPr>
      </w:pPr>
      <w:r>
        <w:rPr>
          <w:rFonts w:cs="Arial"/>
          <w:bCs/>
        </w:rPr>
        <w:t>a.</w:t>
      </w:r>
      <w:r>
        <w:rPr>
          <w:rFonts w:cs="Arial"/>
          <w:bCs/>
        </w:rPr>
        <w:tab/>
      </w:r>
      <w:r w:rsidRPr="00C20C2B">
        <w:rPr>
          <w:rFonts w:cs="Arial"/>
          <w:bCs/>
        </w:rPr>
        <w:t>Relation with Examination Offices</w:t>
      </w:r>
    </w:p>
    <w:p w:rsidR="002338F0" w:rsidRDefault="002338F0" w:rsidP="002338F0">
      <w:pPr>
        <w:ind w:right="43"/>
        <w:rPr>
          <w:rFonts w:cs="Arial"/>
        </w:rPr>
      </w:pPr>
    </w:p>
    <w:p w:rsidR="002338F0" w:rsidRDefault="002338F0" w:rsidP="002338F0">
      <w:pPr>
        <w:ind w:right="43"/>
        <w:rPr>
          <w:rFonts w:cs="Arial"/>
        </w:rPr>
      </w:pPr>
      <w:r w:rsidRPr="00C20C2B">
        <w:rPr>
          <w:rFonts w:cs="Arial"/>
        </w:rPr>
        <w:t>In December 2018, the CPVO held its 22</w:t>
      </w:r>
      <w:r w:rsidRPr="00C20C2B">
        <w:rPr>
          <w:rFonts w:cs="Arial"/>
          <w:vertAlign w:val="superscript"/>
        </w:rPr>
        <w:t>nd</w:t>
      </w:r>
      <w:r w:rsidRPr="00C20C2B">
        <w:rPr>
          <w:rFonts w:cs="Arial"/>
        </w:rPr>
        <w:t xml:space="preserve"> annual meeting with its Examination Offices, which was also attended by representatives from the UPOV Office, the Swiss PVP Office, and the breeders’ </w:t>
      </w:r>
      <w:proofErr w:type="spellStart"/>
      <w:r w:rsidRPr="00C20C2B">
        <w:rPr>
          <w:rFonts w:cs="Arial"/>
        </w:rPr>
        <w:t>organisations</w:t>
      </w:r>
      <w:proofErr w:type="spellEnd"/>
      <w:r w:rsidRPr="00C20C2B">
        <w:rPr>
          <w:rFonts w:cs="Arial"/>
        </w:rPr>
        <w:t xml:space="preserve"> (ESA, CIOPORA, </w:t>
      </w:r>
      <w:proofErr w:type="spellStart"/>
      <w:r w:rsidRPr="00C20C2B">
        <w:rPr>
          <w:rFonts w:cs="Arial"/>
        </w:rPr>
        <w:t>Plantum</w:t>
      </w:r>
      <w:proofErr w:type="spellEnd"/>
      <w:r w:rsidRPr="00C20C2B">
        <w:rPr>
          <w:rFonts w:cs="Arial"/>
        </w:rPr>
        <w:t>, the European Consortium for Organic plant breeding ECO-PB). The main subjects of discussion were:</w:t>
      </w:r>
    </w:p>
    <w:p w:rsidR="002338F0" w:rsidRPr="00C20C2B" w:rsidRDefault="002338F0" w:rsidP="002338F0">
      <w:pPr>
        <w:ind w:right="43"/>
        <w:rPr>
          <w:rFonts w:cs="Arial"/>
        </w:rPr>
      </w:pPr>
    </w:p>
    <w:p w:rsidR="002338F0" w:rsidRPr="00C20C2B" w:rsidRDefault="002338F0" w:rsidP="002338F0">
      <w:pPr>
        <w:numPr>
          <w:ilvl w:val="0"/>
          <w:numId w:val="18"/>
        </w:numPr>
        <w:autoSpaceDE w:val="0"/>
        <w:autoSpaceDN w:val="0"/>
        <w:adjustRightInd w:val="0"/>
        <w:rPr>
          <w:rFonts w:cs="Arial"/>
        </w:rPr>
      </w:pPr>
      <w:r w:rsidRPr="00C20C2B">
        <w:rPr>
          <w:rFonts w:cs="Arial"/>
          <w:lang w:val="en-GB"/>
        </w:rPr>
        <w:t>Discrepancies between information provided in the application document and the appearance of plants in the growing trial;</w:t>
      </w:r>
    </w:p>
    <w:p w:rsidR="00F062E2" w:rsidRDefault="002338F0" w:rsidP="002338F0">
      <w:pPr>
        <w:numPr>
          <w:ilvl w:val="0"/>
          <w:numId w:val="18"/>
        </w:numPr>
        <w:autoSpaceDE w:val="0"/>
        <w:autoSpaceDN w:val="0"/>
        <w:adjustRightInd w:val="0"/>
        <w:rPr>
          <w:rFonts w:cs="Arial"/>
          <w:lang w:val="en-GB"/>
        </w:rPr>
      </w:pPr>
      <w:r w:rsidRPr="00C20C2B">
        <w:rPr>
          <w:rFonts w:cs="Arial"/>
          <w:lang w:val="en-GB"/>
        </w:rPr>
        <w:t>Taking of photographs when accessing the DUS trials for inspection and sample taking</w:t>
      </w:r>
      <w:r w:rsidR="00F062E2">
        <w:rPr>
          <w:rFonts w:cs="Arial"/>
          <w:lang w:val="en-GB"/>
        </w:rPr>
        <w:t>;</w:t>
      </w:r>
    </w:p>
    <w:p w:rsidR="00F062E2" w:rsidRDefault="00F062E2" w:rsidP="002338F0">
      <w:pPr>
        <w:numPr>
          <w:ilvl w:val="0"/>
          <w:numId w:val="18"/>
        </w:numPr>
        <w:autoSpaceDE w:val="0"/>
        <w:autoSpaceDN w:val="0"/>
        <w:adjustRightInd w:val="0"/>
        <w:rPr>
          <w:rFonts w:cs="Arial"/>
          <w:lang w:val="en-GB"/>
        </w:rPr>
      </w:pPr>
      <w:r>
        <w:rPr>
          <w:rFonts w:cs="Arial"/>
          <w:lang w:val="en-GB"/>
        </w:rPr>
        <w:t>A</w:t>
      </w:r>
      <w:r w:rsidR="002338F0" w:rsidRPr="00C20C2B">
        <w:rPr>
          <w:rFonts w:cs="Arial"/>
          <w:lang w:val="en-GB"/>
        </w:rPr>
        <w:t xml:space="preserve"> revision of the procedure on the acceptanc</w:t>
      </w:r>
      <w:bookmarkStart w:id="3" w:name="_Toc531848689"/>
      <w:r>
        <w:rPr>
          <w:rFonts w:cs="Arial"/>
          <w:lang w:val="en-GB"/>
        </w:rPr>
        <w:t>e of additional characteristics;</w:t>
      </w:r>
    </w:p>
    <w:p w:rsidR="002338F0" w:rsidRPr="00C20C2B" w:rsidRDefault="002338F0" w:rsidP="002338F0">
      <w:pPr>
        <w:numPr>
          <w:ilvl w:val="0"/>
          <w:numId w:val="18"/>
        </w:numPr>
        <w:autoSpaceDE w:val="0"/>
        <w:autoSpaceDN w:val="0"/>
        <w:adjustRightInd w:val="0"/>
        <w:rPr>
          <w:rFonts w:cs="Arial"/>
          <w:lang w:val="en-GB"/>
        </w:rPr>
      </w:pPr>
      <w:r w:rsidRPr="00C20C2B">
        <w:rPr>
          <w:rFonts w:cs="Arial"/>
          <w:lang w:val="en-GB"/>
        </w:rPr>
        <w:t>Status and use of reserve plants in the ornamental and fruit sector</w:t>
      </w:r>
      <w:bookmarkEnd w:id="3"/>
      <w:r w:rsidRPr="00C20C2B">
        <w:rPr>
          <w:rFonts w:cs="Arial"/>
          <w:lang w:val="en-GB"/>
        </w:rPr>
        <w:t>;</w:t>
      </w:r>
    </w:p>
    <w:p w:rsidR="002338F0" w:rsidRPr="00C20C2B" w:rsidRDefault="002338F0" w:rsidP="002338F0">
      <w:pPr>
        <w:numPr>
          <w:ilvl w:val="0"/>
          <w:numId w:val="18"/>
        </w:numPr>
        <w:autoSpaceDE w:val="0"/>
        <w:autoSpaceDN w:val="0"/>
        <w:adjustRightInd w:val="0"/>
        <w:rPr>
          <w:rFonts w:cs="Arial"/>
        </w:rPr>
      </w:pPr>
      <w:bookmarkStart w:id="4" w:name="_Toc531848690"/>
      <w:r w:rsidRPr="00C20C2B">
        <w:rPr>
          <w:rFonts w:cs="Arial"/>
        </w:rPr>
        <w:t>Re-submission of seed samples</w:t>
      </w:r>
      <w:bookmarkEnd w:id="4"/>
      <w:r w:rsidRPr="00C20C2B">
        <w:rPr>
          <w:rFonts w:cs="Arial"/>
        </w:rPr>
        <w:t>;</w:t>
      </w:r>
      <w:r w:rsidRPr="00C20C2B" w:rsidDel="00DB1E26">
        <w:rPr>
          <w:rFonts w:cs="Arial"/>
          <w:lang w:val="en-GB"/>
        </w:rPr>
        <w:t xml:space="preserve"> </w:t>
      </w:r>
    </w:p>
    <w:p w:rsidR="002338F0" w:rsidRPr="00C20C2B" w:rsidRDefault="002338F0" w:rsidP="002338F0">
      <w:pPr>
        <w:numPr>
          <w:ilvl w:val="0"/>
          <w:numId w:val="18"/>
        </w:numPr>
        <w:autoSpaceDE w:val="0"/>
        <w:autoSpaceDN w:val="0"/>
        <w:adjustRightInd w:val="0"/>
        <w:rPr>
          <w:rFonts w:cs="Arial"/>
        </w:rPr>
      </w:pPr>
      <w:bookmarkStart w:id="5" w:name="_Toc531848691"/>
      <w:r w:rsidRPr="00C20C2B">
        <w:rPr>
          <w:rFonts w:cs="Arial"/>
        </w:rPr>
        <w:t>Obtaining reference varieties for DUS testing and revision of the Technical Verification procedure</w:t>
      </w:r>
      <w:bookmarkEnd w:id="5"/>
      <w:r>
        <w:rPr>
          <w:rFonts w:cs="Arial"/>
        </w:rPr>
        <w:t>;</w:t>
      </w:r>
    </w:p>
    <w:p w:rsidR="002338F0" w:rsidRPr="00C20C2B" w:rsidRDefault="002338F0" w:rsidP="002338F0">
      <w:pPr>
        <w:numPr>
          <w:ilvl w:val="0"/>
          <w:numId w:val="18"/>
        </w:numPr>
        <w:autoSpaceDE w:val="0"/>
        <w:autoSpaceDN w:val="0"/>
        <w:adjustRightInd w:val="0"/>
        <w:rPr>
          <w:rFonts w:cs="Arial"/>
        </w:rPr>
      </w:pPr>
      <w:r w:rsidRPr="00C20C2B">
        <w:rPr>
          <w:rFonts w:cs="Arial"/>
          <w:bCs/>
          <w:lang w:val="en-GB"/>
        </w:rPr>
        <w:t xml:space="preserve">Possible amendment of the CPVO Policy on the Status of Plant Material Used for DUS Testing Purpose (for the purpose of identity checks during market controls); </w:t>
      </w:r>
    </w:p>
    <w:p w:rsidR="002338F0" w:rsidRPr="00C20C2B" w:rsidRDefault="002338F0" w:rsidP="002338F0">
      <w:pPr>
        <w:numPr>
          <w:ilvl w:val="0"/>
          <w:numId w:val="18"/>
        </w:numPr>
        <w:autoSpaceDE w:val="0"/>
        <w:autoSpaceDN w:val="0"/>
        <w:adjustRightInd w:val="0"/>
        <w:rPr>
          <w:rFonts w:cs="Arial"/>
        </w:rPr>
      </w:pPr>
      <w:r w:rsidRPr="00C20C2B">
        <w:rPr>
          <w:rFonts w:cs="Arial"/>
        </w:rPr>
        <w:t xml:space="preserve">Technical trainings for DUS examiners; </w:t>
      </w:r>
    </w:p>
    <w:p w:rsidR="002338F0" w:rsidRPr="00C20C2B" w:rsidRDefault="002338F0" w:rsidP="002338F0">
      <w:pPr>
        <w:numPr>
          <w:ilvl w:val="0"/>
          <w:numId w:val="18"/>
        </w:numPr>
        <w:autoSpaceDE w:val="0"/>
        <w:autoSpaceDN w:val="0"/>
        <w:adjustRightInd w:val="0"/>
        <w:rPr>
          <w:rFonts w:cs="Arial"/>
        </w:rPr>
      </w:pPr>
      <w:bookmarkStart w:id="6" w:name="_Toc531848697"/>
      <w:r w:rsidRPr="00C20C2B">
        <w:rPr>
          <w:rFonts w:cs="Arial"/>
        </w:rPr>
        <w:t>Cooperation with EUIPO</w:t>
      </w:r>
      <w:bookmarkEnd w:id="6"/>
      <w:r w:rsidRPr="00C20C2B">
        <w:rPr>
          <w:rFonts w:cs="Arial"/>
        </w:rPr>
        <w:t>;</w:t>
      </w:r>
    </w:p>
    <w:p w:rsidR="002338F0" w:rsidRPr="00C20C2B" w:rsidRDefault="002338F0" w:rsidP="002338F0">
      <w:pPr>
        <w:numPr>
          <w:ilvl w:val="0"/>
          <w:numId w:val="18"/>
        </w:numPr>
        <w:autoSpaceDE w:val="0"/>
        <w:autoSpaceDN w:val="0"/>
        <w:adjustRightInd w:val="0"/>
        <w:rPr>
          <w:rFonts w:cs="Arial"/>
        </w:rPr>
      </w:pPr>
      <w:r w:rsidRPr="00C20C2B">
        <w:rPr>
          <w:rFonts w:cs="Arial"/>
        </w:rPr>
        <w:t>Cooperation with the EPO;</w:t>
      </w:r>
    </w:p>
    <w:p w:rsidR="002338F0" w:rsidRPr="00C20C2B" w:rsidRDefault="002338F0" w:rsidP="002338F0">
      <w:pPr>
        <w:numPr>
          <w:ilvl w:val="0"/>
          <w:numId w:val="18"/>
        </w:numPr>
        <w:autoSpaceDE w:val="0"/>
        <w:autoSpaceDN w:val="0"/>
        <w:adjustRightInd w:val="0"/>
        <w:rPr>
          <w:rFonts w:cs="Arial"/>
        </w:rPr>
      </w:pPr>
      <w:r w:rsidRPr="00C20C2B">
        <w:rPr>
          <w:rFonts w:cs="Arial"/>
          <w:lang w:val="en-GB"/>
        </w:rPr>
        <w:t>Update on Case law of CPVO Board of Appeal, General Court, Court of Justice;</w:t>
      </w:r>
    </w:p>
    <w:p w:rsidR="002338F0" w:rsidRPr="00C20C2B" w:rsidRDefault="002338F0" w:rsidP="002338F0">
      <w:pPr>
        <w:numPr>
          <w:ilvl w:val="0"/>
          <w:numId w:val="18"/>
        </w:numPr>
        <w:autoSpaceDE w:val="0"/>
        <w:autoSpaceDN w:val="0"/>
        <w:adjustRightInd w:val="0"/>
        <w:rPr>
          <w:rFonts w:cs="Arial"/>
          <w:lang w:val="en-IE"/>
        </w:rPr>
      </w:pPr>
      <w:r w:rsidRPr="00C20C2B">
        <w:rPr>
          <w:rFonts w:cs="Arial"/>
          <w:lang w:val="en-IE"/>
        </w:rPr>
        <w:t xml:space="preserve">R&amp;D update. </w:t>
      </w:r>
    </w:p>
    <w:p w:rsidR="002338F0" w:rsidRPr="00C20C2B" w:rsidRDefault="002338F0" w:rsidP="002338F0"/>
    <w:p w:rsidR="002338F0" w:rsidRPr="00C20C2B" w:rsidRDefault="002338F0" w:rsidP="002338F0">
      <w:pPr>
        <w:keepNext/>
        <w:rPr>
          <w:rFonts w:cs="Arial"/>
        </w:rPr>
      </w:pPr>
      <w:r>
        <w:rPr>
          <w:rFonts w:cs="Arial"/>
        </w:rPr>
        <w:lastRenderedPageBreak/>
        <w:t>b.</w:t>
      </w:r>
      <w:r>
        <w:rPr>
          <w:rFonts w:cs="Arial"/>
        </w:rPr>
        <w:tab/>
        <w:t>Preparation of CPVO protocols</w:t>
      </w:r>
    </w:p>
    <w:p w:rsidR="002338F0" w:rsidRDefault="002338F0" w:rsidP="002338F0">
      <w:pPr>
        <w:keepNext/>
        <w:ind w:right="43"/>
        <w:rPr>
          <w:rFonts w:cs="Arial"/>
        </w:rPr>
      </w:pPr>
    </w:p>
    <w:p w:rsidR="002338F0" w:rsidRDefault="002338F0" w:rsidP="002338F0">
      <w:pPr>
        <w:ind w:right="43"/>
        <w:rPr>
          <w:rFonts w:cs="Arial"/>
        </w:rPr>
      </w:pPr>
      <w:r w:rsidRPr="00C20C2B">
        <w:rPr>
          <w:rFonts w:cs="Arial"/>
        </w:rPr>
        <w:t>In 2018/2019, experts from the EU Member States’ examination offices were invited to participate in elaborating or revising technical protocols for DUS testing which either were subsequently approved by the Administrative Council (AC) of CPVO</w:t>
      </w:r>
      <w:r>
        <w:rPr>
          <w:rFonts w:cs="Arial"/>
        </w:rPr>
        <w:t xml:space="preserve"> </w:t>
      </w:r>
      <w:r w:rsidRPr="00C20C2B">
        <w:rPr>
          <w:rFonts w:cs="Arial"/>
        </w:rPr>
        <w:t>or can be expected to be approved in 2019. Experts' meetings were held to discuss the technical protocols of:</w:t>
      </w:r>
    </w:p>
    <w:p w:rsidR="002338F0" w:rsidRPr="00C20C2B" w:rsidRDefault="002338F0" w:rsidP="002338F0">
      <w:pPr>
        <w:ind w:right="43"/>
        <w:rPr>
          <w:rFonts w:cs="Arial"/>
        </w:rPr>
      </w:pPr>
    </w:p>
    <w:p w:rsidR="002338F0" w:rsidRPr="00C20C2B" w:rsidRDefault="002338F0" w:rsidP="002338F0">
      <w:pPr>
        <w:numPr>
          <w:ilvl w:val="0"/>
          <w:numId w:val="13"/>
        </w:numPr>
        <w:ind w:right="43"/>
        <w:rPr>
          <w:rFonts w:cs="Arial"/>
        </w:rPr>
      </w:pPr>
      <w:r w:rsidRPr="00C20C2B">
        <w:rPr>
          <w:rFonts w:cs="Arial"/>
        </w:rPr>
        <w:t>Agricultural crops: wheat, barley, rye grass, field bean, sorghum, white mustard, potato;</w:t>
      </w:r>
    </w:p>
    <w:p w:rsidR="002338F0" w:rsidRPr="00C20C2B" w:rsidRDefault="002338F0" w:rsidP="002338F0">
      <w:pPr>
        <w:numPr>
          <w:ilvl w:val="0"/>
          <w:numId w:val="13"/>
        </w:numPr>
        <w:ind w:right="4"/>
        <w:rPr>
          <w:rFonts w:cs="Arial"/>
        </w:rPr>
      </w:pPr>
      <w:r w:rsidRPr="00C20C2B">
        <w:rPr>
          <w:rFonts w:cs="Arial"/>
        </w:rPr>
        <w:t>Vegetable crops: lettuce, leaf chicory, industrial chicory, tomato, tomato rootstock;</w:t>
      </w:r>
    </w:p>
    <w:p w:rsidR="002338F0" w:rsidRPr="00C20C2B" w:rsidRDefault="002338F0" w:rsidP="002338F0">
      <w:pPr>
        <w:numPr>
          <w:ilvl w:val="0"/>
          <w:numId w:val="13"/>
        </w:numPr>
        <w:ind w:right="4"/>
        <w:rPr>
          <w:rFonts w:cs="Arial"/>
          <w:lang w:val="es-ES_tradnl"/>
        </w:rPr>
      </w:pPr>
      <w:r w:rsidRPr="00C20C2B">
        <w:rPr>
          <w:rFonts w:cs="Arial"/>
          <w:lang w:val="es-ES_tradnl"/>
        </w:rPr>
        <w:t xml:space="preserve">Ornamental </w:t>
      </w:r>
      <w:proofErr w:type="spellStart"/>
      <w:r w:rsidRPr="00C20C2B">
        <w:rPr>
          <w:rFonts w:cs="Arial"/>
          <w:lang w:val="es-ES_tradnl"/>
        </w:rPr>
        <w:t>crops</w:t>
      </w:r>
      <w:proofErr w:type="spellEnd"/>
      <w:r w:rsidRPr="00C20C2B">
        <w:rPr>
          <w:rFonts w:cs="Arial"/>
          <w:lang w:val="es-ES_tradnl"/>
        </w:rPr>
        <w:t xml:space="preserve">: no </w:t>
      </w:r>
      <w:proofErr w:type="spellStart"/>
      <w:r w:rsidRPr="00C20C2B">
        <w:rPr>
          <w:rFonts w:cs="Arial"/>
          <w:lang w:val="es-ES_tradnl"/>
        </w:rPr>
        <w:t>protocols</w:t>
      </w:r>
      <w:proofErr w:type="spellEnd"/>
      <w:r w:rsidRPr="00C20C2B">
        <w:rPr>
          <w:rFonts w:cs="Arial"/>
          <w:lang w:val="es-ES_tradnl"/>
        </w:rPr>
        <w:t xml:space="preserve">; </w:t>
      </w:r>
    </w:p>
    <w:p w:rsidR="002338F0" w:rsidRPr="00C20C2B" w:rsidRDefault="002338F0" w:rsidP="002338F0">
      <w:pPr>
        <w:numPr>
          <w:ilvl w:val="0"/>
          <w:numId w:val="13"/>
        </w:numPr>
        <w:rPr>
          <w:rFonts w:cs="Arial"/>
        </w:rPr>
      </w:pPr>
      <w:r w:rsidRPr="00C20C2B">
        <w:rPr>
          <w:rFonts w:cs="Arial"/>
        </w:rPr>
        <w:t>Fruit crops: Japanese plum.</w:t>
      </w:r>
    </w:p>
    <w:p w:rsidR="002338F0" w:rsidRDefault="002338F0" w:rsidP="002338F0">
      <w:pPr>
        <w:rPr>
          <w:rFonts w:cs="Arial"/>
        </w:rPr>
      </w:pPr>
    </w:p>
    <w:p w:rsidR="002338F0" w:rsidRPr="00C20C2B" w:rsidRDefault="002338F0" w:rsidP="002338F0">
      <w:pPr>
        <w:rPr>
          <w:rFonts w:cs="Arial"/>
        </w:rPr>
      </w:pPr>
      <w:r>
        <w:rPr>
          <w:rFonts w:cs="Arial"/>
        </w:rPr>
        <w:t>c.</w:t>
      </w:r>
      <w:r>
        <w:rPr>
          <w:rFonts w:cs="Arial"/>
        </w:rPr>
        <w:tab/>
      </w:r>
      <w:r w:rsidRPr="00C20C2B">
        <w:rPr>
          <w:rFonts w:cs="Arial"/>
        </w:rPr>
        <w:t xml:space="preserve">Further development of the CPVO Variety Finder </w:t>
      </w:r>
    </w:p>
    <w:p w:rsidR="002338F0" w:rsidRDefault="002338F0" w:rsidP="002338F0">
      <w:pPr>
        <w:widowControl w:val="0"/>
        <w:autoSpaceDE w:val="0"/>
        <w:autoSpaceDN w:val="0"/>
        <w:adjustRightInd w:val="0"/>
        <w:textAlignment w:val="center"/>
        <w:rPr>
          <w:rFonts w:cs="Arial"/>
          <w:lang w:val="en-GB"/>
        </w:rPr>
      </w:pPr>
    </w:p>
    <w:p w:rsidR="002338F0" w:rsidRPr="00C20C2B" w:rsidRDefault="002338F0" w:rsidP="002338F0">
      <w:pPr>
        <w:widowControl w:val="0"/>
        <w:autoSpaceDE w:val="0"/>
        <w:autoSpaceDN w:val="0"/>
        <w:adjustRightInd w:val="0"/>
        <w:textAlignment w:val="center"/>
        <w:rPr>
          <w:rFonts w:cs="Arial"/>
          <w:lang w:val="en"/>
        </w:rPr>
      </w:pPr>
      <w:r w:rsidRPr="00C20C2B">
        <w:rPr>
          <w:rFonts w:cs="Arial"/>
          <w:lang w:val="en-GB"/>
        </w:rPr>
        <w:t xml:space="preserve">Maintained and developed by the CPVO since 2005, the web-based </w:t>
      </w:r>
      <w:r w:rsidRPr="00C20C2B">
        <w:rPr>
          <w:rFonts w:cs="Arial"/>
          <w:color w:val="222222"/>
          <w:lang w:val="en"/>
        </w:rPr>
        <w:t>CPVO Variety Finder database, contains information on registers of more than 60 countries with a general search tool. It also includes a similarity search tool to test the suitability of denominations.</w:t>
      </w:r>
    </w:p>
    <w:p w:rsidR="002338F0" w:rsidRDefault="002338F0" w:rsidP="002338F0">
      <w:pPr>
        <w:rPr>
          <w:rFonts w:cs="Arial"/>
          <w:lang w:val="en"/>
        </w:rPr>
      </w:pPr>
    </w:p>
    <w:p w:rsidR="002338F0" w:rsidRPr="00C20C2B" w:rsidRDefault="002338F0" w:rsidP="002338F0">
      <w:pPr>
        <w:rPr>
          <w:rFonts w:cs="Arial"/>
          <w:lang w:val="en-GB" w:eastAsia="zh-CN"/>
        </w:rPr>
      </w:pPr>
      <w:r w:rsidRPr="00C20C2B">
        <w:rPr>
          <w:rFonts w:cs="Arial"/>
          <w:lang w:val="en"/>
        </w:rPr>
        <w:t xml:space="preserve">The general principle is an update of the database as soon as data are officially published. </w:t>
      </w:r>
      <w:r w:rsidRPr="00C20C2B">
        <w:rPr>
          <w:rFonts w:cs="Arial"/>
          <w:lang w:eastAsia="zh-CN"/>
        </w:rPr>
        <w:t xml:space="preserve">A memorandum of understanding has been signed with UPOV to share the task of collecting data from EU and Non EU countries and ensure a regular data exchange. </w:t>
      </w:r>
    </w:p>
    <w:p w:rsidR="002338F0" w:rsidRDefault="002338F0" w:rsidP="002338F0">
      <w:pPr>
        <w:widowControl w:val="0"/>
        <w:autoSpaceDE w:val="0"/>
        <w:autoSpaceDN w:val="0"/>
        <w:adjustRightInd w:val="0"/>
        <w:textAlignment w:val="center"/>
        <w:rPr>
          <w:rFonts w:cs="Arial"/>
          <w:color w:val="000000"/>
          <w:lang w:val="en-GB"/>
        </w:rPr>
      </w:pPr>
    </w:p>
    <w:p w:rsidR="002338F0" w:rsidRPr="00C20C2B" w:rsidRDefault="002338F0" w:rsidP="002338F0">
      <w:pPr>
        <w:widowControl w:val="0"/>
        <w:autoSpaceDE w:val="0"/>
        <w:autoSpaceDN w:val="0"/>
        <w:adjustRightInd w:val="0"/>
        <w:textAlignment w:val="center"/>
        <w:rPr>
          <w:rFonts w:cs="Arial"/>
          <w:lang w:val="en-GB"/>
        </w:rPr>
      </w:pPr>
      <w:r w:rsidRPr="00C20C2B">
        <w:rPr>
          <w:rFonts w:cs="Arial"/>
          <w:color w:val="000000"/>
          <w:lang w:val="en-GB"/>
        </w:rPr>
        <w:t xml:space="preserve">In total, more than 1 million </w:t>
      </w:r>
      <w:r w:rsidRPr="00C20C2B">
        <w:rPr>
          <w:rFonts w:cs="Arial"/>
          <w:lang w:val="en-GB"/>
        </w:rPr>
        <w:t xml:space="preserve">records originating from EU and UPOV Member States have so far been included in the Variety Finder. </w:t>
      </w:r>
    </w:p>
    <w:p w:rsidR="002338F0" w:rsidRDefault="002338F0" w:rsidP="002338F0">
      <w:pPr>
        <w:widowControl w:val="0"/>
        <w:autoSpaceDE w:val="0"/>
        <w:autoSpaceDN w:val="0"/>
        <w:adjustRightInd w:val="0"/>
        <w:textAlignment w:val="center"/>
        <w:rPr>
          <w:rFonts w:cs="Arial"/>
          <w:lang w:val="en-GB"/>
        </w:rPr>
      </w:pPr>
    </w:p>
    <w:p w:rsidR="002338F0" w:rsidRPr="00C20C2B" w:rsidRDefault="002338F0" w:rsidP="002338F0">
      <w:pPr>
        <w:widowControl w:val="0"/>
        <w:autoSpaceDE w:val="0"/>
        <w:autoSpaceDN w:val="0"/>
        <w:adjustRightInd w:val="0"/>
        <w:textAlignment w:val="center"/>
        <w:rPr>
          <w:rFonts w:cs="Arial"/>
          <w:lang w:val="en-GB"/>
        </w:rPr>
      </w:pPr>
      <w:r w:rsidRPr="00C20C2B">
        <w:rPr>
          <w:rFonts w:cs="Arial"/>
          <w:lang w:val="en-GB"/>
        </w:rPr>
        <w:t>The graph below shows an overview of the content of the database with the number of records per type of register.</w:t>
      </w:r>
    </w:p>
    <w:p w:rsidR="002338F0" w:rsidRPr="00C20C2B" w:rsidRDefault="002338F0" w:rsidP="002338F0">
      <w:pPr>
        <w:widowControl w:val="0"/>
        <w:autoSpaceDE w:val="0"/>
        <w:autoSpaceDN w:val="0"/>
        <w:adjustRightInd w:val="0"/>
        <w:textAlignment w:val="center"/>
        <w:rPr>
          <w:rFonts w:cs="Arial"/>
          <w:lang w:val="en-GB"/>
        </w:rPr>
      </w:pPr>
    </w:p>
    <w:p w:rsidR="002338F0" w:rsidRPr="00C20C2B" w:rsidRDefault="002338F0" w:rsidP="002338F0">
      <w:pPr>
        <w:widowControl w:val="0"/>
        <w:autoSpaceDE w:val="0"/>
        <w:autoSpaceDN w:val="0"/>
        <w:adjustRightInd w:val="0"/>
        <w:textAlignment w:val="center"/>
        <w:rPr>
          <w:rFonts w:cs="Arial"/>
        </w:rPr>
      </w:pPr>
      <w:r w:rsidRPr="00C20C2B">
        <w:rPr>
          <w:rFonts w:cs="Arial"/>
          <w:noProof/>
        </w:rPr>
        <w:drawing>
          <wp:inline distT="0" distB="0" distL="0" distR="0" wp14:anchorId="18401B42" wp14:editId="6E627FC7">
            <wp:extent cx="5905500" cy="42481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r="1274" b="223"/>
                    <a:stretch>
                      <a:fillRect/>
                    </a:stretch>
                  </pic:blipFill>
                  <pic:spPr bwMode="auto">
                    <a:xfrm>
                      <a:off x="0" y="0"/>
                      <a:ext cx="5905500" cy="4248150"/>
                    </a:xfrm>
                    <a:prstGeom prst="rect">
                      <a:avLst/>
                    </a:prstGeom>
                    <a:noFill/>
                    <a:ln w="3175" cmpd="sng">
                      <a:solidFill>
                        <a:srgbClr val="000000"/>
                      </a:solidFill>
                      <a:miter lim="800000"/>
                      <a:headEnd/>
                      <a:tailEnd/>
                    </a:ln>
                    <a:effectLst/>
                  </pic:spPr>
                </pic:pic>
              </a:graphicData>
            </a:graphic>
          </wp:inline>
        </w:drawing>
      </w:r>
    </w:p>
    <w:p w:rsidR="002338F0" w:rsidRPr="00C20C2B" w:rsidRDefault="002338F0" w:rsidP="002338F0">
      <w:pPr>
        <w:tabs>
          <w:tab w:val="left" w:pos="142"/>
        </w:tabs>
        <w:rPr>
          <w:rFonts w:cs="Arial"/>
          <w:lang w:val="en-GB"/>
        </w:rPr>
      </w:pPr>
    </w:p>
    <w:p w:rsidR="002338F0" w:rsidRPr="00C20C2B" w:rsidRDefault="002338F0" w:rsidP="002338F0">
      <w:pPr>
        <w:rPr>
          <w:rFonts w:cs="Arial"/>
          <w:lang w:val="en-GB"/>
        </w:rPr>
      </w:pPr>
    </w:p>
    <w:p w:rsidR="002338F0" w:rsidRPr="00C20C2B" w:rsidRDefault="002338F0" w:rsidP="002338F0">
      <w:pPr>
        <w:keepNext/>
        <w:tabs>
          <w:tab w:val="left" w:pos="142"/>
        </w:tabs>
        <w:autoSpaceDE w:val="0"/>
        <w:autoSpaceDN w:val="0"/>
        <w:adjustRightInd w:val="0"/>
        <w:rPr>
          <w:rFonts w:cs="Arial"/>
        </w:rPr>
      </w:pPr>
      <w:r>
        <w:rPr>
          <w:rFonts w:cs="Arial"/>
        </w:rPr>
        <w:lastRenderedPageBreak/>
        <w:t>d.</w:t>
      </w:r>
      <w:r>
        <w:rPr>
          <w:rFonts w:cs="Arial"/>
        </w:rPr>
        <w:tab/>
      </w:r>
      <w:r w:rsidRPr="00C20C2B">
        <w:rPr>
          <w:rFonts w:cs="Arial"/>
        </w:rPr>
        <w:t>Cooperation in denomination testing with EU Member States</w:t>
      </w:r>
    </w:p>
    <w:p w:rsidR="002338F0" w:rsidRDefault="002338F0" w:rsidP="002338F0">
      <w:pPr>
        <w:keepNext/>
        <w:tabs>
          <w:tab w:val="left" w:pos="142"/>
        </w:tabs>
        <w:autoSpaceDE w:val="0"/>
        <w:autoSpaceDN w:val="0"/>
        <w:adjustRightInd w:val="0"/>
        <w:rPr>
          <w:rFonts w:cs="Arial"/>
        </w:rPr>
      </w:pPr>
    </w:p>
    <w:p w:rsidR="002338F0" w:rsidRDefault="002338F0" w:rsidP="002338F0">
      <w:pPr>
        <w:keepNext/>
        <w:tabs>
          <w:tab w:val="left" w:pos="142"/>
        </w:tabs>
        <w:autoSpaceDE w:val="0"/>
        <w:autoSpaceDN w:val="0"/>
        <w:adjustRightInd w:val="0"/>
        <w:jc w:val="center"/>
        <w:rPr>
          <w:rFonts w:cs="Arial"/>
        </w:rPr>
      </w:pPr>
      <w:r w:rsidRPr="00C20C2B">
        <w:rPr>
          <w:rFonts w:cs="Arial"/>
        </w:rPr>
        <w:t>Number of requests for advice received and contributing national authorities (2011-2018)</w:t>
      </w:r>
    </w:p>
    <w:p w:rsidR="002338F0" w:rsidRPr="00C20C2B" w:rsidRDefault="002338F0" w:rsidP="002338F0">
      <w:pPr>
        <w:keepNext/>
        <w:tabs>
          <w:tab w:val="left" w:pos="142"/>
        </w:tabs>
        <w:autoSpaceDE w:val="0"/>
        <w:autoSpaceDN w:val="0"/>
        <w:adjustRightInd w:val="0"/>
        <w:jc w:val="center"/>
        <w:rPr>
          <w:rFonts w:cs="Arial"/>
        </w:rPr>
      </w:pPr>
    </w:p>
    <w:p w:rsidR="002338F0" w:rsidRPr="00C20C2B" w:rsidRDefault="002338F0" w:rsidP="002338F0">
      <w:pPr>
        <w:tabs>
          <w:tab w:val="left" w:pos="142"/>
        </w:tabs>
        <w:autoSpaceDE w:val="0"/>
        <w:autoSpaceDN w:val="0"/>
        <w:adjustRightInd w:val="0"/>
        <w:rPr>
          <w:rFonts w:cs="Arial"/>
          <w:noProof/>
        </w:rPr>
      </w:pPr>
      <w:r w:rsidRPr="00C20C2B">
        <w:rPr>
          <w:rFonts w:cs="Arial"/>
        </w:rPr>
        <w:fldChar w:fldCharType="begin"/>
      </w:r>
      <w:r w:rsidRPr="00C20C2B">
        <w:rPr>
          <w:rFonts w:cs="Arial"/>
        </w:rPr>
        <w:instrText xml:space="preserve"> INCLUDEPICTURE  "cid:image002.jpg@01D54B63.E16425A0" \* MERGEFORMATINET </w:instrText>
      </w:r>
      <w:r w:rsidRPr="00C20C2B">
        <w:rPr>
          <w:rFonts w:cs="Arial"/>
        </w:rPr>
        <w:fldChar w:fldCharType="separate"/>
      </w:r>
      <w:r>
        <w:rPr>
          <w:rFonts w:cs="Arial"/>
        </w:rPr>
        <w:fldChar w:fldCharType="begin"/>
      </w:r>
      <w:r>
        <w:rPr>
          <w:rFonts w:cs="Arial"/>
        </w:rPr>
        <w:instrText xml:space="preserve"> INCLUDEPICTURE  "cid:image002.jpg@01D54B63.E16425A0" \* MERGEFORMATINET </w:instrText>
      </w:r>
      <w:r>
        <w:rPr>
          <w:rFonts w:cs="Arial"/>
        </w:rPr>
        <w:fldChar w:fldCharType="separate"/>
      </w:r>
      <w:r>
        <w:rPr>
          <w:rFonts w:cs="Arial"/>
        </w:rPr>
        <w:fldChar w:fldCharType="begin"/>
      </w:r>
      <w:r>
        <w:rPr>
          <w:rFonts w:cs="Arial"/>
        </w:rPr>
        <w:instrText xml:space="preserve"> INCLUDEPICTURE  "cid:image002.jpg@01D54B63.E16425A0" \* MERGEFORMATINET </w:instrText>
      </w:r>
      <w:r>
        <w:rPr>
          <w:rFonts w:cs="Arial"/>
        </w:rPr>
        <w:fldChar w:fldCharType="separate"/>
      </w:r>
      <w:r>
        <w:rPr>
          <w:rFonts w:cs="Arial"/>
        </w:rPr>
        <w:fldChar w:fldCharType="begin"/>
      </w:r>
      <w:r>
        <w:rPr>
          <w:rFonts w:cs="Arial"/>
        </w:rPr>
        <w:instrText xml:space="preserve"> INCLUDEPICTURE  "cid:image002.jpg@01D54B63.E16425A0" \* MERGEFORMATINET </w:instrText>
      </w:r>
      <w:r>
        <w:rPr>
          <w:rFonts w:cs="Arial"/>
        </w:rPr>
        <w:fldChar w:fldCharType="separate"/>
      </w:r>
      <w:r w:rsidR="00F062E2">
        <w:rPr>
          <w:rFonts w:cs="Arial"/>
        </w:rPr>
        <w:fldChar w:fldCharType="begin"/>
      </w:r>
      <w:r w:rsidR="00F062E2">
        <w:rPr>
          <w:rFonts w:cs="Arial"/>
        </w:rPr>
        <w:instrText xml:space="preserve"> INCLUDEPICTURE  "cid:image002.jpg@01D54B63.E16425A0" \* MERGEFORMATINET </w:instrText>
      </w:r>
      <w:r w:rsidR="00F062E2">
        <w:rPr>
          <w:rFonts w:cs="Arial"/>
        </w:rPr>
        <w:fldChar w:fldCharType="separate"/>
      </w:r>
      <w:r w:rsidR="00BC2845">
        <w:rPr>
          <w:rFonts w:cs="Arial"/>
        </w:rPr>
        <w:fldChar w:fldCharType="begin"/>
      </w:r>
      <w:r w:rsidR="00BC2845">
        <w:rPr>
          <w:rFonts w:cs="Arial"/>
        </w:rPr>
        <w:instrText xml:space="preserve"> INCLUDEPICTURE  "cid:image002.jpg@01D54B63.E16425A0" \* MERGEFORMATINET </w:instrText>
      </w:r>
      <w:r w:rsidR="00BC2845">
        <w:rPr>
          <w:rFonts w:cs="Arial"/>
        </w:rPr>
        <w:fldChar w:fldCharType="separate"/>
      </w:r>
      <w:r w:rsidR="00A70760">
        <w:rPr>
          <w:rFonts w:cs="Arial"/>
        </w:rPr>
        <w:fldChar w:fldCharType="begin"/>
      </w:r>
      <w:r w:rsidR="00A70760">
        <w:rPr>
          <w:rFonts w:cs="Arial"/>
        </w:rPr>
        <w:instrText xml:space="preserve"> INCLUDEPICTURE  "cid:image002.jpg@01D54B63.E16425A0" \* MERGEFORMATINET </w:instrText>
      </w:r>
      <w:r w:rsidR="00A70760">
        <w:rPr>
          <w:rFonts w:cs="Arial"/>
        </w:rPr>
        <w:fldChar w:fldCharType="separate"/>
      </w:r>
      <w:r w:rsidR="00823234">
        <w:rPr>
          <w:rFonts w:cs="Arial"/>
        </w:rPr>
        <w:fldChar w:fldCharType="begin"/>
      </w:r>
      <w:r w:rsidR="00823234">
        <w:rPr>
          <w:rFonts w:cs="Arial"/>
        </w:rPr>
        <w:instrText xml:space="preserve"> INCLUDEPICTURE  "cid:image002.jpg@01D54B63.E16425A0" \* MERGEFORMATINET </w:instrText>
      </w:r>
      <w:r w:rsidR="00823234">
        <w:rPr>
          <w:rFonts w:cs="Arial"/>
        </w:rPr>
        <w:fldChar w:fldCharType="separate"/>
      </w:r>
      <w:r w:rsidR="001409F1">
        <w:rPr>
          <w:rFonts w:cs="Arial"/>
        </w:rPr>
        <w:fldChar w:fldCharType="begin"/>
      </w:r>
      <w:r w:rsidR="001409F1">
        <w:rPr>
          <w:rFonts w:cs="Arial"/>
        </w:rPr>
        <w:instrText xml:space="preserve"> INCLUDEPICTURE  "cid:image002.jpg@01D54B63.E16425A0" \* MERGEFORMATINET </w:instrText>
      </w:r>
      <w:r w:rsidR="001409F1">
        <w:rPr>
          <w:rFonts w:cs="Arial"/>
        </w:rPr>
        <w:fldChar w:fldCharType="separate"/>
      </w:r>
      <w:r w:rsidR="005B5A7D">
        <w:rPr>
          <w:rFonts w:cs="Arial"/>
        </w:rPr>
        <w:fldChar w:fldCharType="begin"/>
      </w:r>
      <w:r w:rsidR="005B5A7D">
        <w:rPr>
          <w:rFonts w:cs="Arial"/>
        </w:rPr>
        <w:instrText xml:space="preserve"> </w:instrText>
      </w:r>
      <w:r w:rsidR="005B5A7D">
        <w:rPr>
          <w:rFonts w:cs="Arial"/>
        </w:rPr>
        <w:instrText>INCLUDEPICTURE  "cid:image002.jpg@01D54B63.E16425A0" \* MERGEFORMATINET</w:instrText>
      </w:r>
      <w:r w:rsidR="005B5A7D">
        <w:rPr>
          <w:rFonts w:cs="Arial"/>
        </w:rPr>
        <w:instrText xml:space="preserve"> </w:instrText>
      </w:r>
      <w:r w:rsidR="005B5A7D">
        <w:rPr>
          <w:rFonts w:cs="Arial"/>
        </w:rPr>
        <w:fldChar w:fldCharType="separate"/>
      </w:r>
      <w:r w:rsidR="00066DC0">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271.7pt">
            <v:imagedata r:id="rId38" r:href="rId39"/>
          </v:shape>
        </w:pict>
      </w:r>
      <w:r w:rsidR="005B5A7D">
        <w:rPr>
          <w:rFonts w:cs="Arial"/>
        </w:rPr>
        <w:fldChar w:fldCharType="end"/>
      </w:r>
      <w:r w:rsidR="001409F1">
        <w:rPr>
          <w:rFonts w:cs="Arial"/>
        </w:rPr>
        <w:fldChar w:fldCharType="end"/>
      </w:r>
      <w:r w:rsidR="00823234">
        <w:rPr>
          <w:rFonts w:cs="Arial"/>
        </w:rPr>
        <w:fldChar w:fldCharType="end"/>
      </w:r>
      <w:r w:rsidR="00A70760">
        <w:rPr>
          <w:rFonts w:cs="Arial"/>
        </w:rPr>
        <w:fldChar w:fldCharType="end"/>
      </w:r>
      <w:r w:rsidR="00BC2845">
        <w:rPr>
          <w:rFonts w:cs="Arial"/>
        </w:rPr>
        <w:fldChar w:fldCharType="end"/>
      </w:r>
      <w:r w:rsidR="00F062E2">
        <w:rPr>
          <w:rFonts w:cs="Arial"/>
        </w:rPr>
        <w:fldChar w:fldCharType="end"/>
      </w:r>
      <w:r>
        <w:rPr>
          <w:rFonts w:cs="Arial"/>
        </w:rPr>
        <w:fldChar w:fldCharType="end"/>
      </w:r>
      <w:r>
        <w:rPr>
          <w:rFonts w:cs="Arial"/>
        </w:rPr>
        <w:fldChar w:fldCharType="end"/>
      </w:r>
      <w:r>
        <w:rPr>
          <w:rFonts w:cs="Arial"/>
        </w:rPr>
        <w:fldChar w:fldCharType="end"/>
      </w:r>
      <w:r w:rsidRPr="00C20C2B">
        <w:rPr>
          <w:rFonts w:cs="Arial"/>
        </w:rPr>
        <w:fldChar w:fldCharType="end"/>
      </w:r>
    </w:p>
    <w:p w:rsidR="002338F0" w:rsidRDefault="002338F0" w:rsidP="002338F0">
      <w:pPr>
        <w:tabs>
          <w:tab w:val="left" w:pos="142"/>
        </w:tabs>
        <w:autoSpaceDE w:val="0"/>
        <w:autoSpaceDN w:val="0"/>
        <w:adjustRightInd w:val="0"/>
        <w:rPr>
          <w:rFonts w:eastAsia="MyriadPro-Light" w:cs="Arial"/>
          <w:lang w:val="en-GB"/>
        </w:rPr>
      </w:pPr>
    </w:p>
    <w:p w:rsidR="002338F0" w:rsidRPr="00C20C2B" w:rsidRDefault="002338F0" w:rsidP="002338F0">
      <w:pPr>
        <w:tabs>
          <w:tab w:val="left" w:pos="142"/>
        </w:tabs>
        <w:autoSpaceDE w:val="0"/>
        <w:autoSpaceDN w:val="0"/>
        <w:adjustRightInd w:val="0"/>
        <w:rPr>
          <w:rFonts w:eastAsia="MyriadPro-Light" w:cs="Arial"/>
          <w:lang w:val="en-GB"/>
        </w:rPr>
      </w:pPr>
      <w:r w:rsidRPr="00C20C2B">
        <w:rPr>
          <w:rFonts w:eastAsia="MyriadPro-Light" w:cs="Arial"/>
          <w:lang w:val="en-GB"/>
        </w:rPr>
        <w:t>2018 exceeded the record level of 2017 with nearly 7750 requests for opinion received. The active use of the service facilitates information exchanges between the Member States, the CPVO and other national authorities. This cooperation contributes to enhance the clarity, the transparency and the quality of the information available in the Variety Finder and aims at a convergent interpretation of the rules on the variety denominations.</w:t>
      </w:r>
    </w:p>
    <w:p w:rsidR="002338F0" w:rsidRPr="00C20C2B" w:rsidRDefault="002338F0" w:rsidP="002338F0">
      <w:pPr>
        <w:rPr>
          <w:rFonts w:cs="Arial"/>
        </w:rPr>
      </w:pPr>
    </w:p>
    <w:p w:rsidR="002338F0" w:rsidRPr="00C20C2B" w:rsidRDefault="002338F0" w:rsidP="002338F0">
      <w:pPr>
        <w:ind w:left="720" w:hanging="720"/>
        <w:rPr>
          <w:rFonts w:cs="Arial"/>
        </w:rPr>
      </w:pPr>
      <w:r>
        <w:rPr>
          <w:rFonts w:cs="Arial"/>
        </w:rPr>
        <w:t>4.2</w:t>
      </w:r>
      <w:r>
        <w:rPr>
          <w:rFonts w:cs="Arial"/>
        </w:rPr>
        <w:tab/>
      </w:r>
      <w:r w:rsidRPr="00C20C2B">
        <w:rPr>
          <w:rFonts w:cs="Arial"/>
        </w:rPr>
        <w:t>Crop experts meeting</w:t>
      </w:r>
    </w:p>
    <w:p w:rsidR="002338F0" w:rsidRDefault="002338F0" w:rsidP="002338F0">
      <w:pPr>
        <w:autoSpaceDE w:val="0"/>
        <w:autoSpaceDN w:val="0"/>
        <w:adjustRightInd w:val="0"/>
        <w:rPr>
          <w:rFonts w:cs="Arial"/>
          <w:color w:val="000000"/>
          <w:lang w:eastAsia="en-GB"/>
        </w:rPr>
      </w:pPr>
    </w:p>
    <w:p w:rsidR="002338F0" w:rsidRDefault="002338F0" w:rsidP="002338F0">
      <w:pPr>
        <w:rPr>
          <w:lang w:eastAsia="en-GB"/>
        </w:rPr>
      </w:pPr>
      <w:r w:rsidRPr="00C20C2B">
        <w:rPr>
          <w:lang w:eastAsia="en-GB"/>
        </w:rPr>
        <w:t>A meeting of agricultural experts was held on 5 and 6 September 2018 to discuss:</w:t>
      </w:r>
    </w:p>
    <w:p w:rsidR="002338F0" w:rsidRDefault="002338F0" w:rsidP="002338F0">
      <w:pPr>
        <w:rPr>
          <w:lang w:eastAsia="en-GB"/>
        </w:rPr>
      </w:pPr>
    </w:p>
    <w:p w:rsidR="002338F0" w:rsidRPr="00C20C2B" w:rsidRDefault="002338F0" w:rsidP="002338F0">
      <w:pPr>
        <w:numPr>
          <w:ilvl w:val="0"/>
          <w:numId w:val="14"/>
        </w:numPr>
        <w:autoSpaceDE w:val="0"/>
        <w:autoSpaceDN w:val="0"/>
        <w:adjustRightInd w:val="0"/>
        <w:ind w:left="782" w:hanging="357"/>
        <w:rPr>
          <w:rFonts w:cs="Arial"/>
          <w:color w:val="000000"/>
          <w:lang w:eastAsia="en-GB"/>
        </w:rPr>
      </w:pPr>
      <w:r w:rsidRPr="00C20C2B">
        <w:rPr>
          <w:rFonts w:cs="Arial"/>
          <w:color w:val="000000"/>
          <w:lang w:eastAsia="en-GB"/>
        </w:rPr>
        <w:t xml:space="preserve">Revisions to several technical protocols and new technical protocols; </w:t>
      </w:r>
    </w:p>
    <w:p w:rsidR="002338F0" w:rsidRPr="00C20C2B" w:rsidRDefault="002338F0" w:rsidP="002338F0">
      <w:pPr>
        <w:numPr>
          <w:ilvl w:val="0"/>
          <w:numId w:val="14"/>
        </w:numPr>
        <w:autoSpaceDE w:val="0"/>
        <w:autoSpaceDN w:val="0"/>
        <w:adjustRightInd w:val="0"/>
        <w:ind w:left="782" w:hanging="357"/>
        <w:rPr>
          <w:rFonts w:cs="Arial"/>
          <w:color w:val="000000"/>
          <w:lang w:eastAsia="en-GB"/>
        </w:rPr>
      </w:pPr>
      <w:r w:rsidRPr="00C20C2B">
        <w:rPr>
          <w:rFonts w:cs="Arial"/>
          <w:color w:val="000000"/>
          <w:lang w:eastAsia="en-GB"/>
        </w:rPr>
        <w:t>Potentially new characteristics in DUS test Oilseed rape;</w:t>
      </w:r>
    </w:p>
    <w:p w:rsidR="002338F0" w:rsidRPr="00C20C2B" w:rsidRDefault="002338F0" w:rsidP="002338F0">
      <w:pPr>
        <w:numPr>
          <w:ilvl w:val="0"/>
          <w:numId w:val="14"/>
        </w:numPr>
        <w:autoSpaceDE w:val="0"/>
        <w:autoSpaceDN w:val="0"/>
        <w:adjustRightInd w:val="0"/>
        <w:ind w:left="782" w:hanging="357"/>
        <w:rPr>
          <w:rFonts w:cs="Arial"/>
          <w:color w:val="000000"/>
          <w:lang w:eastAsia="en-GB"/>
        </w:rPr>
      </w:pPr>
      <w:r w:rsidRPr="00C20C2B">
        <w:rPr>
          <w:rFonts w:cs="Arial"/>
          <w:color w:val="000000"/>
          <w:lang w:eastAsia="en-GB"/>
        </w:rPr>
        <w:t xml:space="preserve">Uniformity standard in Triticale; </w:t>
      </w:r>
    </w:p>
    <w:p w:rsidR="002338F0" w:rsidRPr="00C20C2B" w:rsidRDefault="002338F0" w:rsidP="002338F0">
      <w:pPr>
        <w:numPr>
          <w:ilvl w:val="0"/>
          <w:numId w:val="14"/>
        </w:numPr>
        <w:autoSpaceDE w:val="0"/>
        <w:autoSpaceDN w:val="0"/>
        <w:adjustRightInd w:val="0"/>
        <w:ind w:left="782" w:hanging="357"/>
        <w:rPr>
          <w:rFonts w:cs="Arial"/>
          <w:color w:val="000000"/>
          <w:lang w:val="en-GB" w:eastAsia="en-GB"/>
        </w:rPr>
      </w:pPr>
      <w:r w:rsidRPr="00C20C2B">
        <w:rPr>
          <w:rFonts w:cs="Arial"/>
          <w:color w:val="000000"/>
          <w:lang w:val="en-GB" w:eastAsia="en-GB"/>
        </w:rPr>
        <w:t>Re-submission of seeds: principles;</w:t>
      </w:r>
    </w:p>
    <w:p w:rsidR="002338F0" w:rsidRPr="00C20C2B" w:rsidRDefault="002338F0" w:rsidP="002338F0">
      <w:pPr>
        <w:numPr>
          <w:ilvl w:val="0"/>
          <w:numId w:val="14"/>
        </w:numPr>
        <w:autoSpaceDE w:val="0"/>
        <w:autoSpaceDN w:val="0"/>
        <w:adjustRightInd w:val="0"/>
        <w:ind w:left="782" w:hanging="357"/>
        <w:rPr>
          <w:rFonts w:cs="Arial"/>
          <w:color w:val="000000"/>
          <w:lang w:val="en-GB" w:eastAsia="en-GB"/>
        </w:rPr>
      </w:pPr>
      <w:r w:rsidRPr="00C20C2B">
        <w:rPr>
          <w:rFonts w:cs="Arial"/>
          <w:color w:val="000000"/>
          <w:lang w:val="en-GB" w:eastAsia="en-GB"/>
        </w:rPr>
        <w:t>“Subsequent” growing cycles in multi annual testing;</w:t>
      </w:r>
    </w:p>
    <w:p w:rsidR="002338F0" w:rsidRPr="00C20C2B" w:rsidRDefault="002338F0" w:rsidP="002338F0">
      <w:pPr>
        <w:numPr>
          <w:ilvl w:val="0"/>
          <w:numId w:val="14"/>
        </w:numPr>
        <w:autoSpaceDE w:val="0"/>
        <w:autoSpaceDN w:val="0"/>
        <w:adjustRightInd w:val="0"/>
        <w:ind w:left="782" w:hanging="357"/>
        <w:rPr>
          <w:rFonts w:cs="Arial"/>
          <w:color w:val="000000"/>
          <w:lang w:eastAsia="en-GB"/>
        </w:rPr>
      </w:pPr>
      <w:r w:rsidRPr="00C20C2B">
        <w:rPr>
          <w:rFonts w:cs="Arial"/>
          <w:color w:val="000000"/>
          <w:lang w:eastAsia="en-GB"/>
        </w:rPr>
        <w:t>Situation on ongoing and future R&amp;D projects in the agricultural sector;</w:t>
      </w:r>
    </w:p>
    <w:p w:rsidR="002338F0" w:rsidRPr="00C20C2B" w:rsidRDefault="002338F0" w:rsidP="002338F0">
      <w:pPr>
        <w:numPr>
          <w:ilvl w:val="0"/>
          <w:numId w:val="14"/>
        </w:numPr>
        <w:autoSpaceDE w:val="0"/>
        <w:autoSpaceDN w:val="0"/>
        <w:adjustRightInd w:val="0"/>
        <w:ind w:left="782" w:hanging="357"/>
        <w:rPr>
          <w:rFonts w:cs="Arial"/>
          <w:color w:val="000000"/>
          <w:lang w:eastAsia="en-GB"/>
        </w:rPr>
      </w:pPr>
      <w:r w:rsidRPr="00C20C2B">
        <w:rPr>
          <w:rFonts w:cs="Arial"/>
          <w:color w:val="000000"/>
          <w:lang w:eastAsia="en-GB"/>
        </w:rPr>
        <w:t>A special day was dedicated to the Breeders participation system in the testing of maize.</w:t>
      </w:r>
    </w:p>
    <w:p w:rsidR="002338F0" w:rsidRDefault="002338F0" w:rsidP="002338F0">
      <w:pPr>
        <w:autoSpaceDE w:val="0"/>
        <w:autoSpaceDN w:val="0"/>
        <w:adjustRightInd w:val="0"/>
        <w:rPr>
          <w:rFonts w:cs="Arial"/>
          <w:color w:val="000000"/>
          <w:lang w:val="en-GB" w:eastAsia="en-GB"/>
        </w:rPr>
      </w:pPr>
    </w:p>
    <w:p w:rsidR="002338F0" w:rsidRDefault="002338F0" w:rsidP="002338F0">
      <w:pPr>
        <w:autoSpaceDE w:val="0"/>
        <w:autoSpaceDN w:val="0"/>
        <w:adjustRightInd w:val="0"/>
        <w:rPr>
          <w:rFonts w:cs="Arial"/>
          <w:color w:val="000000"/>
          <w:lang w:val="en-GB" w:eastAsia="en-GB"/>
        </w:rPr>
      </w:pPr>
      <w:r w:rsidRPr="00C20C2B">
        <w:rPr>
          <w:rFonts w:cs="Arial"/>
          <w:color w:val="000000"/>
          <w:lang w:val="en-GB" w:eastAsia="en-GB"/>
        </w:rPr>
        <w:t>A meeting of vegetable experts was held on 3-4 December 2018 to discuss:</w:t>
      </w:r>
    </w:p>
    <w:p w:rsidR="002338F0" w:rsidRPr="00C20C2B" w:rsidRDefault="002338F0" w:rsidP="002338F0">
      <w:pPr>
        <w:autoSpaceDE w:val="0"/>
        <w:autoSpaceDN w:val="0"/>
        <w:adjustRightInd w:val="0"/>
        <w:rPr>
          <w:rFonts w:cs="Arial"/>
          <w:color w:val="000000"/>
          <w:lang w:val="en-GB" w:eastAsia="en-GB"/>
        </w:rPr>
      </w:pPr>
    </w:p>
    <w:p w:rsidR="002338F0" w:rsidRPr="00C20C2B" w:rsidRDefault="002338F0" w:rsidP="002338F0">
      <w:pPr>
        <w:numPr>
          <w:ilvl w:val="0"/>
          <w:numId w:val="16"/>
        </w:numPr>
        <w:autoSpaceDE w:val="0"/>
        <w:autoSpaceDN w:val="0"/>
        <w:adjustRightInd w:val="0"/>
        <w:rPr>
          <w:rFonts w:cs="Arial"/>
          <w:color w:val="000000"/>
          <w:lang w:val="en-GB" w:eastAsia="en-GB"/>
        </w:rPr>
      </w:pPr>
      <w:r w:rsidRPr="00C20C2B">
        <w:rPr>
          <w:rFonts w:cs="Arial"/>
          <w:color w:val="000000"/>
          <w:lang w:val="en-GB" w:eastAsia="en-GB"/>
        </w:rPr>
        <w:t>Revisions to several vegetable technical protocols;</w:t>
      </w:r>
    </w:p>
    <w:p w:rsidR="002338F0" w:rsidRPr="00C20C2B" w:rsidRDefault="002338F0" w:rsidP="002338F0">
      <w:pPr>
        <w:numPr>
          <w:ilvl w:val="0"/>
          <w:numId w:val="16"/>
        </w:numPr>
        <w:autoSpaceDE w:val="0"/>
        <w:autoSpaceDN w:val="0"/>
        <w:adjustRightInd w:val="0"/>
        <w:rPr>
          <w:rFonts w:cs="Arial"/>
          <w:color w:val="000000"/>
          <w:lang w:val="en-GB" w:eastAsia="en-GB"/>
        </w:rPr>
      </w:pPr>
      <w:r w:rsidRPr="00C20C2B">
        <w:rPr>
          <w:rFonts w:cs="Arial"/>
          <w:iCs/>
          <w:lang w:val="en-GB"/>
        </w:rPr>
        <w:t>Observation of characteristics during multi-annual testing;</w:t>
      </w:r>
    </w:p>
    <w:p w:rsidR="002338F0" w:rsidRPr="00C20C2B" w:rsidRDefault="002338F0" w:rsidP="002338F0">
      <w:pPr>
        <w:numPr>
          <w:ilvl w:val="0"/>
          <w:numId w:val="16"/>
        </w:numPr>
        <w:autoSpaceDE w:val="0"/>
        <w:autoSpaceDN w:val="0"/>
        <w:adjustRightInd w:val="0"/>
        <w:rPr>
          <w:rFonts w:cs="Arial"/>
          <w:color w:val="000000"/>
          <w:lang w:val="en-GB" w:eastAsia="en-GB"/>
        </w:rPr>
      </w:pPr>
      <w:r w:rsidRPr="00C20C2B">
        <w:rPr>
          <w:rFonts w:cs="Arial"/>
          <w:iCs/>
          <w:lang w:val="en-GB"/>
        </w:rPr>
        <w:t>Subsequent growing cycles in multi-annual testing;</w:t>
      </w:r>
    </w:p>
    <w:p w:rsidR="002338F0" w:rsidRPr="00C20C2B" w:rsidRDefault="002338F0" w:rsidP="002338F0">
      <w:pPr>
        <w:numPr>
          <w:ilvl w:val="0"/>
          <w:numId w:val="16"/>
        </w:numPr>
        <w:autoSpaceDE w:val="0"/>
        <w:autoSpaceDN w:val="0"/>
        <w:adjustRightInd w:val="0"/>
        <w:rPr>
          <w:rFonts w:cs="Arial"/>
          <w:color w:val="000000"/>
          <w:lang w:val="en-GB" w:eastAsia="en-GB"/>
        </w:rPr>
      </w:pPr>
      <w:r w:rsidRPr="00C20C2B">
        <w:rPr>
          <w:rFonts w:cs="Arial"/>
          <w:color w:val="000000"/>
          <w:lang w:val="en-GB" w:eastAsia="en-GB"/>
        </w:rPr>
        <w:t>Harmonisation and translation of plant material requests;</w:t>
      </w:r>
    </w:p>
    <w:p w:rsidR="002338F0" w:rsidRPr="00C20C2B" w:rsidRDefault="002338F0" w:rsidP="002338F0">
      <w:pPr>
        <w:numPr>
          <w:ilvl w:val="0"/>
          <w:numId w:val="16"/>
        </w:numPr>
        <w:autoSpaceDE w:val="0"/>
        <w:autoSpaceDN w:val="0"/>
        <w:adjustRightInd w:val="0"/>
        <w:rPr>
          <w:rFonts w:cs="Arial"/>
          <w:color w:val="000000"/>
          <w:lang w:val="en-GB" w:eastAsia="en-GB"/>
        </w:rPr>
      </w:pPr>
      <w:r w:rsidRPr="00C20C2B">
        <w:rPr>
          <w:rFonts w:cs="Arial"/>
          <w:color w:val="000000"/>
          <w:lang w:val="en-GB" w:eastAsia="en-GB"/>
        </w:rPr>
        <w:t xml:space="preserve">Situation on on-going and future R&amp;D projects in vegetables, including those under IMODDUS. </w:t>
      </w:r>
    </w:p>
    <w:p w:rsidR="002338F0" w:rsidRDefault="002338F0" w:rsidP="002338F0">
      <w:pPr>
        <w:autoSpaceDE w:val="0"/>
        <w:autoSpaceDN w:val="0"/>
        <w:adjustRightInd w:val="0"/>
        <w:rPr>
          <w:rFonts w:cs="Arial"/>
          <w:color w:val="000000"/>
          <w:lang w:eastAsia="en-GB"/>
        </w:rPr>
      </w:pPr>
    </w:p>
    <w:p w:rsidR="002338F0" w:rsidRDefault="002338F0" w:rsidP="002338F0">
      <w:pPr>
        <w:autoSpaceDE w:val="0"/>
        <w:autoSpaceDN w:val="0"/>
        <w:adjustRightInd w:val="0"/>
        <w:rPr>
          <w:rFonts w:cs="Arial"/>
          <w:color w:val="000000"/>
          <w:lang w:eastAsia="en-GB"/>
        </w:rPr>
      </w:pPr>
      <w:r w:rsidRPr="00C20C2B">
        <w:rPr>
          <w:rFonts w:cs="Arial"/>
          <w:color w:val="000000"/>
          <w:lang w:eastAsia="en-GB"/>
        </w:rPr>
        <w:t>A meeting of fruit experts was held on 18 September 2018 to discuss among others:</w:t>
      </w:r>
    </w:p>
    <w:p w:rsidR="002338F0" w:rsidRPr="00C20C2B" w:rsidRDefault="002338F0" w:rsidP="002338F0">
      <w:pPr>
        <w:autoSpaceDE w:val="0"/>
        <w:autoSpaceDN w:val="0"/>
        <w:adjustRightInd w:val="0"/>
        <w:rPr>
          <w:rFonts w:cs="Arial"/>
          <w:color w:val="000000"/>
          <w:lang w:eastAsia="en-GB"/>
        </w:rPr>
      </w:pP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Challenges in the DUS trial of some apple mutation groups;</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Status and use of the reserve plants in the fruit sector;</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Registration of interspecific and complex hybrids in contract;</w:t>
      </w:r>
      <w:r w:rsidRPr="00C20C2B" w:rsidDel="0028359D">
        <w:rPr>
          <w:rFonts w:cs="Arial"/>
          <w:color w:val="000000"/>
          <w:lang w:eastAsia="en-GB"/>
        </w:rPr>
        <w:t xml:space="preserve"> </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Organization of the DUS testing for blueberries;</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lastRenderedPageBreak/>
        <w:t>Duration of test in the fruit sector;</w:t>
      </w:r>
    </w:p>
    <w:p w:rsidR="002338F0" w:rsidRPr="00C20C2B" w:rsidRDefault="002338F0" w:rsidP="002338F0">
      <w:pPr>
        <w:numPr>
          <w:ilvl w:val="0"/>
          <w:numId w:val="15"/>
        </w:numPr>
        <w:autoSpaceDE w:val="0"/>
        <w:autoSpaceDN w:val="0"/>
        <w:adjustRightInd w:val="0"/>
        <w:rPr>
          <w:rFonts w:cs="Arial"/>
          <w:color w:val="000000"/>
          <w:lang w:eastAsia="en-GB"/>
        </w:rPr>
      </w:pPr>
      <w:proofErr w:type="spellStart"/>
      <w:r w:rsidRPr="00C20C2B">
        <w:rPr>
          <w:rFonts w:cs="Arial"/>
          <w:color w:val="000000"/>
          <w:lang w:eastAsia="en-GB"/>
        </w:rPr>
        <w:t>Phytosanitary</w:t>
      </w:r>
      <w:proofErr w:type="spellEnd"/>
      <w:r w:rsidRPr="00C20C2B">
        <w:rPr>
          <w:rFonts w:cs="Arial"/>
          <w:color w:val="000000"/>
          <w:lang w:eastAsia="en-GB"/>
        </w:rPr>
        <w:t xml:space="preserve"> matters;</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Possibilities to store DNA extracted from the fruit varieties;</w:t>
      </w:r>
    </w:p>
    <w:p w:rsidR="002338F0" w:rsidRPr="00C20C2B" w:rsidRDefault="002338F0" w:rsidP="002338F0">
      <w:pPr>
        <w:numPr>
          <w:ilvl w:val="0"/>
          <w:numId w:val="15"/>
        </w:numPr>
        <w:autoSpaceDE w:val="0"/>
        <w:autoSpaceDN w:val="0"/>
        <w:adjustRightInd w:val="0"/>
        <w:rPr>
          <w:rFonts w:cs="Arial"/>
          <w:color w:val="000000"/>
          <w:lang w:eastAsia="en-GB"/>
        </w:rPr>
      </w:pPr>
      <w:r w:rsidRPr="00C20C2B">
        <w:rPr>
          <w:rFonts w:cs="Arial"/>
          <w:color w:val="000000"/>
          <w:lang w:eastAsia="en-GB"/>
        </w:rPr>
        <w:t>R&amp;D projects for fruit crops;</w:t>
      </w:r>
    </w:p>
    <w:p w:rsidR="002338F0" w:rsidRPr="00C20C2B" w:rsidRDefault="002338F0" w:rsidP="002338F0">
      <w:pPr>
        <w:numPr>
          <w:ilvl w:val="0"/>
          <w:numId w:val="15"/>
        </w:numPr>
        <w:autoSpaceDE w:val="0"/>
        <w:autoSpaceDN w:val="0"/>
        <w:adjustRightInd w:val="0"/>
        <w:rPr>
          <w:rFonts w:cs="Arial"/>
        </w:rPr>
      </w:pPr>
      <w:r w:rsidRPr="00C20C2B">
        <w:rPr>
          <w:rFonts w:cs="Arial"/>
        </w:rPr>
        <w:t>EU legislation and implementation of Directive 2008/90; exchange of experience from experts.</w:t>
      </w:r>
    </w:p>
    <w:p w:rsidR="002338F0" w:rsidRPr="00C20C2B" w:rsidRDefault="002338F0" w:rsidP="002338F0">
      <w:pPr>
        <w:autoSpaceDE w:val="0"/>
        <w:autoSpaceDN w:val="0"/>
        <w:adjustRightInd w:val="0"/>
        <w:rPr>
          <w:rFonts w:cs="Arial"/>
          <w:color w:val="000000"/>
          <w:lang w:eastAsia="en-GB"/>
        </w:rPr>
      </w:pPr>
    </w:p>
    <w:p w:rsidR="002338F0" w:rsidRPr="00C20C2B" w:rsidRDefault="002338F0" w:rsidP="002338F0">
      <w:pPr>
        <w:autoSpaceDE w:val="0"/>
        <w:autoSpaceDN w:val="0"/>
        <w:adjustRightInd w:val="0"/>
        <w:rPr>
          <w:rFonts w:cs="Arial"/>
          <w:color w:val="000000"/>
          <w:lang w:eastAsia="en-GB"/>
        </w:rPr>
      </w:pPr>
      <w:r w:rsidRPr="00C20C2B">
        <w:rPr>
          <w:rFonts w:cs="Arial"/>
          <w:color w:val="000000"/>
          <w:lang w:eastAsia="en-GB"/>
        </w:rPr>
        <w:t>No meeting of ornamental experts was held during the period covered by this report.</w:t>
      </w:r>
    </w:p>
    <w:p w:rsidR="002338F0" w:rsidRDefault="002338F0" w:rsidP="002338F0">
      <w:pPr>
        <w:rPr>
          <w:rFonts w:cs="Arial"/>
        </w:rPr>
      </w:pPr>
    </w:p>
    <w:p w:rsidR="002338F0" w:rsidRPr="00C20C2B" w:rsidRDefault="002338F0" w:rsidP="002338F0">
      <w:pPr>
        <w:rPr>
          <w:rFonts w:cs="Arial"/>
        </w:rPr>
      </w:pPr>
      <w:r>
        <w:rPr>
          <w:rFonts w:cs="Arial"/>
        </w:rPr>
        <w:t>4.3</w:t>
      </w:r>
      <w:r>
        <w:rPr>
          <w:rFonts w:cs="Arial"/>
        </w:rPr>
        <w:tab/>
      </w:r>
      <w:r w:rsidRPr="00C20C2B">
        <w:rPr>
          <w:rFonts w:cs="Arial"/>
        </w:rPr>
        <w:t>Quality Audit Service (QAS)</w:t>
      </w:r>
    </w:p>
    <w:p w:rsidR="002338F0" w:rsidRDefault="002338F0" w:rsidP="002338F0">
      <w:pPr>
        <w:tabs>
          <w:tab w:val="left" w:pos="2114"/>
        </w:tabs>
        <w:rPr>
          <w:rFonts w:eastAsia="Calibri" w:cs="Arial"/>
        </w:rPr>
      </w:pPr>
    </w:p>
    <w:p w:rsidR="002338F0" w:rsidRPr="00C20C2B" w:rsidRDefault="002338F0" w:rsidP="002338F0">
      <w:pPr>
        <w:tabs>
          <w:tab w:val="left" w:pos="2114"/>
        </w:tabs>
        <w:rPr>
          <w:rFonts w:eastAsia="Calibri" w:cs="Arial"/>
        </w:rPr>
      </w:pPr>
      <w:r w:rsidRPr="00C20C2B">
        <w:rPr>
          <w:rFonts w:eastAsia="Calibri" w:cs="Arial"/>
        </w:rPr>
        <w:t xml:space="preserve">Within CPVO’s assessment </w:t>
      </w:r>
      <w:proofErr w:type="spellStart"/>
      <w:r w:rsidRPr="00C20C2B">
        <w:rPr>
          <w:rFonts w:eastAsia="Calibri" w:cs="Arial"/>
        </w:rPr>
        <w:t>programme</w:t>
      </w:r>
      <w:proofErr w:type="spellEnd"/>
      <w:r w:rsidRPr="00C20C2B">
        <w:rPr>
          <w:rFonts w:eastAsia="Calibri" w:cs="Arial"/>
        </w:rPr>
        <w:t xml:space="preserve"> 11 audits of examination offices were carried out. These included regular triennial audit visits as well as one assessment in response to a scope extension request and one surveillance exercise.  The CPVO AC accepted the entrustment recommendations provided at the AC meetings in September 2018 and March 2019. </w:t>
      </w:r>
    </w:p>
    <w:p w:rsidR="002338F0" w:rsidRDefault="002338F0" w:rsidP="002338F0">
      <w:pPr>
        <w:tabs>
          <w:tab w:val="left" w:pos="2114"/>
        </w:tabs>
        <w:rPr>
          <w:rFonts w:eastAsia="Calibri" w:cs="Arial"/>
        </w:rPr>
      </w:pPr>
    </w:p>
    <w:p w:rsidR="002338F0" w:rsidRPr="00C20C2B" w:rsidRDefault="002338F0" w:rsidP="002338F0">
      <w:pPr>
        <w:tabs>
          <w:tab w:val="left" w:pos="2114"/>
        </w:tabs>
        <w:rPr>
          <w:rFonts w:eastAsia="Calibri" w:cs="Arial"/>
        </w:rPr>
      </w:pPr>
      <w:r w:rsidRPr="00C20C2B">
        <w:rPr>
          <w:rFonts w:eastAsia="Calibri" w:cs="Arial"/>
        </w:rPr>
        <w:t xml:space="preserve">At the same two AC meetings, a total of 38 QAS Technical Experts were approved for the new 2019-2021 triannual assessment cycle. The list included 20 experts with prior experience of having been part of a QAS Team in an assessment exercise, and 18 new recruits. To prepare them for the new triannual cycle, all the experts took part within small, interactive groups, in </w:t>
      </w:r>
      <w:proofErr w:type="spellStart"/>
      <w:r w:rsidRPr="00C20C2B">
        <w:rPr>
          <w:rFonts w:eastAsia="Calibri" w:cs="Arial"/>
        </w:rPr>
        <w:t>taylor</w:t>
      </w:r>
      <w:proofErr w:type="spellEnd"/>
      <w:r w:rsidRPr="00C20C2B">
        <w:rPr>
          <w:rFonts w:eastAsia="Calibri" w:cs="Arial"/>
        </w:rPr>
        <w:t xml:space="preserve">-made training on quality auditing </w:t>
      </w:r>
      <w:proofErr w:type="spellStart"/>
      <w:r w:rsidRPr="00C20C2B">
        <w:rPr>
          <w:rFonts w:eastAsia="Calibri" w:cs="Arial"/>
        </w:rPr>
        <w:t>organised</w:t>
      </w:r>
      <w:proofErr w:type="spellEnd"/>
      <w:r w:rsidRPr="00C20C2B">
        <w:rPr>
          <w:rFonts w:eastAsia="Calibri" w:cs="Arial"/>
        </w:rPr>
        <w:t xml:space="preserve"> by QAS at the headquarters of the </w:t>
      </w:r>
      <w:r w:rsidRPr="00C20C2B">
        <w:rPr>
          <w:rFonts w:cs="Arial"/>
          <w:lang w:val="en-IE"/>
        </w:rPr>
        <w:t>French national organization for standardization (</w:t>
      </w:r>
      <w:r w:rsidRPr="00C20C2B">
        <w:rPr>
          <w:rFonts w:eastAsia="Calibri" w:cs="Arial"/>
        </w:rPr>
        <w:t>AFNOR) in Paris on 23-25 April 2019.</w:t>
      </w:r>
    </w:p>
    <w:p w:rsidR="002338F0" w:rsidRDefault="002338F0" w:rsidP="002338F0">
      <w:pPr>
        <w:rPr>
          <w:rFonts w:eastAsia="Calibri" w:cs="Arial"/>
        </w:rPr>
      </w:pPr>
    </w:p>
    <w:p w:rsidR="002338F0" w:rsidRPr="00C20C2B" w:rsidRDefault="002338F0" w:rsidP="002338F0">
      <w:pPr>
        <w:rPr>
          <w:rFonts w:eastAsia="Calibri" w:cs="Arial"/>
        </w:rPr>
      </w:pPr>
      <w:r w:rsidRPr="00C20C2B">
        <w:rPr>
          <w:rFonts w:eastAsia="Calibri" w:cs="Arial"/>
        </w:rPr>
        <w:t xml:space="preserve">After internal analysis by the CPVO and QAS on the costs of the triennial assessment </w:t>
      </w:r>
      <w:proofErr w:type="spellStart"/>
      <w:r w:rsidRPr="00C20C2B">
        <w:rPr>
          <w:rFonts w:eastAsia="Calibri" w:cs="Arial"/>
        </w:rPr>
        <w:t>programme</w:t>
      </w:r>
      <w:proofErr w:type="spellEnd"/>
      <w:r w:rsidRPr="00C20C2B">
        <w:rPr>
          <w:rFonts w:eastAsia="Calibri" w:cs="Arial"/>
        </w:rPr>
        <w:t>, the AC approved in September 2018 the proposal from the CPVO to drop altogether the audit fee charged to examination offices.</w:t>
      </w:r>
    </w:p>
    <w:p w:rsidR="002338F0" w:rsidRDefault="002338F0" w:rsidP="002338F0">
      <w:pPr>
        <w:rPr>
          <w:rFonts w:eastAsia="Calibri" w:cs="Arial"/>
        </w:rPr>
      </w:pPr>
    </w:p>
    <w:p w:rsidR="002338F0" w:rsidRPr="00C20C2B" w:rsidRDefault="002338F0" w:rsidP="002338F0">
      <w:pPr>
        <w:rPr>
          <w:rFonts w:eastAsia="Calibri" w:cs="Arial"/>
        </w:rPr>
      </w:pPr>
      <w:r w:rsidRPr="00C20C2B">
        <w:rPr>
          <w:rFonts w:eastAsia="Calibri" w:cs="Arial"/>
        </w:rPr>
        <w:t xml:space="preserve">In June-July 2019, QAS started preparing its activities in relation to the </w:t>
      </w:r>
      <w:proofErr w:type="spellStart"/>
      <w:r w:rsidRPr="00C20C2B">
        <w:rPr>
          <w:rFonts w:eastAsia="Calibri" w:cs="Arial"/>
        </w:rPr>
        <w:t>IPKey</w:t>
      </w:r>
      <w:proofErr w:type="spellEnd"/>
      <w:r w:rsidRPr="00C20C2B">
        <w:rPr>
          <w:rFonts w:eastAsia="Calibri" w:cs="Arial"/>
        </w:rPr>
        <w:t xml:space="preserve"> China and OAPI </w:t>
      </w:r>
      <w:proofErr w:type="spellStart"/>
      <w:r w:rsidRPr="00C20C2B">
        <w:rPr>
          <w:rFonts w:eastAsia="Calibri" w:cs="Arial"/>
        </w:rPr>
        <w:t>programmes</w:t>
      </w:r>
      <w:proofErr w:type="spellEnd"/>
      <w:r w:rsidRPr="00C20C2B">
        <w:rPr>
          <w:rFonts w:eastAsia="Calibri" w:cs="Arial"/>
        </w:rPr>
        <w:t xml:space="preserve">. In the autumn of 2019 QAS will undertake in-situ training exercises on quality auditing to examination authorities in China, as well as mock audits to designated DUS test </w:t>
      </w:r>
      <w:proofErr w:type="spellStart"/>
      <w:r w:rsidRPr="00C20C2B">
        <w:rPr>
          <w:rFonts w:eastAsia="Calibri" w:cs="Arial"/>
        </w:rPr>
        <w:t>centres</w:t>
      </w:r>
      <w:proofErr w:type="spellEnd"/>
      <w:r w:rsidRPr="00C20C2B">
        <w:rPr>
          <w:rFonts w:eastAsia="Calibri" w:cs="Arial"/>
        </w:rPr>
        <w:t xml:space="preserve"> in Cameroon and Senegal. </w:t>
      </w:r>
    </w:p>
    <w:p w:rsidR="002338F0" w:rsidRDefault="002338F0" w:rsidP="002338F0">
      <w:pPr>
        <w:rPr>
          <w:rFonts w:cs="Arial"/>
        </w:rPr>
      </w:pPr>
    </w:p>
    <w:p w:rsidR="002338F0" w:rsidRPr="00C20C2B" w:rsidRDefault="002338F0" w:rsidP="002338F0">
      <w:pPr>
        <w:rPr>
          <w:rFonts w:cs="Arial"/>
        </w:rPr>
      </w:pPr>
      <w:r>
        <w:rPr>
          <w:rFonts w:cs="Arial"/>
        </w:rPr>
        <w:t>4.4</w:t>
      </w:r>
      <w:r>
        <w:rPr>
          <w:rFonts w:cs="Arial"/>
        </w:rPr>
        <w:tab/>
      </w:r>
      <w:r w:rsidRPr="00C20C2B">
        <w:rPr>
          <w:rFonts w:cs="Arial"/>
        </w:rPr>
        <w:t xml:space="preserve">IT developments </w:t>
      </w:r>
    </w:p>
    <w:p w:rsidR="002338F0" w:rsidRDefault="002338F0" w:rsidP="002338F0">
      <w:pPr>
        <w:rPr>
          <w:rFonts w:cs="Arial"/>
        </w:rPr>
      </w:pPr>
      <w:bookmarkStart w:id="7" w:name="content"/>
      <w:bookmarkEnd w:id="7"/>
    </w:p>
    <w:p w:rsidR="002338F0" w:rsidRPr="00C20C2B" w:rsidRDefault="002338F0" w:rsidP="002338F0">
      <w:pPr>
        <w:rPr>
          <w:rFonts w:cs="Arial"/>
        </w:rPr>
      </w:pPr>
      <w:r w:rsidRPr="00C20C2B">
        <w:rPr>
          <w:rFonts w:cs="Arial"/>
        </w:rPr>
        <w:t>The new CPVO online application tool was released in June 2018, further enhancing exchanges with applicants. The tool is also designed to be used by EU member states in order to receive National applications. The work concentrates on a pilot project with the Netherlands foreseen to be completed by the end of 2019.</w:t>
      </w:r>
    </w:p>
    <w:p w:rsidR="002338F0" w:rsidRDefault="002338F0" w:rsidP="002338F0">
      <w:pPr>
        <w:rPr>
          <w:rFonts w:cs="Arial"/>
        </w:rPr>
      </w:pPr>
    </w:p>
    <w:p w:rsidR="002338F0" w:rsidRPr="00C20C2B" w:rsidRDefault="002338F0" w:rsidP="002338F0">
      <w:pPr>
        <w:rPr>
          <w:rFonts w:cs="Arial"/>
        </w:rPr>
      </w:pPr>
      <w:r w:rsidRPr="00C20C2B">
        <w:rPr>
          <w:rFonts w:cs="Arial"/>
        </w:rPr>
        <w:t xml:space="preserve">In the same vein, the CPVO is able to receive applications from UPOV PRISMA for all vegetable, fruit and ornamental species in such a way that data are directly transferred to the CPVO internal database without having to consider information from pdf documents. This possibility also exists for some but not yet all species in the agricultural sector. </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p>
    <w:p w:rsidR="002338F0" w:rsidRPr="00C20C2B" w:rsidRDefault="002338F0" w:rsidP="002338F0">
      <w:pPr>
        <w:rPr>
          <w:rFonts w:cs="Arial"/>
        </w:rPr>
      </w:pPr>
      <w:r w:rsidRPr="00C20C2B">
        <w:rPr>
          <w:rFonts w:cs="Arial"/>
        </w:rPr>
        <w:t>5.</w:t>
      </w:r>
      <w:r>
        <w:rPr>
          <w:rFonts w:cs="Arial"/>
        </w:rPr>
        <w:tab/>
      </w:r>
      <w:r w:rsidRPr="00C20C2B">
        <w:rPr>
          <w:rFonts w:cs="Arial"/>
          <w:u w:val="single"/>
        </w:rPr>
        <w:t>Activities for the Promotion of Plant Variety Protection</w:t>
      </w:r>
      <w:r w:rsidRPr="00C20C2B">
        <w:rPr>
          <w:rFonts w:cs="Arial"/>
        </w:rPr>
        <w:t xml:space="preserve"> </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Pr>
          <w:rFonts w:cs="Arial"/>
        </w:rPr>
        <w:t>5.1</w:t>
      </w:r>
      <w:r>
        <w:rPr>
          <w:rFonts w:cs="Arial"/>
        </w:rPr>
        <w:tab/>
      </w:r>
      <w:r w:rsidRPr="00C20C2B">
        <w:rPr>
          <w:rFonts w:cs="Arial"/>
        </w:rPr>
        <w:t>Internal cooperation and training</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CPVO – European Patent </w:t>
      </w:r>
      <w:proofErr w:type="spellStart"/>
      <w:r w:rsidRPr="00C20C2B">
        <w:rPr>
          <w:rFonts w:cs="Arial"/>
        </w:rPr>
        <w:t>Organisation</w:t>
      </w:r>
      <w:proofErr w:type="spellEnd"/>
      <w:r w:rsidRPr="00C20C2B">
        <w:rPr>
          <w:rFonts w:cs="Arial"/>
        </w:rPr>
        <w:t xml:space="preserve"> </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On 11 February 2016, the CPVO President and the European Patent </w:t>
      </w:r>
      <w:proofErr w:type="spellStart"/>
      <w:r w:rsidRPr="00C20C2B">
        <w:rPr>
          <w:rFonts w:cs="Arial"/>
        </w:rPr>
        <w:t>Organisation</w:t>
      </w:r>
      <w:proofErr w:type="spellEnd"/>
      <w:r w:rsidRPr="00C20C2B">
        <w:rPr>
          <w:rFonts w:cs="Arial"/>
        </w:rPr>
        <w:t xml:space="preserve"> (EPO) signed Administrative Arrangement No 2016/0009 on Bilateral Cooperation to exchange information and best practices in the area of plant-related patents and plant variety rights for a period of 3 years. Said agreement was renewed on 26 October 2018.</w:t>
      </w:r>
    </w:p>
    <w:p w:rsidR="002338F0" w:rsidRDefault="002338F0" w:rsidP="002338F0">
      <w:pPr>
        <w:autoSpaceDE w:val="0"/>
        <w:autoSpaceDN w:val="0"/>
        <w:adjustRightInd w:val="0"/>
        <w:rPr>
          <w:rFonts w:cs="Arial"/>
        </w:rPr>
      </w:pPr>
    </w:p>
    <w:p w:rsidR="002338F0" w:rsidRDefault="002338F0" w:rsidP="002338F0">
      <w:pPr>
        <w:keepNext/>
        <w:autoSpaceDE w:val="0"/>
        <w:autoSpaceDN w:val="0"/>
        <w:adjustRightInd w:val="0"/>
        <w:rPr>
          <w:rFonts w:cs="Arial"/>
        </w:rPr>
      </w:pPr>
      <w:r w:rsidRPr="00C20C2B">
        <w:rPr>
          <w:rFonts w:cs="Arial"/>
        </w:rPr>
        <w:t xml:space="preserve">As implementation for the agreement, </w:t>
      </w:r>
    </w:p>
    <w:p w:rsidR="002338F0" w:rsidRPr="00C20C2B" w:rsidRDefault="002338F0" w:rsidP="002338F0">
      <w:pPr>
        <w:keepNext/>
        <w:autoSpaceDE w:val="0"/>
        <w:autoSpaceDN w:val="0"/>
        <w:adjustRightInd w:val="0"/>
        <w:rPr>
          <w:rFonts w:cs="Arial"/>
        </w:rPr>
      </w:pPr>
    </w:p>
    <w:p w:rsidR="002338F0" w:rsidRPr="00C20C2B" w:rsidRDefault="002338F0" w:rsidP="002338F0">
      <w:pPr>
        <w:numPr>
          <w:ilvl w:val="0"/>
          <w:numId w:val="19"/>
        </w:numPr>
        <w:autoSpaceDE w:val="0"/>
        <w:autoSpaceDN w:val="0"/>
        <w:adjustRightInd w:val="0"/>
        <w:rPr>
          <w:rFonts w:cs="Arial"/>
        </w:rPr>
      </w:pPr>
      <w:r w:rsidRPr="00C20C2B">
        <w:rPr>
          <w:rFonts w:cs="Arial"/>
        </w:rPr>
        <w:t>5-6 July 2018: CPVO expert attends Annual EPO workshop Examination matters in Munich, Germany</w:t>
      </w:r>
    </w:p>
    <w:p w:rsidR="002338F0" w:rsidRPr="00C20C2B" w:rsidRDefault="002338F0" w:rsidP="002338F0">
      <w:pPr>
        <w:numPr>
          <w:ilvl w:val="0"/>
          <w:numId w:val="19"/>
        </w:numPr>
        <w:autoSpaceDE w:val="0"/>
        <w:autoSpaceDN w:val="0"/>
        <w:adjustRightInd w:val="0"/>
        <w:rPr>
          <w:rFonts w:cs="Arial"/>
        </w:rPr>
      </w:pPr>
      <w:r w:rsidRPr="00C20C2B">
        <w:rPr>
          <w:rFonts w:cs="Arial"/>
        </w:rPr>
        <w:t>5-6 September 2018: EPO examiner attends the CPVO Agricultural experts and Maize meeting at Milan, Italy</w:t>
      </w:r>
    </w:p>
    <w:p w:rsidR="002338F0" w:rsidRPr="00C20C2B" w:rsidRDefault="002338F0" w:rsidP="002338F0">
      <w:pPr>
        <w:numPr>
          <w:ilvl w:val="0"/>
          <w:numId w:val="19"/>
        </w:numPr>
        <w:autoSpaceDE w:val="0"/>
        <w:autoSpaceDN w:val="0"/>
        <w:adjustRightInd w:val="0"/>
        <w:rPr>
          <w:rFonts w:cs="Arial"/>
        </w:rPr>
      </w:pPr>
      <w:r w:rsidRPr="00C20C2B">
        <w:rPr>
          <w:rFonts w:cs="Arial"/>
        </w:rPr>
        <w:t>5-6 December 2018: EPO examiner attends Annual meeting CPVOs Examination Offices, Angers , France</w:t>
      </w:r>
    </w:p>
    <w:p w:rsidR="002338F0" w:rsidRPr="00C20C2B" w:rsidRDefault="002338F0" w:rsidP="002338F0">
      <w:pPr>
        <w:numPr>
          <w:ilvl w:val="0"/>
          <w:numId w:val="19"/>
        </w:numPr>
        <w:autoSpaceDE w:val="0"/>
        <w:autoSpaceDN w:val="0"/>
        <w:adjustRightInd w:val="0"/>
        <w:rPr>
          <w:rFonts w:cs="Arial"/>
        </w:rPr>
      </w:pPr>
      <w:r w:rsidRPr="00C20C2B">
        <w:rPr>
          <w:rFonts w:cs="Arial"/>
        </w:rPr>
        <w:t>During 2019, the CPVO transferred Technical Questionnaires, Photos and Variety Descriptions grouped by application numbers.</w:t>
      </w:r>
    </w:p>
    <w:p w:rsidR="002338F0" w:rsidRPr="00C20C2B" w:rsidRDefault="002338F0" w:rsidP="002338F0">
      <w:pPr>
        <w:autoSpaceDE w:val="0"/>
        <w:autoSpaceDN w:val="0"/>
        <w:adjustRightInd w:val="0"/>
        <w:rPr>
          <w:rFonts w:cs="Arial"/>
        </w:rPr>
      </w:pPr>
    </w:p>
    <w:p w:rsidR="002338F0" w:rsidRPr="00C20C2B" w:rsidRDefault="002338F0" w:rsidP="002338F0">
      <w:pPr>
        <w:keepNext/>
        <w:autoSpaceDE w:val="0"/>
        <w:autoSpaceDN w:val="0"/>
        <w:adjustRightInd w:val="0"/>
        <w:rPr>
          <w:rFonts w:cs="Arial"/>
        </w:rPr>
      </w:pPr>
      <w:r w:rsidRPr="00C20C2B">
        <w:rPr>
          <w:rFonts w:cs="Arial"/>
        </w:rPr>
        <w:t xml:space="preserve">CPVO – training </w:t>
      </w:r>
    </w:p>
    <w:p w:rsidR="002338F0" w:rsidRPr="00C20C2B" w:rsidRDefault="002338F0" w:rsidP="002338F0">
      <w:pPr>
        <w:keepNext/>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CPVO has made presentations in the following events: Plant Variety Protection Course at the University of  </w:t>
      </w:r>
      <w:proofErr w:type="spellStart"/>
      <w:r w:rsidRPr="00C20C2B">
        <w:rPr>
          <w:rFonts w:cs="Arial"/>
        </w:rPr>
        <w:t>Wageningen</w:t>
      </w:r>
      <w:proofErr w:type="spellEnd"/>
      <w:r w:rsidRPr="00C20C2B">
        <w:rPr>
          <w:rFonts w:cs="Arial"/>
        </w:rPr>
        <w:t xml:space="preserve"> on 24 June 2019, IP Rights’ specialized Master Magister </w:t>
      </w:r>
      <w:proofErr w:type="spellStart"/>
      <w:r w:rsidRPr="00C20C2B">
        <w:rPr>
          <w:rFonts w:cs="Arial"/>
        </w:rPr>
        <w:t>L</w:t>
      </w:r>
      <w:r>
        <w:rPr>
          <w:rFonts w:cs="Arial"/>
        </w:rPr>
        <w:t>ucentinus</w:t>
      </w:r>
      <w:proofErr w:type="spellEnd"/>
      <w:r>
        <w:rPr>
          <w:rFonts w:cs="Arial"/>
        </w:rPr>
        <w:t xml:space="preserve"> of the University of </w:t>
      </w:r>
      <w:r w:rsidRPr="00C20C2B">
        <w:rPr>
          <w:rFonts w:cs="Arial"/>
        </w:rPr>
        <w:t xml:space="preserve">Alicante on 13 and 14 November 2018 and XX European Intellectual Property Institutes Network (EIPIN) Congress in Alicante, Spain.  CPVO has provided training </w:t>
      </w:r>
      <w:r>
        <w:rPr>
          <w:rFonts w:cs="Arial"/>
        </w:rPr>
        <w:t>i</w:t>
      </w:r>
      <w:r w:rsidRPr="00C20C2B">
        <w:rPr>
          <w:rFonts w:cs="Arial"/>
        </w:rPr>
        <w:t>n the 2019 EUIPO IP Regional Seminar, on the interface between PVRs and trademarks to national trademark examiners of the EU in the Hague, the Netherlands (3</w:t>
      </w:r>
      <w:r>
        <w:rPr>
          <w:rFonts w:cs="Arial"/>
        </w:rPr>
        <w:t> </w:t>
      </w:r>
      <w:r w:rsidRPr="00C20C2B">
        <w:rPr>
          <w:rFonts w:cs="Arial"/>
        </w:rPr>
        <w:t>April 2019) and at the Benelux Trademark Office on 28 May 2019 to Benelux trademark examiners and its legal team.</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In the framework of its collaboration with the European IPR Helpdesk and EUIPO, the CPVO provided two webinars, namely on Legal proceedings at the CPVO and Introduction to Plant Variety Protection in Europe.</w:t>
      </w:r>
    </w:p>
    <w:p w:rsidR="002338F0" w:rsidRPr="00C20C2B" w:rsidRDefault="002338F0" w:rsidP="002338F0">
      <w:pPr>
        <w:autoSpaceDE w:val="0"/>
        <w:autoSpaceDN w:val="0"/>
        <w:adjustRightInd w:val="0"/>
        <w:rPr>
          <w:rFonts w:cs="Arial"/>
        </w:rPr>
      </w:pPr>
    </w:p>
    <w:p w:rsidR="002338F0" w:rsidRDefault="002338F0" w:rsidP="002338F0">
      <w:pPr>
        <w:autoSpaceDE w:val="0"/>
        <w:autoSpaceDN w:val="0"/>
        <w:adjustRightInd w:val="0"/>
        <w:rPr>
          <w:rFonts w:cs="Arial"/>
        </w:rPr>
      </w:pPr>
      <w:r w:rsidRPr="00C20C2B">
        <w:rPr>
          <w:rFonts w:cs="Arial"/>
        </w:rPr>
        <w:t xml:space="preserve">Stakeholder </w:t>
      </w:r>
      <w:proofErr w:type="spellStart"/>
      <w:r w:rsidRPr="00C20C2B">
        <w:rPr>
          <w:rFonts w:cs="Arial"/>
        </w:rPr>
        <w:t>organisations</w:t>
      </w:r>
      <w:proofErr w:type="spellEnd"/>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The CPVO attended the ESA Annual meeting in Madrid on 7-9 October 2018 and the annual meeting of CIOPORA in South-Africa in April 2018. The CPVO had organized formal annual bilateral meetings with AIPH, CIOPORA, ESA, and </w:t>
      </w:r>
      <w:proofErr w:type="spellStart"/>
      <w:r w:rsidRPr="00C20C2B">
        <w:rPr>
          <w:rFonts w:cs="Arial"/>
        </w:rPr>
        <w:t>Plantum</w:t>
      </w:r>
      <w:proofErr w:type="spellEnd"/>
      <w:r w:rsidRPr="00C20C2B">
        <w:rPr>
          <w:rFonts w:cs="Arial"/>
        </w:rPr>
        <w:t>.</w:t>
      </w:r>
    </w:p>
    <w:p w:rsidR="002338F0" w:rsidRPr="00C20C2B" w:rsidRDefault="002338F0" w:rsidP="002338F0">
      <w:pPr>
        <w:autoSpaceDE w:val="0"/>
        <w:autoSpaceDN w:val="0"/>
        <w:adjustRightInd w:val="0"/>
        <w:rPr>
          <w:rFonts w:cs="Arial"/>
        </w:rPr>
      </w:pPr>
    </w:p>
    <w:p w:rsidR="002338F0" w:rsidRPr="00C20C2B" w:rsidRDefault="002338F0" w:rsidP="002338F0">
      <w:pPr>
        <w:pStyle w:val="NormalWeb"/>
        <w:spacing w:before="0" w:beforeAutospacing="0" w:after="0" w:afterAutospacing="0"/>
        <w:jc w:val="both"/>
        <w:rPr>
          <w:rFonts w:ascii="Arial" w:hAnsi="Arial" w:cs="Arial"/>
          <w:sz w:val="20"/>
          <w:szCs w:val="20"/>
        </w:rPr>
      </w:pPr>
      <w:r>
        <w:rPr>
          <w:rFonts w:ascii="Arial" w:hAnsi="Arial" w:cs="Arial"/>
          <w:sz w:val="20"/>
          <w:szCs w:val="20"/>
        </w:rPr>
        <w:t>5.2</w:t>
      </w:r>
      <w:r>
        <w:rPr>
          <w:rFonts w:ascii="Arial" w:hAnsi="Arial" w:cs="Arial"/>
          <w:sz w:val="20"/>
          <w:szCs w:val="20"/>
        </w:rPr>
        <w:tab/>
      </w:r>
      <w:r w:rsidRPr="00C20C2B">
        <w:rPr>
          <w:rFonts w:ascii="Arial" w:hAnsi="Arial" w:cs="Arial"/>
          <w:sz w:val="20"/>
          <w:szCs w:val="20"/>
        </w:rPr>
        <w:t>External cooperation and training</w:t>
      </w:r>
    </w:p>
    <w:p w:rsidR="002338F0"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CPVOs strategy for international cooperation</w:t>
      </w:r>
    </w:p>
    <w:p w:rsidR="002338F0"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 xml:space="preserve">In 2015 the CPVO strategy for international cooperation was reviewed as regards the objectives in the light of the EU trade policy in the field of intellectual property rights in order to support the external dimension of EU policies. The revised strategy was adopted in 4 October 2017. This new strategy aligns the objectives of the CPVO with the European Commission communication on Trade, Growth and Intellectual Property — Strategy for the protection and enforcement of intellectual property rights in non-EU countries (the ‘EU strategy’). The CPVO, together with the services of the European Commission, the Member States and other international </w:t>
      </w:r>
      <w:proofErr w:type="spellStart"/>
      <w:r w:rsidRPr="00C20C2B">
        <w:rPr>
          <w:rFonts w:ascii="Arial" w:hAnsi="Arial" w:cs="Arial"/>
          <w:sz w:val="20"/>
          <w:szCs w:val="20"/>
        </w:rPr>
        <w:t>organisations</w:t>
      </w:r>
      <w:proofErr w:type="spellEnd"/>
      <w:r w:rsidRPr="00C20C2B">
        <w:rPr>
          <w:rFonts w:ascii="Arial" w:hAnsi="Arial" w:cs="Arial"/>
          <w:sz w:val="20"/>
          <w:szCs w:val="20"/>
        </w:rPr>
        <w:t>, is working outside the EU on an effort to strengthen the CPVR IP-protection system. The key elements of this cooperation are the exchange of knowledge and the support of EU users on registration and enforcement overseas, in cooperation with the EU Member States.</w:t>
      </w:r>
    </w:p>
    <w:p w:rsidR="002338F0" w:rsidRPr="00C20C2B"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autoSpaceDE w:val="0"/>
        <w:autoSpaceDN w:val="0"/>
        <w:adjustRightInd w:val="0"/>
        <w:rPr>
          <w:rFonts w:cs="Arial"/>
        </w:rPr>
      </w:pPr>
      <w:r w:rsidRPr="00C20C2B">
        <w:rPr>
          <w:rFonts w:cs="Arial"/>
        </w:rPr>
        <w:t>EAPVP</w:t>
      </w:r>
    </w:p>
    <w:p w:rsidR="002338F0"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 xml:space="preserve">The purpose of the East Asia Plant Variety Protection Forum (EAPVP Forum) is to provide assistance to ASEAN countries in explaining the benefits of the introduction of the UPOV plant variety protection system and UPOV membership. On 1 August 2018, the CPVO participated to the 11th EAPVP Forum Meeting in the Philippines organized by MAFF – JATAFF (Japanese Ministry of Agriculture, Forestry and Fisheries – Japan Association for Techno Innovation in Agriculture, Forestry and Fisheries). In the mentioned meeting a Japanese proposal to discuss and prepare EAPVP'S "The Next 10 year's strategic plan" in the 11th EAPVP Forum meeting was adopted. On 2 August the Office </w:t>
      </w:r>
      <w:r w:rsidRPr="00C20C2B">
        <w:rPr>
          <w:rFonts w:ascii="Arial" w:hAnsi="Arial" w:cs="Arial"/>
          <w:sz w:val="20"/>
          <w:szCs w:val="20"/>
          <w:lang w:val="en-GB"/>
        </w:rPr>
        <w:t xml:space="preserve">presented the benefits of a common regional Plant Variety protection system during the International Seminar on the Benefits of Plant Variety Protection under UPOV System held in the Philippines and organised by the Bureau of Plant Industry, Department of Agriculture of the Philippines. Finally, on 25 April 2019, the CPVO participated to the </w:t>
      </w:r>
      <w:r w:rsidRPr="00C20C2B">
        <w:rPr>
          <w:rFonts w:ascii="Arial" w:hAnsi="Arial" w:cs="Arial"/>
          <w:bCs/>
          <w:sz w:val="20"/>
          <w:szCs w:val="20"/>
          <w:lang w:val="en-GB"/>
        </w:rPr>
        <w:t xml:space="preserve">2th East Asia Plant Variety Protection Forum Meeting held in Beijing, the People’s Republic of China organised by the </w:t>
      </w:r>
      <w:r w:rsidRPr="00C20C2B">
        <w:rPr>
          <w:rFonts w:ascii="Arial" w:hAnsi="Arial" w:cs="Arial"/>
          <w:sz w:val="20"/>
          <w:szCs w:val="20"/>
          <w:lang w:val="en-GB"/>
        </w:rPr>
        <w:t>Ministry of Agriculture and Rural Affairs of the People’s Republic of China</w:t>
      </w:r>
      <w:r>
        <w:rPr>
          <w:rFonts w:ascii="Arial" w:hAnsi="Arial" w:cs="Arial"/>
          <w:sz w:val="20"/>
          <w:szCs w:val="20"/>
          <w:lang w:val="en-GB"/>
        </w:rPr>
        <w:t xml:space="preserve"> </w:t>
      </w:r>
      <w:r w:rsidRPr="00C20C2B">
        <w:rPr>
          <w:rFonts w:ascii="Arial" w:hAnsi="Arial" w:cs="Arial"/>
          <w:sz w:val="20"/>
          <w:szCs w:val="20"/>
          <w:lang w:val="en-GB"/>
        </w:rPr>
        <w:t>where the ASEAN countries, plus China, Korea and Japan presented the updated individual Implementing  strategies and the proposal of the national specific cooperation activities in 2019-2020.</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OAPI</w:t>
      </w:r>
    </w:p>
    <w:p w:rsidR="002338F0"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 xml:space="preserve">In the beginning of July 2019, the EU Commission signed a contract with the African Intellectual Property Office (OAPI) in Geneva providing funds for a so-called Road Map aiming at the promotion of intellectual property to foster the creation of new varieties adapted to the African market and to provide an incentive to make superior varieties existing elsewhere available to OAPI area. The project will be managed by OAPI, the CPVO is – together with UPOV, GEVES, GNIS, and </w:t>
      </w:r>
      <w:proofErr w:type="spellStart"/>
      <w:r w:rsidRPr="00C20C2B">
        <w:rPr>
          <w:rFonts w:ascii="Arial" w:hAnsi="Arial" w:cs="Arial"/>
          <w:sz w:val="20"/>
          <w:szCs w:val="20"/>
        </w:rPr>
        <w:t>Naktuinbouw</w:t>
      </w:r>
      <w:proofErr w:type="spellEnd"/>
      <w:r w:rsidRPr="00C20C2B">
        <w:rPr>
          <w:rFonts w:ascii="Arial" w:hAnsi="Arial" w:cs="Arial"/>
          <w:sz w:val="20"/>
          <w:szCs w:val="20"/>
        </w:rPr>
        <w:t xml:space="preserve"> a partner. On 9 July 2019, a kick-off meeting with the project partners took place in Brussels: Eleven activities, to be conducted in the coming two years, have been agreed focusing on training and capacity building. The series of activities started at the end of August with a workshop held at the premises of OAPI headquarters in Yaoundé analyzing the administrative procedures in place (done by the CPVO) as well as the IT infrastructure (done by UPOV). The purpose is to streamline administrative procedures and to adapt the IT system to allow foreign breeders to apply for p</w:t>
      </w:r>
      <w:r w:rsidR="00572396">
        <w:rPr>
          <w:rFonts w:ascii="Arial" w:hAnsi="Arial" w:cs="Arial"/>
          <w:sz w:val="20"/>
          <w:szCs w:val="20"/>
        </w:rPr>
        <w:t>l</w:t>
      </w:r>
      <w:r w:rsidRPr="00C20C2B">
        <w:rPr>
          <w:rFonts w:ascii="Arial" w:hAnsi="Arial" w:cs="Arial"/>
          <w:sz w:val="20"/>
          <w:szCs w:val="20"/>
        </w:rPr>
        <w:t xml:space="preserve">ant variety rights </w:t>
      </w:r>
      <w:r w:rsidRPr="00C20C2B">
        <w:rPr>
          <w:rFonts w:ascii="Arial" w:hAnsi="Arial" w:cs="Arial"/>
          <w:sz w:val="20"/>
          <w:szCs w:val="20"/>
        </w:rPr>
        <w:lastRenderedPageBreak/>
        <w:t xml:space="preserve">using the UPOV PRISMA tool – a system through which breeders can file applications in a number of countries simultaneously.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ARIPO</w:t>
      </w:r>
    </w:p>
    <w:p w:rsidR="002338F0" w:rsidRDefault="002338F0" w:rsidP="002338F0">
      <w:pPr>
        <w:pStyle w:val="NormalWeb"/>
        <w:spacing w:before="0" w:beforeAutospacing="0" w:after="0" w:afterAutospacing="0"/>
        <w:jc w:val="both"/>
        <w:rPr>
          <w:rFonts w:ascii="Arial" w:hAnsi="Arial" w:cs="Arial"/>
          <w:sz w:val="20"/>
          <w:szCs w:val="20"/>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 xml:space="preserve">The CPVO attended the 42nd ARIPO Administrative Council meeting which was held in Windhoek-Namibia. For the CPVO the discussions as regards the ratification of the Arusha Protocol for the protection of plant varieties, the proposed strategies for its implementation , the review of a list of agricultural crops with historical practice for Farm Saved Seed as well as the preparation of Quality Audit Guidelines for future examination offices were of particular interest. Joint to the AC meeting UPOV organized in cooperation with ARIPO and the USPTO a Seminar on Plant variety protection where the CPVO intervened as speaker explaining the implementation and highlighting the benefits of a regional PVP system in the European Union.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India</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The Office contributed to workshop being part of a bilateral cooperation between India and Germany. The workshop focused on the use of molecular techniques in DUS testing, including the management of reference collections. The workshop was held on 21-22 November 2018 in New Delhi.  </w:t>
      </w:r>
    </w:p>
    <w:p w:rsidR="002338F0" w:rsidRPr="00C20C2B" w:rsidRDefault="002338F0" w:rsidP="002338F0">
      <w:pPr>
        <w:autoSpaceDE w:val="0"/>
        <w:autoSpaceDN w:val="0"/>
        <w:adjustRightInd w:val="0"/>
        <w:rPr>
          <w:rFonts w:cs="Arial"/>
          <w:strike/>
        </w:rPr>
      </w:pPr>
    </w:p>
    <w:p w:rsidR="002338F0" w:rsidRPr="00C20C2B" w:rsidRDefault="002338F0" w:rsidP="002338F0">
      <w:pPr>
        <w:pStyle w:val="NormalWeb"/>
        <w:spacing w:before="0" w:beforeAutospacing="0" w:after="0" w:afterAutospacing="0"/>
        <w:jc w:val="both"/>
        <w:rPr>
          <w:rFonts w:ascii="Arial" w:hAnsi="Arial" w:cs="Arial"/>
          <w:sz w:val="20"/>
          <w:szCs w:val="20"/>
        </w:rPr>
      </w:pPr>
      <w:r w:rsidRPr="00C20C2B">
        <w:rPr>
          <w:rFonts w:ascii="Arial" w:hAnsi="Arial" w:cs="Arial"/>
          <w:sz w:val="20"/>
          <w:szCs w:val="20"/>
        </w:rPr>
        <w:t>China</w:t>
      </w:r>
    </w:p>
    <w:p w:rsidR="002338F0"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 xml:space="preserve">On 15 September 2018, CPVO participated to the Seminar in China on designing and conducting Distinctness, Uniformity and Stability (DUS) trials in vegetables and ornamentals organized by the Ministry of Agriculture and Rural Affairs (MOARA) and the State Forestry and Grassland Administration (SFGA, through their PVP agency Development Centre of Science and Technology (DCST). The CPVO presented the functioning and benefits of the EU PVR protection system. From 25 November to 3 December 2018, in the framework of the </w:t>
      </w:r>
      <w:proofErr w:type="spellStart"/>
      <w:r w:rsidRPr="00C20C2B">
        <w:rPr>
          <w:rFonts w:cs="Arial"/>
        </w:rPr>
        <w:t>IPKey</w:t>
      </w:r>
      <w:proofErr w:type="spellEnd"/>
      <w:r w:rsidRPr="00C20C2B">
        <w:rPr>
          <w:rFonts w:cs="Arial"/>
        </w:rPr>
        <w:t xml:space="preserve"> China project, the CPVO provided a presentation of the EU Plant Variety Right System to Chinese judges.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2019 marks the 20th anniversary of China becoming a UPOV member. Celebr</w:t>
      </w:r>
      <w:r>
        <w:rPr>
          <w:rFonts w:cs="Arial"/>
        </w:rPr>
        <w:t>ations took place from 22 to 25 </w:t>
      </w:r>
      <w:r w:rsidRPr="00C20C2B">
        <w:rPr>
          <w:rFonts w:cs="Arial"/>
        </w:rPr>
        <w:t xml:space="preserve">April 2019. In collaboration between CPVO, IP Key China, MOARA and NFGA, two seminars were </w:t>
      </w:r>
      <w:proofErr w:type="spellStart"/>
      <w:r w:rsidRPr="00C20C2B">
        <w:rPr>
          <w:rFonts w:cs="Arial"/>
        </w:rPr>
        <w:t>organised</w:t>
      </w:r>
      <w:proofErr w:type="spellEnd"/>
      <w:r w:rsidRPr="00C20C2B">
        <w:rPr>
          <w:rFonts w:cs="Arial"/>
        </w:rPr>
        <w:t>:</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ind w:left="284" w:hanging="284"/>
        <w:rPr>
          <w:rFonts w:cs="Arial"/>
        </w:rPr>
      </w:pPr>
      <w:r>
        <w:rPr>
          <w:rFonts w:cs="Arial"/>
        </w:rPr>
        <w:t>-</w:t>
      </w:r>
      <w:r>
        <w:rPr>
          <w:rFonts w:cs="Arial"/>
        </w:rPr>
        <w:tab/>
      </w:r>
      <w:r w:rsidRPr="00C20C2B">
        <w:rPr>
          <w:rFonts w:cs="Arial"/>
        </w:rPr>
        <w:t xml:space="preserve">Seminar on Farm Saved Seed and Essentially Derived Varieties: One of the recommendations of the previous IP Key project to the Chinese authorities was to </w:t>
      </w:r>
      <w:proofErr w:type="spellStart"/>
      <w:r w:rsidRPr="00C20C2B">
        <w:rPr>
          <w:rFonts w:cs="Arial"/>
        </w:rPr>
        <w:t>analyse</w:t>
      </w:r>
      <w:proofErr w:type="spellEnd"/>
      <w:r w:rsidRPr="00C20C2B">
        <w:rPr>
          <w:rFonts w:cs="Arial"/>
        </w:rPr>
        <w:t xml:space="preserve"> the situation in China in respect of Farm Saved Seeds and Essentially Derived Varieties in order to develop adapted responses.</w:t>
      </w:r>
    </w:p>
    <w:p w:rsidR="002338F0" w:rsidRDefault="002338F0" w:rsidP="002338F0">
      <w:pPr>
        <w:pStyle w:val="NormalWeb"/>
        <w:spacing w:before="0" w:beforeAutospacing="0" w:after="0" w:afterAutospacing="0"/>
        <w:ind w:left="284" w:hanging="284"/>
        <w:jc w:val="both"/>
        <w:rPr>
          <w:rFonts w:ascii="Arial" w:hAnsi="Arial" w:cs="Arial"/>
          <w:sz w:val="20"/>
          <w:szCs w:val="20"/>
        </w:rPr>
      </w:pPr>
    </w:p>
    <w:p w:rsidR="002338F0" w:rsidRPr="00C20C2B" w:rsidRDefault="002338F0" w:rsidP="002338F0">
      <w:pPr>
        <w:pStyle w:val="NormalWeb"/>
        <w:spacing w:before="0" w:beforeAutospacing="0" w:after="0" w:afterAutospacing="0"/>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r>
      <w:r w:rsidRPr="00C20C2B">
        <w:rPr>
          <w:rFonts w:ascii="Arial" w:hAnsi="Arial" w:cs="Arial"/>
          <w:sz w:val="20"/>
          <w:szCs w:val="20"/>
        </w:rPr>
        <w:t>Seminar on international co-operation and take-over of DUS reports. O</w:t>
      </w:r>
      <w:r w:rsidR="000014A5">
        <w:rPr>
          <w:rFonts w:ascii="Arial" w:hAnsi="Arial" w:cs="Arial"/>
          <w:sz w:val="20"/>
          <w:szCs w:val="20"/>
        </w:rPr>
        <w:t>n 12 June 2019 and from 5 to 16 </w:t>
      </w:r>
      <w:r w:rsidRPr="00C20C2B">
        <w:rPr>
          <w:rFonts w:ascii="Arial" w:hAnsi="Arial" w:cs="Arial"/>
          <w:sz w:val="20"/>
          <w:szCs w:val="20"/>
        </w:rPr>
        <w:t xml:space="preserve">August 2019, in the framework of the </w:t>
      </w:r>
      <w:proofErr w:type="spellStart"/>
      <w:r w:rsidRPr="00C20C2B">
        <w:rPr>
          <w:rFonts w:ascii="Arial" w:hAnsi="Arial" w:cs="Arial"/>
          <w:sz w:val="20"/>
          <w:szCs w:val="20"/>
        </w:rPr>
        <w:t>IPKey</w:t>
      </w:r>
      <w:proofErr w:type="spellEnd"/>
      <w:r w:rsidRPr="00C20C2B">
        <w:rPr>
          <w:rFonts w:ascii="Arial" w:hAnsi="Arial" w:cs="Arial"/>
          <w:sz w:val="20"/>
          <w:szCs w:val="20"/>
        </w:rPr>
        <w:t xml:space="preserve"> China project, the CPVO provided trainings for Chinese experts in the EU on the examination of applications for Plant Variety Rights which took place in France, Germany and the Netherlands. The CPVO presented the functioning and benefits of the EU PVR protection system. Moreover, five </w:t>
      </w:r>
      <w:proofErr w:type="spellStart"/>
      <w:r w:rsidRPr="00C20C2B">
        <w:rPr>
          <w:rFonts w:ascii="Arial" w:hAnsi="Arial" w:cs="Arial"/>
          <w:sz w:val="20"/>
          <w:szCs w:val="20"/>
        </w:rPr>
        <w:t>specialised</w:t>
      </w:r>
      <w:proofErr w:type="spellEnd"/>
      <w:r w:rsidRPr="00C20C2B">
        <w:rPr>
          <w:rFonts w:ascii="Arial" w:hAnsi="Arial" w:cs="Arial"/>
          <w:sz w:val="20"/>
          <w:szCs w:val="20"/>
        </w:rPr>
        <w:t xml:space="preserve"> trainings were given especially on evaluation of PVR applications, DUS testing and quality assessment across examination </w:t>
      </w:r>
      <w:proofErr w:type="spellStart"/>
      <w:r w:rsidRPr="00C20C2B">
        <w:rPr>
          <w:rFonts w:ascii="Arial" w:hAnsi="Arial" w:cs="Arial"/>
          <w:sz w:val="20"/>
          <w:szCs w:val="20"/>
        </w:rPr>
        <w:t>centres</w:t>
      </w:r>
      <w:proofErr w:type="spellEnd"/>
      <w:r w:rsidRPr="00C20C2B">
        <w:rPr>
          <w:rFonts w:ascii="Arial" w:hAnsi="Arial" w:cs="Arial"/>
          <w:sz w:val="20"/>
          <w:szCs w:val="20"/>
        </w:rPr>
        <w:t>.</w:t>
      </w:r>
    </w:p>
    <w:p w:rsidR="002338F0" w:rsidRPr="00C20C2B" w:rsidRDefault="002338F0" w:rsidP="002338F0">
      <w:pPr>
        <w:autoSpaceDE w:val="0"/>
        <w:autoSpaceDN w:val="0"/>
        <w:adjustRightInd w:val="0"/>
        <w:rPr>
          <w:rFonts w:cs="Arial"/>
          <w:u w:val="single"/>
        </w:rPr>
      </w:pPr>
    </w:p>
    <w:p w:rsidR="002338F0" w:rsidRDefault="002338F0" w:rsidP="002338F0">
      <w:pPr>
        <w:keepNext/>
        <w:autoSpaceDE w:val="0"/>
        <w:autoSpaceDN w:val="0"/>
        <w:adjustRightInd w:val="0"/>
        <w:rPr>
          <w:rFonts w:cs="Arial"/>
        </w:rPr>
      </w:pPr>
      <w:r w:rsidRPr="00C20C2B">
        <w:rPr>
          <w:rFonts w:cs="Arial"/>
        </w:rPr>
        <w:t>Other promotion</w:t>
      </w:r>
      <w:r>
        <w:rPr>
          <w:rFonts w:cs="Arial"/>
        </w:rPr>
        <w:t>al</w:t>
      </w:r>
      <w:r w:rsidRPr="00C20C2B">
        <w:rPr>
          <w:rFonts w:cs="Arial"/>
        </w:rPr>
        <w:t xml:space="preserve"> activi</w:t>
      </w:r>
      <w:r>
        <w:rPr>
          <w:rFonts w:cs="Arial"/>
        </w:rPr>
        <w:t>ti</w:t>
      </w:r>
      <w:r w:rsidRPr="00C20C2B">
        <w:rPr>
          <w:rFonts w:cs="Arial"/>
        </w:rPr>
        <w:t>es</w:t>
      </w:r>
    </w:p>
    <w:p w:rsidR="002338F0" w:rsidRPr="00C20C2B" w:rsidRDefault="002338F0" w:rsidP="002338F0">
      <w:pPr>
        <w:keepNext/>
        <w:autoSpaceDE w:val="0"/>
        <w:autoSpaceDN w:val="0"/>
        <w:adjustRightInd w:val="0"/>
        <w:rPr>
          <w:rFonts w:cs="Arial"/>
        </w:rPr>
      </w:pP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963"/>
        <w:gridCol w:w="1022"/>
        <w:gridCol w:w="1275"/>
        <w:gridCol w:w="2410"/>
        <w:gridCol w:w="1417"/>
        <w:gridCol w:w="1701"/>
      </w:tblGrid>
      <w:tr w:rsidR="002338F0" w:rsidRPr="00C20C2B" w:rsidTr="002338F0">
        <w:trPr>
          <w:cantSplit/>
        </w:trPr>
        <w:tc>
          <w:tcPr>
            <w:tcW w:w="1276" w:type="dxa"/>
            <w:shd w:val="clear" w:color="auto" w:fill="auto"/>
          </w:tcPr>
          <w:p w:rsidR="002338F0" w:rsidRPr="00C20C2B" w:rsidRDefault="002338F0" w:rsidP="00823234">
            <w:pPr>
              <w:jc w:val="left"/>
              <w:rPr>
                <w:rFonts w:cs="Arial"/>
                <w:sz w:val="16"/>
                <w:lang w:val="en-IE"/>
              </w:rPr>
            </w:pPr>
            <w:r w:rsidRPr="00C20C2B">
              <w:rPr>
                <w:rFonts w:cs="Arial"/>
                <w:sz w:val="16"/>
                <w:lang w:val="en-IE"/>
              </w:rPr>
              <w:t>Title of activity</w:t>
            </w:r>
          </w:p>
        </w:tc>
        <w:tc>
          <w:tcPr>
            <w:tcW w:w="963" w:type="dxa"/>
            <w:shd w:val="clear" w:color="auto" w:fill="auto"/>
          </w:tcPr>
          <w:p w:rsidR="002338F0" w:rsidRPr="00C20C2B" w:rsidRDefault="002338F0" w:rsidP="00823234">
            <w:pPr>
              <w:jc w:val="left"/>
              <w:rPr>
                <w:rFonts w:cs="Arial"/>
                <w:sz w:val="16"/>
              </w:rPr>
            </w:pPr>
            <w:r w:rsidRPr="00C20C2B">
              <w:rPr>
                <w:rFonts w:cs="Arial"/>
                <w:sz w:val="16"/>
              </w:rPr>
              <w:t>Date</w:t>
            </w:r>
          </w:p>
        </w:tc>
        <w:tc>
          <w:tcPr>
            <w:tcW w:w="1022" w:type="dxa"/>
            <w:shd w:val="clear" w:color="auto" w:fill="auto"/>
          </w:tcPr>
          <w:p w:rsidR="002338F0" w:rsidRPr="00C20C2B" w:rsidRDefault="002338F0" w:rsidP="00823234">
            <w:pPr>
              <w:jc w:val="left"/>
              <w:rPr>
                <w:rFonts w:cs="Arial"/>
                <w:sz w:val="16"/>
              </w:rPr>
            </w:pPr>
            <w:r w:rsidRPr="00C20C2B">
              <w:rPr>
                <w:rFonts w:cs="Arial"/>
                <w:sz w:val="16"/>
              </w:rPr>
              <w:t>Location</w:t>
            </w:r>
          </w:p>
        </w:tc>
        <w:tc>
          <w:tcPr>
            <w:tcW w:w="1275" w:type="dxa"/>
            <w:shd w:val="clear" w:color="auto" w:fill="auto"/>
          </w:tcPr>
          <w:p w:rsidR="002338F0" w:rsidRPr="00C20C2B" w:rsidRDefault="002338F0" w:rsidP="00823234">
            <w:pPr>
              <w:jc w:val="left"/>
              <w:rPr>
                <w:rFonts w:cs="Arial"/>
                <w:sz w:val="16"/>
              </w:rPr>
            </w:pPr>
            <w:r w:rsidRPr="00C20C2B">
              <w:rPr>
                <w:rFonts w:cs="Arial"/>
                <w:sz w:val="16"/>
              </w:rPr>
              <w:t>Organizer(s)</w:t>
            </w:r>
          </w:p>
        </w:tc>
        <w:tc>
          <w:tcPr>
            <w:tcW w:w="2410" w:type="dxa"/>
            <w:shd w:val="clear" w:color="auto" w:fill="auto"/>
          </w:tcPr>
          <w:p w:rsidR="002338F0" w:rsidRPr="00C20C2B" w:rsidRDefault="002338F0" w:rsidP="00823234">
            <w:pPr>
              <w:jc w:val="left"/>
              <w:rPr>
                <w:rFonts w:cs="Arial"/>
                <w:sz w:val="16"/>
              </w:rPr>
            </w:pPr>
            <w:r w:rsidRPr="00C20C2B">
              <w:rPr>
                <w:rFonts w:cs="Arial"/>
                <w:sz w:val="16"/>
              </w:rPr>
              <w:t>Purpose of activity</w:t>
            </w:r>
          </w:p>
        </w:tc>
        <w:tc>
          <w:tcPr>
            <w:tcW w:w="1417" w:type="dxa"/>
            <w:shd w:val="clear" w:color="auto" w:fill="auto"/>
          </w:tcPr>
          <w:p w:rsidR="002338F0" w:rsidRPr="00C20C2B" w:rsidRDefault="002338F0" w:rsidP="00823234">
            <w:pPr>
              <w:jc w:val="left"/>
              <w:rPr>
                <w:rFonts w:cs="Arial"/>
                <w:sz w:val="16"/>
              </w:rPr>
            </w:pPr>
            <w:r w:rsidRPr="00C20C2B">
              <w:rPr>
                <w:rFonts w:cs="Arial"/>
                <w:sz w:val="16"/>
              </w:rPr>
              <w:t>Participating countries/ organizations (number of participants from each)</w:t>
            </w:r>
          </w:p>
        </w:tc>
        <w:tc>
          <w:tcPr>
            <w:tcW w:w="1701" w:type="dxa"/>
            <w:shd w:val="clear" w:color="auto" w:fill="auto"/>
          </w:tcPr>
          <w:p w:rsidR="002338F0" w:rsidRPr="00C20C2B" w:rsidRDefault="002338F0" w:rsidP="00823234">
            <w:pPr>
              <w:jc w:val="left"/>
              <w:rPr>
                <w:rFonts w:cs="Arial"/>
                <w:sz w:val="16"/>
              </w:rPr>
            </w:pPr>
            <w:r w:rsidRPr="00C20C2B">
              <w:rPr>
                <w:rFonts w:cs="Arial"/>
                <w:sz w:val="16"/>
              </w:rPr>
              <w:t>Comments</w:t>
            </w:r>
          </w:p>
        </w:tc>
      </w:tr>
      <w:tr w:rsidR="002338F0" w:rsidRPr="00C20C2B" w:rsidTr="002338F0">
        <w:trPr>
          <w:cantSplit/>
        </w:trPr>
        <w:tc>
          <w:tcPr>
            <w:tcW w:w="1276" w:type="dxa"/>
            <w:shd w:val="clear" w:color="auto" w:fill="auto"/>
          </w:tcPr>
          <w:p w:rsidR="002338F0" w:rsidRPr="00C20C2B" w:rsidRDefault="002338F0" w:rsidP="00823234">
            <w:pPr>
              <w:jc w:val="left"/>
              <w:rPr>
                <w:rFonts w:cs="Arial"/>
                <w:sz w:val="16"/>
                <w:lang w:val="en-GB"/>
              </w:rPr>
            </w:pPr>
            <w:r w:rsidRPr="00C20C2B">
              <w:rPr>
                <w:rFonts w:cs="Arial"/>
                <w:sz w:val="16"/>
                <w:lang w:val="en-GB"/>
              </w:rPr>
              <w:t>1.</w:t>
            </w:r>
          </w:p>
          <w:p w:rsidR="002338F0" w:rsidRPr="00C20C2B" w:rsidRDefault="002338F0" w:rsidP="00823234">
            <w:pPr>
              <w:jc w:val="left"/>
              <w:rPr>
                <w:rFonts w:cs="Arial"/>
                <w:sz w:val="16"/>
                <w:lang w:val="en-GB"/>
              </w:rPr>
            </w:pPr>
            <w:r w:rsidRPr="00C20C2B">
              <w:rPr>
                <w:rFonts w:cs="Arial"/>
                <w:sz w:val="16"/>
                <w:lang w:val="en-GB"/>
              </w:rPr>
              <w:t>Plant varieties protection: seminars and workshop</w:t>
            </w:r>
          </w:p>
        </w:tc>
        <w:tc>
          <w:tcPr>
            <w:tcW w:w="963" w:type="dxa"/>
            <w:shd w:val="clear" w:color="auto" w:fill="auto"/>
          </w:tcPr>
          <w:p w:rsidR="002338F0" w:rsidRPr="00C20C2B" w:rsidRDefault="002338F0" w:rsidP="00823234">
            <w:pPr>
              <w:jc w:val="left"/>
              <w:rPr>
                <w:rFonts w:cs="Arial"/>
                <w:sz w:val="16"/>
              </w:rPr>
            </w:pPr>
            <w:r w:rsidRPr="00C20C2B">
              <w:rPr>
                <w:rFonts w:cs="Arial"/>
                <w:sz w:val="16"/>
              </w:rPr>
              <w:t>23-31 August 2018</w:t>
            </w:r>
          </w:p>
        </w:tc>
        <w:tc>
          <w:tcPr>
            <w:tcW w:w="1022" w:type="dxa"/>
            <w:shd w:val="clear" w:color="auto" w:fill="auto"/>
          </w:tcPr>
          <w:p w:rsidR="002338F0" w:rsidRPr="00C20C2B" w:rsidRDefault="002338F0" w:rsidP="00823234">
            <w:pPr>
              <w:jc w:val="left"/>
              <w:rPr>
                <w:rFonts w:cs="Arial"/>
                <w:sz w:val="16"/>
              </w:rPr>
            </w:pPr>
            <w:r w:rsidRPr="00C20C2B">
              <w:rPr>
                <w:rFonts w:cs="Arial"/>
                <w:sz w:val="16"/>
              </w:rPr>
              <w:t>Lima, Quito</w:t>
            </w:r>
          </w:p>
        </w:tc>
        <w:tc>
          <w:tcPr>
            <w:tcW w:w="1275" w:type="dxa"/>
            <w:shd w:val="clear" w:color="auto" w:fill="auto"/>
          </w:tcPr>
          <w:p w:rsidR="002338F0" w:rsidRPr="00C20C2B" w:rsidRDefault="002338F0" w:rsidP="00823234">
            <w:pPr>
              <w:jc w:val="left"/>
              <w:rPr>
                <w:rFonts w:cs="Arial"/>
                <w:sz w:val="16"/>
              </w:rPr>
            </w:pPr>
            <w:r w:rsidRPr="00C20C2B">
              <w:rPr>
                <w:rFonts w:cs="Arial"/>
                <w:sz w:val="16"/>
              </w:rPr>
              <w:t>INDECOPI and SENADI</w:t>
            </w:r>
          </w:p>
        </w:tc>
        <w:tc>
          <w:tcPr>
            <w:tcW w:w="2410" w:type="dxa"/>
            <w:shd w:val="clear" w:color="auto" w:fill="auto"/>
          </w:tcPr>
          <w:p w:rsidR="002338F0" w:rsidRPr="00C20C2B" w:rsidRDefault="002338F0" w:rsidP="00823234">
            <w:pPr>
              <w:jc w:val="left"/>
              <w:rPr>
                <w:rFonts w:cs="Arial"/>
                <w:sz w:val="16"/>
                <w:lang w:val="en-GB"/>
              </w:rPr>
            </w:pPr>
            <w:r w:rsidRPr="00C20C2B">
              <w:rPr>
                <w:rFonts w:cs="Arial"/>
                <w:sz w:val="16"/>
                <w:lang w:val="en-GB"/>
              </w:rPr>
              <w:t>The seminars aimed at sensitizing policy makers on the social and economic impact of plant variety protection; enhancing knowledge of Plant Varieties; diffusing the scope and content of UPOV 1991; creating an international network of IP experts in PVP in the region that allows for ongoing exchange and cooperation. The CPVO presented the functioning and benefits of the EU PVR protection system.</w:t>
            </w:r>
          </w:p>
        </w:tc>
        <w:tc>
          <w:tcPr>
            <w:tcW w:w="1417" w:type="dxa"/>
            <w:shd w:val="clear" w:color="auto" w:fill="auto"/>
          </w:tcPr>
          <w:p w:rsidR="002338F0" w:rsidRPr="00C20C2B" w:rsidRDefault="002338F0" w:rsidP="00823234">
            <w:pPr>
              <w:jc w:val="left"/>
              <w:rPr>
                <w:rFonts w:cs="Arial"/>
                <w:sz w:val="16"/>
                <w:lang w:val="en-GB"/>
              </w:rPr>
            </w:pPr>
            <w:r w:rsidRPr="00C20C2B">
              <w:rPr>
                <w:rFonts w:cs="Arial"/>
                <w:sz w:val="16"/>
                <w:lang w:val="en-GB"/>
              </w:rPr>
              <w:t>Representatives from Peru, Ecuador, UPOV, CPVO</w:t>
            </w:r>
          </w:p>
        </w:tc>
        <w:tc>
          <w:tcPr>
            <w:tcW w:w="1701" w:type="dxa"/>
            <w:shd w:val="clear" w:color="auto" w:fill="auto"/>
          </w:tcPr>
          <w:p w:rsidR="002338F0" w:rsidRPr="00C20C2B" w:rsidRDefault="002338F0" w:rsidP="00823234">
            <w:pPr>
              <w:jc w:val="left"/>
              <w:rPr>
                <w:rFonts w:cs="Arial"/>
                <w:sz w:val="16"/>
                <w:lang w:val="en-GB"/>
              </w:rPr>
            </w:pPr>
            <w:proofErr w:type="spellStart"/>
            <w:r w:rsidRPr="00C20C2B">
              <w:rPr>
                <w:rFonts w:cs="Arial"/>
                <w:sz w:val="16"/>
                <w:lang w:val="en-GB"/>
              </w:rPr>
              <w:t>IPKey</w:t>
            </w:r>
            <w:proofErr w:type="spellEnd"/>
            <w:r w:rsidRPr="00C20C2B">
              <w:rPr>
                <w:rFonts w:cs="Arial"/>
                <w:sz w:val="16"/>
                <w:lang w:val="en-GB"/>
              </w:rPr>
              <w:t xml:space="preserve"> Latin America (LA) is an EU Project designed to enhance EU-LA cooperation on selected emerging challenges in the area of intellectual property founded and directed by European Commission  and EUIPO.</w:t>
            </w:r>
          </w:p>
        </w:tc>
      </w:tr>
      <w:tr w:rsidR="002338F0" w:rsidRPr="00C20C2B" w:rsidTr="002338F0">
        <w:trPr>
          <w:cantSplit/>
        </w:trPr>
        <w:tc>
          <w:tcPr>
            <w:tcW w:w="1276" w:type="dxa"/>
            <w:shd w:val="clear" w:color="auto" w:fill="auto"/>
          </w:tcPr>
          <w:p w:rsidR="002338F0" w:rsidRPr="00C20C2B" w:rsidRDefault="002338F0" w:rsidP="00823234">
            <w:pPr>
              <w:jc w:val="left"/>
              <w:rPr>
                <w:rFonts w:cs="Arial"/>
                <w:sz w:val="16"/>
                <w:lang w:val="en-GB"/>
              </w:rPr>
            </w:pPr>
            <w:r w:rsidRPr="00C20C2B">
              <w:rPr>
                <w:rFonts w:cs="Arial"/>
                <w:sz w:val="16"/>
                <w:lang w:val="en-GB"/>
              </w:rPr>
              <w:lastRenderedPageBreak/>
              <w:t>2.</w:t>
            </w:r>
          </w:p>
          <w:p w:rsidR="002338F0" w:rsidRPr="00C20C2B" w:rsidRDefault="002338F0" w:rsidP="00823234">
            <w:pPr>
              <w:jc w:val="left"/>
              <w:rPr>
                <w:rFonts w:cs="Arial"/>
                <w:sz w:val="16"/>
                <w:lang w:val="en-GB"/>
              </w:rPr>
            </w:pPr>
            <w:r w:rsidRPr="00C20C2B">
              <w:rPr>
                <w:rFonts w:cs="Arial"/>
                <w:sz w:val="16"/>
                <w:lang w:val="en-GB"/>
              </w:rPr>
              <w:t xml:space="preserve">Study visit on plant variety protection (PVP) </w:t>
            </w:r>
          </w:p>
        </w:tc>
        <w:tc>
          <w:tcPr>
            <w:tcW w:w="963" w:type="dxa"/>
            <w:shd w:val="clear" w:color="auto" w:fill="auto"/>
          </w:tcPr>
          <w:p w:rsidR="002338F0" w:rsidRPr="00C20C2B" w:rsidRDefault="002338F0" w:rsidP="00823234">
            <w:pPr>
              <w:jc w:val="left"/>
              <w:rPr>
                <w:rFonts w:cs="Arial"/>
                <w:sz w:val="16"/>
              </w:rPr>
            </w:pPr>
            <w:r w:rsidRPr="00C20C2B">
              <w:rPr>
                <w:rFonts w:cs="Arial"/>
                <w:sz w:val="16"/>
              </w:rPr>
              <w:t>5-6 November 2018</w:t>
            </w:r>
          </w:p>
        </w:tc>
        <w:tc>
          <w:tcPr>
            <w:tcW w:w="1022" w:type="dxa"/>
            <w:shd w:val="clear" w:color="auto" w:fill="auto"/>
          </w:tcPr>
          <w:p w:rsidR="002338F0" w:rsidRPr="00C20C2B" w:rsidRDefault="002338F0" w:rsidP="00823234">
            <w:pPr>
              <w:jc w:val="left"/>
              <w:rPr>
                <w:rFonts w:cs="Arial"/>
                <w:sz w:val="16"/>
              </w:rPr>
            </w:pPr>
            <w:r w:rsidRPr="00C20C2B">
              <w:rPr>
                <w:rFonts w:cs="Arial"/>
                <w:sz w:val="16"/>
              </w:rPr>
              <w:t>Viet Nam</w:t>
            </w:r>
          </w:p>
        </w:tc>
        <w:tc>
          <w:tcPr>
            <w:tcW w:w="1275" w:type="dxa"/>
            <w:shd w:val="clear" w:color="auto" w:fill="auto"/>
          </w:tcPr>
          <w:p w:rsidR="002338F0" w:rsidRPr="00C20C2B" w:rsidRDefault="002338F0" w:rsidP="00823234">
            <w:pPr>
              <w:jc w:val="left"/>
              <w:rPr>
                <w:rFonts w:cs="Arial"/>
                <w:sz w:val="16"/>
                <w:lang w:val="en-GB"/>
              </w:rPr>
            </w:pPr>
            <w:r w:rsidRPr="00C20C2B">
              <w:rPr>
                <w:rFonts w:cs="Arial"/>
                <w:sz w:val="16"/>
                <w:lang w:val="en-GB"/>
              </w:rPr>
              <w:t>Co-organised by the Plant Variety Protection Office (PVPO), Ministry of Agriculture and Rural Development of Viet Nam</w:t>
            </w:r>
          </w:p>
        </w:tc>
        <w:tc>
          <w:tcPr>
            <w:tcW w:w="2410" w:type="dxa"/>
            <w:shd w:val="clear" w:color="auto" w:fill="auto"/>
          </w:tcPr>
          <w:p w:rsidR="002338F0" w:rsidRPr="00C20C2B" w:rsidRDefault="002338F0" w:rsidP="00823234">
            <w:pPr>
              <w:jc w:val="left"/>
              <w:rPr>
                <w:rFonts w:cs="Arial"/>
                <w:sz w:val="16"/>
                <w:lang w:val="en-GB"/>
              </w:rPr>
            </w:pPr>
            <w:r w:rsidRPr="00C20C2B">
              <w:rPr>
                <w:rFonts w:cs="Arial"/>
                <w:sz w:val="16"/>
                <w:lang w:val="en-GB"/>
              </w:rPr>
              <w:t>The CPVO  advised on PVP best practice and the benefits of Regional PVP systems and discussed the potential developments of Plant Variety rights in South-East Asia.</w:t>
            </w:r>
          </w:p>
        </w:tc>
        <w:tc>
          <w:tcPr>
            <w:tcW w:w="1417" w:type="dxa"/>
            <w:shd w:val="clear" w:color="auto" w:fill="auto"/>
          </w:tcPr>
          <w:p w:rsidR="002338F0" w:rsidRPr="00C20C2B" w:rsidRDefault="002338F0" w:rsidP="00823234">
            <w:pPr>
              <w:jc w:val="left"/>
              <w:rPr>
                <w:rFonts w:cs="Arial"/>
                <w:sz w:val="16"/>
                <w:lang w:val="en-GB"/>
              </w:rPr>
            </w:pPr>
            <w:r w:rsidRPr="00C20C2B">
              <w:rPr>
                <w:rFonts w:cs="Arial"/>
                <w:sz w:val="16"/>
                <w:lang w:val="en-GB"/>
              </w:rPr>
              <w:t>Representatives from Indonesia, Malaysia, Philippines and Thailand</w:t>
            </w:r>
          </w:p>
        </w:tc>
        <w:tc>
          <w:tcPr>
            <w:tcW w:w="1701" w:type="dxa"/>
            <w:shd w:val="clear" w:color="auto" w:fill="auto"/>
          </w:tcPr>
          <w:p w:rsidR="002338F0" w:rsidRPr="00C20C2B" w:rsidRDefault="002338F0" w:rsidP="00823234">
            <w:pPr>
              <w:jc w:val="left"/>
              <w:rPr>
                <w:rFonts w:cs="Arial"/>
                <w:sz w:val="16"/>
                <w:lang w:val="en-GB"/>
              </w:rPr>
            </w:pPr>
            <w:r w:rsidRPr="00C20C2B">
              <w:rPr>
                <w:rFonts w:cs="Arial"/>
                <w:sz w:val="16"/>
                <w:lang w:val="en-GB"/>
              </w:rPr>
              <w:t xml:space="preserve">The </w:t>
            </w:r>
            <w:proofErr w:type="spellStart"/>
            <w:r w:rsidRPr="00C20C2B">
              <w:rPr>
                <w:rFonts w:cs="Arial"/>
                <w:sz w:val="16"/>
                <w:lang w:val="en-GB"/>
              </w:rPr>
              <w:t>IPKey</w:t>
            </w:r>
            <w:proofErr w:type="spellEnd"/>
            <w:r w:rsidRPr="00C20C2B">
              <w:rPr>
                <w:rFonts w:cs="Arial"/>
                <w:sz w:val="16"/>
                <w:lang w:val="en-GB"/>
              </w:rPr>
              <w:t xml:space="preserve"> South-East Asia action is designed to support the Free Trade Agreement (FTA) talks and Intellectual Property Dialogues of the European Union with its South-East Asia (SEA) trading partners, by helping countries address specific emerging challenges in the area of IP that also affect the EU.</w:t>
            </w:r>
          </w:p>
          <w:p w:rsidR="002338F0" w:rsidRPr="00C20C2B" w:rsidRDefault="002338F0" w:rsidP="00823234">
            <w:pPr>
              <w:tabs>
                <w:tab w:val="left" w:pos="639"/>
              </w:tabs>
              <w:jc w:val="left"/>
              <w:rPr>
                <w:rFonts w:cs="Arial"/>
                <w:sz w:val="16"/>
                <w:lang w:val="en-GB"/>
              </w:rPr>
            </w:pPr>
            <w:r w:rsidRPr="00C20C2B">
              <w:rPr>
                <w:rFonts w:cs="Arial"/>
                <w:sz w:val="16"/>
                <w:lang w:val="en-GB"/>
              </w:rPr>
              <w:tab/>
            </w:r>
          </w:p>
        </w:tc>
      </w:tr>
      <w:tr w:rsidR="002338F0" w:rsidRPr="00C20C2B" w:rsidTr="002338F0">
        <w:trPr>
          <w:cantSplit/>
        </w:trPr>
        <w:tc>
          <w:tcPr>
            <w:tcW w:w="1276" w:type="dxa"/>
            <w:shd w:val="clear" w:color="auto" w:fill="auto"/>
          </w:tcPr>
          <w:p w:rsidR="002338F0" w:rsidRPr="00C20C2B" w:rsidRDefault="002338F0" w:rsidP="00823234">
            <w:pPr>
              <w:jc w:val="left"/>
              <w:rPr>
                <w:rFonts w:cs="Arial"/>
                <w:sz w:val="16"/>
                <w:lang w:val="en-GB"/>
              </w:rPr>
            </w:pPr>
            <w:r w:rsidRPr="00C20C2B">
              <w:rPr>
                <w:rFonts w:cs="Arial"/>
                <w:sz w:val="16"/>
                <w:lang w:val="en-GB"/>
              </w:rPr>
              <w:t>3.</w:t>
            </w:r>
          </w:p>
          <w:p w:rsidR="002338F0" w:rsidRPr="00C20C2B" w:rsidRDefault="002338F0" w:rsidP="00823234">
            <w:pPr>
              <w:jc w:val="left"/>
              <w:rPr>
                <w:rFonts w:cs="Arial"/>
                <w:sz w:val="16"/>
                <w:lang w:val="en-GB"/>
              </w:rPr>
            </w:pPr>
            <w:r w:rsidRPr="00C20C2B">
              <w:rPr>
                <w:rFonts w:cs="Arial"/>
                <w:sz w:val="16"/>
                <w:lang w:val="en-GB"/>
              </w:rPr>
              <w:t>IP Key SEA conference on International plant variety protection benefits,</w:t>
            </w:r>
          </w:p>
        </w:tc>
        <w:tc>
          <w:tcPr>
            <w:tcW w:w="963" w:type="dxa"/>
            <w:shd w:val="clear" w:color="auto" w:fill="auto"/>
          </w:tcPr>
          <w:p w:rsidR="002338F0" w:rsidRPr="00C20C2B" w:rsidRDefault="002338F0" w:rsidP="00823234">
            <w:pPr>
              <w:jc w:val="left"/>
              <w:rPr>
                <w:rFonts w:cs="Arial"/>
                <w:sz w:val="16"/>
              </w:rPr>
            </w:pPr>
            <w:r w:rsidRPr="00C20C2B">
              <w:rPr>
                <w:rFonts w:cs="Arial"/>
                <w:sz w:val="16"/>
              </w:rPr>
              <w:t>8-9 November 2018</w:t>
            </w:r>
          </w:p>
        </w:tc>
        <w:tc>
          <w:tcPr>
            <w:tcW w:w="1022" w:type="dxa"/>
            <w:shd w:val="clear" w:color="auto" w:fill="auto"/>
          </w:tcPr>
          <w:p w:rsidR="002338F0" w:rsidRPr="00C20C2B" w:rsidRDefault="002338F0" w:rsidP="00823234">
            <w:pPr>
              <w:jc w:val="left"/>
              <w:rPr>
                <w:rFonts w:cs="Arial"/>
                <w:sz w:val="16"/>
              </w:rPr>
            </w:pPr>
            <w:r w:rsidRPr="00C20C2B">
              <w:rPr>
                <w:rFonts w:cs="Arial"/>
                <w:sz w:val="16"/>
              </w:rPr>
              <w:t>Indonesia</w:t>
            </w:r>
          </w:p>
        </w:tc>
        <w:tc>
          <w:tcPr>
            <w:tcW w:w="1275" w:type="dxa"/>
            <w:shd w:val="clear" w:color="auto" w:fill="auto"/>
          </w:tcPr>
          <w:p w:rsidR="002338F0" w:rsidRPr="00C20C2B" w:rsidRDefault="002338F0" w:rsidP="00823234">
            <w:pPr>
              <w:jc w:val="left"/>
              <w:rPr>
                <w:rFonts w:cs="Arial"/>
                <w:sz w:val="16"/>
                <w:lang w:val="en-GB"/>
              </w:rPr>
            </w:pPr>
            <w:r w:rsidRPr="00C20C2B">
              <w:rPr>
                <w:rFonts w:cs="Arial"/>
                <w:sz w:val="16"/>
                <w:lang w:val="en-GB"/>
              </w:rPr>
              <w:t>UPOV, Ministry of Agriculture, Forestry and Fisheries (MAFF) of Japan and USPTO</w:t>
            </w:r>
          </w:p>
        </w:tc>
        <w:tc>
          <w:tcPr>
            <w:tcW w:w="2410" w:type="dxa"/>
            <w:shd w:val="clear" w:color="auto" w:fill="auto"/>
          </w:tcPr>
          <w:p w:rsidR="002338F0" w:rsidRPr="00C20C2B" w:rsidRDefault="002338F0" w:rsidP="00823234">
            <w:pPr>
              <w:jc w:val="left"/>
              <w:rPr>
                <w:rFonts w:cs="Arial"/>
                <w:sz w:val="16"/>
                <w:lang w:val="en-GB"/>
              </w:rPr>
            </w:pPr>
            <w:r w:rsidRPr="00C20C2B">
              <w:rPr>
                <w:rFonts w:cs="Arial"/>
                <w:sz w:val="16"/>
                <w:lang w:val="en-GB"/>
              </w:rPr>
              <w:t>The CPVO presented the key implementation steps of the UPOV Convention in the EU.</w:t>
            </w:r>
          </w:p>
        </w:tc>
        <w:tc>
          <w:tcPr>
            <w:tcW w:w="1417" w:type="dxa"/>
            <w:shd w:val="clear" w:color="auto" w:fill="auto"/>
          </w:tcPr>
          <w:p w:rsidR="002338F0" w:rsidRPr="00C20C2B" w:rsidRDefault="002338F0" w:rsidP="00823234">
            <w:pPr>
              <w:jc w:val="left"/>
              <w:rPr>
                <w:rFonts w:cs="Arial"/>
                <w:sz w:val="16"/>
                <w:lang w:val="en-GB"/>
              </w:rPr>
            </w:pPr>
            <w:r w:rsidRPr="00C20C2B">
              <w:rPr>
                <w:rFonts w:cs="Arial"/>
                <w:sz w:val="16"/>
                <w:lang w:val="en-GB"/>
              </w:rPr>
              <w:t>Representatives from Indonesia, Malaysia, Thailand, and Viet Nam</w:t>
            </w:r>
          </w:p>
        </w:tc>
        <w:tc>
          <w:tcPr>
            <w:tcW w:w="1701" w:type="dxa"/>
            <w:shd w:val="clear" w:color="auto" w:fill="auto"/>
          </w:tcPr>
          <w:p w:rsidR="002338F0" w:rsidRPr="00C20C2B" w:rsidRDefault="002338F0" w:rsidP="00823234">
            <w:pPr>
              <w:jc w:val="left"/>
              <w:rPr>
                <w:rFonts w:cs="Arial"/>
                <w:sz w:val="16"/>
                <w:lang w:val="en-GB"/>
              </w:rPr>
            </w:pPr>
          </w:p>
        </w:tc>
      </w:tr>
    </w:tbl>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p>
    <w:p w:rsidR="002338F0" w:rsidRPr="00C20C2B" w:rsidRDefault="002338F0" w:rsidP="002338F0">
      <w:pPr>
        <w:ind w:left="720" w:hanging="720"/>
        <w:rPr>
          <w:rFonts w:cs="Arial"/>
        </w:rPr>
      </w:pPr>
      <w:r>
        <w:rPr>
          <w:rFonts w:cs="Arial"/>
        </w:rPr>
        <w:t>5.3</w:t>
      </w:r>
      <w:r>
        <w:rPr>
          <w:rFonts w:cs="Arial"/>
        </w:rPr>
        <w:tab/>
      </w:r>
      <w:r w:rsidRPr="00C20C2B">
        <w:rPr>
          <w:rFonts w:cs="Arial"/>
        </w:rPr>
        <w:t>Participation in international fairs and open days</w:t>
      </w:r>
    </w:p>
    <w:p w:rsidR="002338F0" w:rsidRDefault="002338F0" w:rsidP="002338F0">
      <w:pPr>
        <w:rPr>
          <w:lang w:val="en-GB"/>
        </w:rPr>
      </w:pPr>
    </w:p>
    <w:p w:rsidR="002338F0" w:rsidRPr="00C20C2B" w:rsidRDefault="002338F0" w:rsidP="002338F0">
      <w:pPr>
        <w:rPr>
          <w:lang w:val="en-GB"/>
        </w:rPr>
      </w:pPr>
      <w:r w:rsidRPr="00C20C2B">
        <w:rPr>
          <w:lang w:val="en-GB"/>
        </w:rPr>
        <w:t xml:space="preserve">In January 2019 the Office attended the ‘IPM’ in Essen, Germany, the world biggest fair for ornamental plants. The stand was shared with colleagues from the </w:t>
      </w:r>
      <w:proofErr w:type="spellStart"/>
      <w:r w:rsidRPr="00C20C2B">
        <w:rPr>
          <w:lang w:val="en-GB"/>
        </w:rPr>
        <w:t>Bundessortenamt</w:t>
      </w:r>
      <w:proofErr w:type="spellEnd"/>
      <w:r w:rsidRPr="00C20C2B">
        <w:rPr>
          <w:lang w:val="en-GB"/>
        </w:rPr>
        <w:t xml:space="preserve">, GEVES, </w:t>
      </w:r>
      <w:proofErr w:type="spellStart"/>
      <w:r w:rsidRPr="00C20C2B">
        <w:rPr>
          <w:lang w:val="en-GB"/>
        </w:rPr>
        <w:t>Naktuinbouw</w:t>
      </w:r>
      <w:proofErr w:type="spellEnd"/>
      <w:r w:rsidRPr="00C20C2B">
        <w:rPr>
          <w:lang w:val="en-GB"/>
        </w:rPr>
        <w:t xml:space="preserve"> and NIAB.</w:t>
      </w:r>
    </w:p>
    <w:p w:rsidR="002338F0" w:rsidRDefault="002338F0" w:rsidP="002338F0">
      <w:pPr>
        <w:rPr>
          <w:lang w:val="en-GB"/>
        </w:rPr>
      </w:pPr>
    </w:p>
    <w:p w:rsidR="002338F0" w:rsidRPr="00C20C2B" w:rsidRDefault="002338F0" w:rsidP="002338F0">
      <w:pPr>
        <w:rPr>
          <w:lang w:val="en-GB"/>
        </w:rPr>
      </w:pPr>
    </w:p>
    <w:p w:rsidR="002338F0" w:rsidRPr="00C20C2B" w:rsidRDefault="002338F0" w:rsidP="002338F0">
      <w:r>
        <w:t>II.</w:t>
      </w:r>
      <w:r>
        <w:tab/>
      </w:r>
      <w:r w:rsidRPr="00C20C2B">
        <w:t>OTHER DEVELOMENTS OF RELEVANCE TO UPOV</w:t>
      </w:r>
    </w:p>
    <w:p w:rsidR="002338F0" w:rsidRDefault="002338F0" w:rsidP="002338F0">
      <w:pPr>
        <w:rPr>
          <w:lang w:val="en-IE"/>
        </w:rPr>
      </w:pPr>
    </w:p>
    <w:p w:rsidR="002338F0" w:rsidRPr="00C20C2B" w:rsidRDefault="002338F0" w:rsidP="002338F0">
      <w:pPr>
        <w:rPr>
          <w:lang w:val="en-IE"/>
        </w:rPr>
      </w:pPr>
      <w:r w:rsidRPr="00C20C2B">
        <w:rPr>
          <w:lang w:val="en-IE"/>
        </w:rPr>
        <w:t xml:space="preserve">R &amp; D </w:t>
      </w:r>
    </w:p>
    <w:p w:rsidR="002338F0" w:rsidRDefault="002338F0" w:rsidP="002338F0">
      <w:pPr>
        <w:pStyle w:val="ListBullet"/>
        <w:numPr>
          <w:ilvl w:val="0"/>
          <w:numId w:val="0"/>
        </w:numPr>
        <w:tabs>
          <w:tab w:val="left" w:pos="720"/>
        </w:tabs>
        <w:spacing w:after="0"/>
        <w:ind w:left="283" w:hanging="283"/>
        <w:rPr>
          <w:rFonts w:cs="Arial"/>
          <w:lang w:val="en-US"/>
        </w:rPr>
      </w:pPr>
    </w:p>
    <w:p w:rsidR="002338F0" w:rsidRPr="00C20C2B" w:rsidRDefault="002338F0" w:rsidP="002338F0">
      <w:r>
        <w:t>6.1</w:t>
      </w:r>
      <w:r>
        <w:tab/>
      </w:r>
      <w:r w:rsidRPr="00C20C2B">
        <w:t>IMODDUS ad hoc working group</w:t>
      </w:r>
    </w:p>
    <w:p w:rsidR="002338F0" w:rsidRDefault="002338F0" w:rsidP="002338F0">
      <w:pPr>
        <w:rPr>
          <w:rFonts w:cs="Arial"/>
        </w:rPr>
      </w:pPr>
    </w:p>
    <w:p w:rsidR="002338F0" w:rsidRPr="00C20C2B" w:rsidRDefault="002338F0" w:rsidP="002338F0">
      <w:pPr>
        <w:rPr>
          <w:rFonts w:cs="Arial"/>
        </w:rPr>
      </w:pPr>
      <w:r w:rsidRPr="00C20C2B">
        <w:rPr>
          <w:rFonts w:cs="Arial"/>
        </w:rPr>
        <w:t>In 2015 a</w:t>
      </w:r>
      <w:r>
        <w:rPr>
          <w:rFonts w:cs="Arial"/>
        </w:rPr>
        <w:t>n</w:t>
      </w:r>
      <w:r w:rsidRPr="00C20C2B">
        <w:rPr>
          <w:rFonts w:cs="Arial"/>
        </w:rPr>
        <w:t xml:space="preserve"> hoc working group on </w:t>
      </w:r>
      <w:proofErr w:type="spellStart"/>
      <w:r w:rsidRPr="00C20C2B">
        <w:rPr>
          <w:rFonts w:cs="Arial"/>
        </w:rPr>
        <w:t>biomolecular</w:t>
      </w:r>
      <w:proofErr w:type="spellEnd"/>
      <w:r w:rsidRPr="00C20C2B">
        <w:rPr>
          <w:rFonts w:cs="Arial"/>
        </w:rPr>
        <w:t xml:space="preserve"> techniques was created and named IMODDUS (Integration of Molecular Data into DUS testing). The aim of the group is to work on projects in the different crop sectors which would allow for the application of </w:t>
      </w:r>
      <w:proofErr w:type="spellStart"/>
      <w:r w:rsidRPr="00C20C2B">
        <w:rPr>
          <w:rFonts w:cs="Arial"/>
        </w:rPr>
        <w:t>biomolecular</w:t>
      </w:r>
      <w:proofErr w:type="spellEnd"/>
      <w:r w:rsidRPr="00C20C2B">
        <w:rPr>
          <w:rFonts w:cs="Arial"/>
        </w:rPr>
        <w:t xml:space="preserve"> techniques in DUS tests where these techniques can contribute to efficiency and quality. No meeting took place in 2019. Several R&amp;D projects proposals have been considered positively by IMODDUS and have meantime been started: Tomato (The creation of a joint EU database with DNA data of Tomato), Durum wheat (Integration of molecular data into DUS testing in Durum wheat) and  Apple (R&amp;D Apple project on epigenetics).</w:t>
      </w:r>
    </w:p>
    <w:p w:rsidR="002338F0" w:rsidRPr="00C20C2B" w:rsidRDefault="002338F0" w:rsidP="002338F0">
      <w:pPr>
        <w:rPr>
          <w:rFonts w:cs="Arial"/>
        </w:rPr>
      </w:pPr>
    </w:p>
    <w:p w:rsidR="002338F0" w:rsidRPr="00C20C2B" w:rsidRDefault="002338F0" w:rsidP="002338F0">
      <w:pPr>
        <w:rPr>
          <w:rFonts w:cs="Arial"/>
        </w:rPr>
      </w:pPr>
      <w:r w:rsidRPr="00C20C2B">
        <w:rPr>
          <w:rFonts w:cs="Arial"/>
        </w:rPr>
        <w:t>6.2</w:t>
      </w:r>
      <w:r>
        <w:rPr>
          <w:rFonts w:cs="Arial"/>
        </w:rPr>
        <w:tab/>
      </w:r>
      <w:r w:rsidRPr="00C20C2B">
        <w:rPr>
          <w:rFonts w:cs="Arial"/>
        </w:rPr>
        <w:t>INVITE</w:t>
      </w:r>
    </w:p>
    <w:p w:rsidR="002338F0" w:rsidRPr="00C20C2B" w:rsidRDefault="002338F0" w:rsidP="002338F0">
      <w:pPr>
        <w:rPr>
          <w:rFonts w:cs="Arial"/>
        </w:rPr>
      </w:pPr>
    </w:p>
    <w:p w:rsidR="002338F0" w:rsidRPr="00C20C2B" w:rsidRDefault="002338F0" w:rsidP="002338F0">
      <w:pPr>
        <w:rPr>
          <w:rFonts w:cs="Arial"/>
        </w:rPr>
      </w:pPr>
      <w:r w:rsidRPr="00C20C2B">
        <w:rPr>
          <w:rFonts w:cs="Arial"/>
        </w:rPr>
        <w:t>The EU Horizon 2020 project INVITE (</w:t>
      </w:r>
      <w:proofErr w:type="spellStart"/>
      <w:r w:rsidRPr="00C20C2B">
        <w:rPr>
          <w:rFonts w:cs="Arial"/>
        </w:rPr>
        <w:t>INnovations</w:t>
      </w:r>
      <w:proofErr w:type="spellEnd"/>
      <w:r w:rsidRPr="00C20C2B">
        <w:rPr>
          <w:rFonts w:cs="Arial"/>
        </w:rPr>
        <w:t xml:space="preserve"> in plant </w:t>
      </w:r>
      <w:proofErr w:type="spellStart"/>
      <w:r w:rsidRPr="00C20C2B">
        <w:rPr>
          <w:rFonts w:cs="Arial"/>
        </w:rPr>
        <w:t>VarIety</w:t>
      </w:r>
      <w:proofErr w:type="spellEnd"/>
      <w:r w:rsidRPr="00C20C2B">
        <w:rPr>
          <w:rFonts w:cs="Arial"/>
        </w:rPr>
        <w:t xml:space="preserve"> Testing in Europe to foster the introduction of new varieties better adapted to varying biotic and abiotic conditions and to more sustainable crop management practices) started in 2019. It aims at improving efficiency of variety testing and availability of information to stakeholders on variety performances under diversified production conditions and on biotic and abiotic stresses for 10 crops (7 “model” crops: maize, wheat, rye grass, sunflower, potato, tomato, apple and 3 “application crops”: </w:t>
      </w:r>
      <w:proofErr w:type="spellStart"/>
      <w:r w:rsidRPr="00C20C2B">
        <w:rPr>
          <w:rFonts w:cs="Arial"/>
        </w:rPr>
        <w:t>lucerne</w:t>
      </w:r>
      <w:proofErr w:type="spellEnd"/>
      <w:r w:rsidRPr="00C20C2B">
        <w:rPr>
          <w:rFonts w:cs="Arial"/>
        </w:rPr>
        <w:t xml:space="preserve">, soybean, rapeseed). It addresses DUS and performance testing in a balanced way and intends to maximize synergies between them through related activities based on phenotyping, genotyping, modelling and database management. In May-June 2019, both the Consortium agreement and the Grant agreement were signed by all beneficiaries of the project. The </w:t>
      </w:r>
      <w:r w:rsidR="000014A5">
        <w:rPr>
          <w:rFonts w:cs="Arial"/>
        </w:rPr>
        <w:t>total amount awarded is about 8 </w:t>
      </w:r>
      <w:r w:rsidRPr="00C20C2B">
        <w:rPr>
          <w:rFonts w:cs="Arial"/>
        </w:rPr>
        <w:t>million euros to be spent in a period of 5 years. CPVO will not receive any funding. In addition to its participation to the tasks of the project, CPVO is in charge of managing all issues related to the access to historical data and reference materials held by the Examination Offices. Discussions were initiated with the scientists, the Examination Offices and the breeders to coordinate the requests and prepare the agreements.</w:t>
      </w:r>
    </w:p>
    <w:p w:rsidR="002338F0" w:rsidRPr="00C20C2B" w:rsidRDefault="002338F0" w:rsidP="002338F0">
      <w:pPr>
        <w:pStyle w:val="ListBullet"/>
        <w:numPr>
          <w:ilvl w:val="0"/>
          <w:numId w:val="0"/>
        </w:numPr>
        <w:tabs>
          <w:tab w:val="left" w:pos="720"/>
        </w:tabs>
        <w:spacing w:after="0"/>
        <w:ind w:left="283" w:hanging="283"/>
        <w:rPr>
          <w:rFonts w:cs="Arial"/>
          <w:u w:val="single"/>
          <w:lang w:val="en-US"/>
        </w:rPr>
      </w:pPr>
    </w:p>
    <w:p w:rsidR="002338F0" w:rsidRPr="00C20C2B" w:rsidRDefault="002338F0" w:rsidP="002338F0">
      <w:pPr>
        <w:rPr>
          <w:rFonts w:cs="Arial"/>
        </w:rPr>
      </w:pPr>
      <w:r w:rsidRPr="00C20C2B">
        <w:rPr>
          <w:rFonts w:cs="Arial"/>
        </w:rPr>
        <w:t>6.</w:t>
      </w:r>
      <w:r>
        <w:rPr>
          <w:rFonts w:cs="Arial"/>
        </w:rPr>
        <w:t>3</w:t>
      </w:r>
      <w:r>
        <w:rPr>
          <w:rFonts w:cs="Arial"/>
        </w:rPr>
        <w:tab/>
      </w:r>
      <w:r w:rsidRPr="00C20C2B">
        <w:rPr>
          <w:rFonts w:cs="Arial"/>
        </w:rPr>
        <w:t xml:space="preserve">Other R&amp;D projects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Melon</w:t>
      </w:r>
    </w:p>
    <w:p w:rsidR="002338F0" w:rsidRPr="00C20C2B" w:rsidRDefault="002338F0" w:rsidP="002338F0">
      <w:pPr>
        <w:autoSpaceDE w:val="0"/>
        <w:autoSpaceDN w:val="0"/>
        <w:adjustRightInd w:val="0"/>
        <w:rPr>
          <w:rFonts w:cs="Arial"/>
        </w:rPr>
      </w:pPr>
      <w:r w:rsidRPr="00C20C2B">
        <w:rPr>
          <w:rFonts w:cs="Arial"/>
        </w:rPr>
        <w:t xml:space="preserve">A project to “Set up a database with descriptions and photos of melon varieties of common knowledge” has been approved for co-funding by the CPVO. </w:t>
      </w:r>
    </w:p>
    <w:p w:rsidR="002338F0" w:rsidRPr="00C20C2B" w:rsidRDefault="002338F0" w:rsidP="002338F0">
      <w:pPr>
        <w:autoSpaceDE w:val="0"/>
        <w:autoSpaceDN w:val="0"/>
        <w:adjustRightInd w:val="0"/>
        <w:rPr>
          <w:rFonts w:cs="Arial"/>
        </w:rPr>
      </w:pPr>
    </w:p>
    <w:p w:rsidR="002338F0" w:rsidRPr="00C20C2B" w:rsidRDefault="002338F0" w:rsidP="002338F0">
      <w:pPr>
        <w:keepNext/>
        <w:autoSpaceDE w:val="0"/>
        <w:autoSpaceDN w:val="0"/>
        <w:adjustRightInd w:val="0"/>
        <w:rPr>
          <w:rFonts w:cs="Arial"/>
        </w:rPr>
      </w:pPr>
      <w:r w:rsidRPr="00C20C2B">
        <w:rPr>
          <w:rFonts w:cs="Arial"/>
        </w:rPr>
        <w:lastRenderedPageBreak/>
        <w:t>Minimum distances in Pelargonium varieties</w:t>
      </w:r>
    </w:p>
    <w:p w:rsidR="002338F0" w:rsidRPr="00C20C2B" w:rsidRDefault="002338F0" w:rsidP="002338F0">
      <w:pPr>
        <w:rPr>
          <w:rFonts w:cs="Arial"/>
        </w:rPr>
      </w:pPr>
      <w:r w:rsidRPr="00C20C2B">
        <w:rPr>
          <w:rFonts w:cs="Arial"/>
          <w:lang w:val="en-GB"/>
        </w:rPr>
        <w:t xml:space="preserve">This is a new project approved in October 2018. It is a follow-up project of an earlier study on minimum distances </w:t>
      </w:r>
      <w:r w:rsidRPr="00C20C2B">
        <w:rPr>
          <w:rFonts w:eastAsia="Tahoma" w:cs="Arial"/>
          <w:bCs/>
          <w:spacing w:val="-1"/>
          <w:lang w:val="en-GB"/>
        </w:rPr>
        <w:t xml:space="preserve">between </w:t>
      </w:r>
      <w:proofErr w:type="spellStart"/>
      <w:r w:rsidRPr="00C20C2B">
        <w:rPr>
          <w:rFonts w:eastAsia="Tahoma" w:cs="Arial"/>
          <w:bCs/>
          <w:spacing w:val="-1"/>
          <w:lang w:val="en-GB"/>
        </w:rPr>
        <w:t>vegetatively</w:t>
      </w:r>
      <w:proofErr w:type="spellEnd"/>
      <w:r w:rsidRPr="00C20C2B">
        <w:rPr>
          <w:rFonts w:eastAsia="Tahoma" w:cs="Arial"/>
          <w:bCs/>
          <w:spacing w:val="-1"/>
          <w:lang w:val="en-GB"/>
        </w:rPr>
        <w:t xml:space="preserve"> reproduced ornamental and fruit varieties. The initial project consisted of a reassessment of 50 varieties already granted PVRs using fewer characteristics. CIOPORA has expressed concern </w:t>
      </w:r>
      <w:r w:rsidRPr="00C20C2B">
        <w:rPr>
          <w:rFonts w:cs="Arial"/>
          <w:lang w:val="en-GB" w:eastAsia="en-GB" w:bidi="ne-IN"/>
        </w:rPr>
        <w:t xml:space="preserve">about shrinking distances between varieties to the point that in trade some varieties no longer can be distinguished from each other. The result of the earlier case study, which did not involve observations on real plants, but was conducted as a paper study, did not give a clear picture on the feasibility of the CIOPORA approach to establish distinctness on fewer characteristics. For the new project, CIOPORA has preselected seven pairs of Pelargonium varieties which have a similar phenotype, in total 14 varieties. All of these varieties are or were protected by a CPVR. These seven pairs of varieties are grown in a trial at the </w:t>
      </w:r>
      <w:proofErr w:type="spellStart"/>
      <w:r w:rsidRPr="00C20C2B">
        <w:rPr>
          <w:rFonts w:cs="Arial"/>
          <w:lang w:val="en-GB" w:eastAsia="en-GB" w:bidi="ne-IN"/>
        </w:rPr>
        <w:t>Bundessortenamt</w:t>
      </w:r>
      <w:proofErr w:type="spellEnd"/>
      <w:r w:rsidRPr="00C20C2B">
        <w:rPr>
          <w:rFonts w:cs="Arial"/>
          <w:lang w:val="en-GB" w:eastAsia="en-GB" w:bidi="ne-IN"/>
        </w:rPr>
        <w:t xml:space="preserve"> (BSA) in Germany and the distinctness shall be re-evaluated and discussed on the basis of the mock protocol. In a meeting CIOPORA discussed jointly with the BSA, the breeders and the CPVO a possible re-evaluation of the characteristics used to establish distinctness between varieties. The results of the study are expected for October 2019.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r w:rsidRPr="00C20C2B">
        <w:rPr>
          <w:rFonts w:cs="Arial"/>
        </w:rPr>
        <w:t>Strawberry ring test</w:t>
      </w:r>
    </w:p>
    <w:p w:rsidR="002338F0" w:rsidRPr="00C20C2B" w:rsidRDefault="002338F0" w:rsidP="002338F0">
      <w:pPr>
        <w:autoSpaceDE w:val="0"/>
        <w:autoSpaceDN w:val="0"/>
        <w:adjustRightInd w:val="0"/>
        <w:rPr>
          <w:rFonts w:cs="Arial"/>
        </w:rPr>
      </w:pPr>
      <w:r w:rsidRPr="00C20C2B">
        <w:rPr>
          <w:rFonts w:cs="Arial"/>
        </w:rPr>
        <w:t xml:space="preserve">The project started in 2016 and is expected to be finalized in 2019. The purpose is the harmonization of the implementation of the technical protocol for strawberry. The outcome of such ring tests will also be valuable in order to aggregate comparable descriptions in a common database like GEMMA. A review of the characteristics of the current protocol will also be made. </w:t>
      </w:r>
    </w:p>
    <w:p w:rsidR="002338F0" w:rsidRPr="00C20C2B" w:rsidRDefault="002338F0" w:rsidP="002338F0">
      <w:pPr>
        <w:autoSpaceDE w:val="0"/>
        <w:autoSpaceDN w:val="0"/>
        <w:adjustRightInd w:val="0"/>
        <w:rPr>
          <w:rFonts w:cs="Arial"/>
        </w:rPr>
      </w:pPr>
    </w:p>
    <w:p w:rsidR="002338F0" w:rsidRPr="00C20C2B" w:rsidRDefault="002338F0" w:rsidP="002338F0">
      <w:pPr>
        <w:autoSpaceDE w:val="0"/>
        <w:autoSpaceDN w:val="0"/>
        <w:adjustRightInd w:val="0"/>
        <w:rPr>
          <w:rFonts w:cs="Arial"/>
        </w:rPr>
      </w:pPr>
      <w:proofErr w:type="spellStart"/>
      <w:r w:rsidRPr="00C20C2B">
        <w:rPr>
          <w:rFonts w:cs="Arial"/>
        </w:rPr>
        <w:t>Harmores</w:t>
      </w:r>
      <w:proofErr w:type="spellEnd"/>
      <w:r w:rsidRPr="00C20C2B">
        <w:rPr>
          <w:rFonts w:cs="Arial"/>
        </w:rPr>
        <w:t xml:space="preserve"> 3</w:t>
      </w:r>
    </w:p>
    <w:p w:rsidR="002338F0" w:rsidRPr="00C20C2B" w:rsidRDefault="002338F0" w:rsidP="002338F0">
      <w:pPr>
        <w:autoSpaceDE w:val="0"/>
        <w:autoSpaceDN w:val="0"/>
        <w:adjustRightInd w:val="0"/>
        <w:rPr>
          <w:rFonts w:cs="Arial"/>
        </w:rPr>
      </w:pPr>
      <w:r w:rsidRPr="00C20C2B">
        <w:rPr>
          <w:rFonts w:cs="Arial"/>
        </w:rPr>
        <w:t xml:space="preserve">This project in the vegetable sector aims at </w:t>
      </w:r>
      <w:proofErr w:type="spellStart"/>
      <w:r w:rsidRPr="00C20C2B">
        <w:rPr>
          <w:rFonts w:cs="Arial"/>
        </w:rPr>
        <w:t>harmonising</w:t>
      </w:r>
      <w:proofErr w:type="spellEnd"/>
      <w:r w:rsidRPr="00C20C2B">
        <w:rPr>
          <w:rFonts w:cs="Arial"/>
        </w:rPr>
        <w:t xml:space="preserve"> resistance tests and to propose </w:t>
      </w:r>
      <w:proofErr w:type="spellStart"/>
      <w:r w:rsidRPr="00C20C2B">
        <w:rPr>
          <w:rFonts w:cs="Arial"/>
        </w:rPr>
        <w:t>harmonised</w:t>
      </w:r>
      <w:proofErr w:type="spellEnd"/>
      <w:r w:rsidRPr="00C20C2B">
        <w:rPr>
          <w:rFonts w:cs="Arial"/>
        </w:rPr>
        <w:t xml:space="preserve"> disease testing protocols to be included in the CPVO TPs. The project covers 7 vegetable diseases. The results are expected to be available in November 2019.</w:t>
      </w:r>
    </w:p>
    <w:p w:rsidR="002338F0" w:rsidRDefault="002338F0" w:rsidP="002338F0">
      <w:pPr>
        <w:rPr>
          <w:rFonts w:cs="Arial"/>
        </w:rPr>
      </w:pPr>
    </w:p>
    <w:p w:rsidR="00701A18" w:rsidRPr="00B77596" w:rsidRDefault="00701A18" w:rsidP="00701A18">
      <w:pPr>
        <w:rPr>
          <w:bCs/>
          <w:lang w:eastAsia="de-CH"/>
        </w:rPr>
      </w:pPr>
    </w:p>
    <w:p w:rsidR="00701A18" w:rsidRDefault="00701A18" w:rsidP="00701A18">
      <w:pPr>
        <w:jc w:val="left"/>
      </w:pPr>
    </w:p>
    <w:p w:rsidR="00701A18" w:rsidRPr="00C5280D" w:rsidRDefault="00701A18" w:rsidP="00701A18">
      <w:pPr>
        <w:jc w:val="right"/>
      </w:pPr>
      <w:r>
        <w:t>[End of Annex XVI and of document]</w:t>
      </w:r>
    </w:p>
    <w:p w:rsidR="00903264" w:rsidRDefault="00903264">
      <w:pPr>
        <w:jc w:val="left"/>
      </w:pPr>
    </w:p>
    <w:p w:rsidR="00050E16" w:rsidRPr="00C5280D" w:rsidRDefault="00050E16" w:rsidP="009B440E">
      <w:pPr>
        <w:jc w:val="left"/>
      </w:pPr>
    </w:p>
    <w:sectPr w:rsidR="00050E16" w:rsidRPr="00C5280D" w:rsidSect="002338F0">
      <w:headerReference w:type="default" r:id="rId4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34" w:rsidRDefault="00823234" w:rsidP="006655D3">
      <w:r>
        <w:separator/>
      </w:r>
    </w:p>
    <w:p w:rsidR="00823234" w:rsidRDefault="00823234" w:rsidP="006655D3"/>
    <w:p w:rsidR="00823234" w:rsidRDefault="00823234" w:rsidP="006655D3"/>
  </w:endnote>
  <w:endnote w:type="continuationSeparator" w:id="0">
    <w:p w:rsidR="00823234" w:rsidRDefault="00823234" w:rsidP="006655D3">
      <w:r>
        <w:separator/>
      </w:r>
    </w:p>
    <w:p w:rsidR="00823234" w:rsidRPr="00294751" w:rsidRDefault="00823234">
      <w:pPr>
        <w:pStyle w:val="Footer"/>
        <w:spacing w:after="60"/>
        <w:rPr>
          <w:sz w:val="18"/>
          <w:lang w:val="fr-FR"/>
        </w:rPr>
      </w:pPr>
      <w:r w:rsidRPr="00294751">
        <w:rPr>
          <w:sz w:val="18"/>
          <w:lang w:val="fr-FR"/>
        </w:rPr>
        <w:t>[Suite de la note de la page précédente]</w:t>
      </w:r>
    </w:p>
    <w:p w:rsidR="00823234" w:rsidRPr="00294751" w:rsidRDefault="00823234" w:rsidP="006655D3">
      <w:pPr>
        <w:rPr>
          <w:lang w:val="fr-FR"/>
        </w:rPr>
      </w:pPr>
    </w:p>
    <w:p w:rsidR="00823234" w:rsidRPr="00294751" w:rsidRDefault="00823234" w:rsidP="006655D3">
      <w:pPr>
        <w:rPr>
          <w:lang w:val="fr-FR"/>
        </w:rPr>
      </w:pPr>
    </w:p>
  </w:endnote>
  <w:endnote w:type="continuationNotice" w:id="1">
    <w:p w:rsidR="00823234" w:rsidRPr="00294751" w:rsidRDefault="00823234" w:rsidP="006655D3">
      <w:pPr>
        <w:rPr>
          <w:lang w:val="fr-FR"/>
        </w:rPr>
      </w:pPr>
      <w:r w:rsidRPr="00294751">
        <w:rPr>
          <w:lang w:val="fr-FR"/>
        </w:rPr>
        <w:t>[Suite de la note page suivante]</w:t>
      </w:r>
    </w:p>
    <w:p w:rsidR="00823234" w:rsidRPr="00294751" w:rsidRDefault="00823234" w:rsidP="006655D3">
      <w:pPr>
        <w:rPr>
          <w:lang w:val="fr-FR"/>
        </w:rPr>
      </w:pPr>
    </w:p>
    <w:p w:rsidR="00823234" w:rsidRPr="00294751" w:rsidRDefault="008232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34" w:rsidRDefault="00823234" w:rsidP="006655D3">
      <w:r>
        <w:separator/>
      </w:r>
    </w:p>
  </w:footnote>
  <w:footnote w:type="continuationSeparator" w:id="0">
    <w:p w:rsidR="00823234" w:rsidRDefault="00823234" w:rsidP="006655D3">
      <w:r>
        <w:separator/>
      </w:r>
    </w:p>
  </w:footnote>
  <w:footnote w:type="continuationNotice" w:id="1">
    <w:p w:rsidR="00823234" w:rsidRPr="00AB530F" w:rsidRDefault="0082323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823234" w:rsidRPr="00C5280D" w:rsidRDefault="00823234"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7E58">
      <w:rPr>
        <w:rStyle w:val="PageNumber"/>
        <w:noProof/>
        <w:lang w:val="en-US"/>
      </w:rPr>
      <w:t>2</w:t>
    </w:r>
    <w:r w:rsidRPr="00C5280D">
      <w:rPr>
        <w:rStyle w:val="PageNumber"/>
        <w:lang w:val="en-US"/>
      </w:rPr>
      <w:fldChar w:fldCharType="end"/>
    </w:r>
  </w:p>
  <w:p w:rsidR="00823234" w:rsidRPr="00C5280D" w:rsidRDefault="00823234"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2</w:t>
    </w:r>
    <w:r w:rsidRPr="00C5280D">
      <w:rPr>
        <w:rStyle w:val="PageNumber"/>
        <w:lang w:val="en-US"/>
      </w:rPr>
      <w:fldChar w:fldCharType="end"/>
    </w:r>
  </w:p>
  <w:p w:rsidR="00823234" w:rsidRPr="00C5280D" w:rsidRDefault="00823234"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4</w:t>
    </w:r>
    <w:r w:rsidRPr="00C5280D">
      <w:rPr>
        <w:rStyle w:val="PageNumber"/>
        <w:lang w:val="en-US"/>
      </w:rPr>
      <w:fldChar w:fldCharType="end"/>
    </w:r>
  </w:p>
  <w:p w:rsidR="00823234" w:rsidRPr="00C5280D" w:rsidRDefault="00823234"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2</w:t>
    </w:r>
    <w:r w:rsidRPr="00C5280D">
      <w:rPr>
        <w:rStyle w:val="PageNumber"/>
        <w:lang w:val="en-US"/>
      </w:rPr>
      <w:fldChar w:fldCharType="end"/>
    </w:r>
  </w:p>
  <w:p w:rsidR="00823234" w:rsidRPr="00C5280D" w:rsidRDefault="00823234"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2</w:t>
    </w:r>
    <w:r w:rsidRPr="00C5280D">
      <w:rPr>
        <w:rStyle w:val="PageNumber"/>
        <w:lang w:val="en-US"/>
      </w:rPr>
      <w:fldChar w:fldCharType="end"/>
    </w:r>
  </w:p>
  <w:p w:rsidR="00823234" w:rsidRPr="00C5280D" w:rsidRDefault="00823234"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23234" w:rsidRPr="00C5280D" w:rsidRDefault="00823234"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2</w:t>
    </w:r>
    <w:r w:rsidRPr="00C5280D">
      <w:rPr>
        <w:rStyle w:val="PageNumber"/>
        <w:lang w:val="en-US"/>
      </w:rPr>
      <w:fldChar w:fldCharType="end"/>
    </w:r>
  </w:p>
  <w:p w:rsidR="00823234" w:rsidRPr="00C5280D" w:rsidRDefault="00823234"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9</w:t>
    </w:r>
    <w:r w:rsidRPr="00C5280D">
      <w:rPr>
        <w:rStyle w:val="PageNumber"/>
        <w:lang w:val="en-US"/>
      </w:rPr>
      <w:fldChar w:fldCharType="end"/>
    </w:r>
  </w:p>
  <w:p w:rsidR="00823234" w:rsidRPr="00C5280D" w:rsidRDefault="0082323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7E58">
      <w:rPr>
        <w:rStyle w:val="PageNumber"/>
        <w:noProof/>
        <w:lang w:val="en-US"/>
      </w:rPr>
      <w:t>2</w:t>
    </w:r>
    <w:r w:rsidRPr="00C5280D">
      <w:rPr>
        <w:rStyle w:val="PageNumber"/>
        <w:lang w:val="en-US"/>
      </w:rPr>
      <w:fldChar w:fldCharType="end"/>
    </w:r>
  </w:p>
  <w:p w:rsidR="00823234" w:rsidRPr="00C5280D" w:rsidRDefault="0082323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3B4A">
      <w:rPr>
        <w:rStyle w:val="PageNumber"/>
        <w:noProof/>
        <w:lang w:val="en-US"/>
      </w:rPr>
      <w:t>2</w:t>
    </w:r>
    <w:r w:rsidRPr="00C5280D">
      <w:rPr>
        <w:rStyle w:val="PageNumber"/>
        <w:lang w:val="en-US"/>
      </w:rPr>
      <w:fldChar w:fldCharType="end"/>
    </w:r>
  </w:p>
  <w:p w:rsidR="00823234" w:rsidRPr="00C5280D" w:rsidRDefault="00823234"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23234" w:rsidRPr="00C5280D" w:rsidRDefault="0082323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7E58">
      <w:rPr>
        <w:rStyle w:val="PageNumber"/>
        <w:noProof/>
        <w:lang w:val="en-US"/>
      </w:rPr>
      <w:t>2</w:t>
    </w:r>
    <w:r w:rsidRPr="00C5280D">
      <w:rPr>
        <w:rStyle w:val="PageNumber"/>
        <w:lang w:val="en-US"/>
      </w:rPr>
      <w:fldChar w:fldCharType="end"/>
    </w:r>
  </w:p>
  <w:p w:rsidR="00823234" w:rsidRPr="00C5280D" w:rsidRDefault="00823234"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23234" w:rsidRPr="00C5280D" w:rsidRDefault="00823234"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7E58">
      <w:rPr>
        <w:rStyle w:val="PageNumber"/>
        <w:noProof/>
        <w:lang w:val="en-US"/>
      </w:rPr>
      <w:t>2</w:t>
    </w:r>
    <w:r w:rsidRPr="00C5280D">
      <w:rPr>
        <w:rStyle w:val="PageNumber"/>
        <w:lang w:val="en-US"/>
      </w:rPr>
      <w:fldChar w:fldCharType="end"/>
    </w:r>
  </w:p>
  <w:p w:rsidR="00823234" w:rsidRPr="00C5280D" w:rsidRDefault="00823234"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23234" w:rsidRPr="00C5280D" w:rsidRDefault="00823234"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34" w:rsidRPr="00C5280D" w:rsidRDefault="00823234" w:rsidP="00EB048E">
    <w:pPr>
      <w:pStyle w:val="Header"/>
      <w:rPr>
        <w:rStyle w:val="PageNumber"/>
        <w:lang w:val="en-US"/>
      </w:rPr>
    </w:pPr>
    <w:r>
      <w:rPr>
        <w:rStyle w:val="PageNumber"/>
        <w:lang w:val="en-US"/>
      </w:rPr>
      <w:t>C/53/INF/4</w:t>
    </w:r>
  </w:p>
  <w:p w:rsidR="00823234" w:rsidRPr="00C5280D" w:rsidRDefault="00823234"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A7D">
      <w:rPr>
        <w:rStyle w:val="PageNumber"/>
        <w:noProof/>
        <w:lang w:val="en-US"/>
      </w:rPr>
      <w:t>3</w:t>
    </w:r>
    <w:r w:rsidRPr="00C5280D">
      <w:rPr>
        <w:rStyle w:val="PageNumber"/>
        <w:lang w:val="en-US"/>
      </w:rPr>
      <w:fldChar w:fldCharType="end"/>
    </w:r>
  </w:p>
  <w:p w:rsidR="00823234" w:rsidRPr="00C5280D" w:rsidRDefault="00823234"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EB1584B"/>
    <w:multiLevelType w:val="hybridMultilevel"/>
    <w:tmpl w:val="F0D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C2D"/>
    <w:multiLevelType w:val="hybridMultilevel"/>
    <w:tmpl w:val="CDC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6" w15:restartNumberingAfterBreak="0">
    <w:nsid w:val="2DED1BE9"/>
    <w:multiLevelType w:val="hybridMultilevel"/>
    <w:tmpl w:val="C45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86282"/>
    <w:multiLevelType w:val="hybridMultilevel"/>
    <w:tmpl w:val="DD7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E3B7C"/>
    <w:multiLevelType w:val="hybridMultilevel"/>
    <w:tmpl w:val="A5B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41433"/>
    <w:multiLevelType w:val="hybridMultilevel"/>
    <w:tmpl w:val="37700B36"/>
    <w:lvl w:ilvl="0" w:tplc="040C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16"/>
  </w:num>
  <w:num w:numId="6">
    <w:abstractNumId w:val="14"/>
  </w:num>
  <w:num w:numId="7">
    <w:abstractNumId w:val="5"/>
  </w:num>
  <w:num w:numId="8">
    <w:abstractNumId w:val="9"/>
  </w:num>
  <w:num w:numId="9">
    <w:abstractNumId w:val="3"/>
  </w:num>
  <w:num w:numId="10">
    <w:abstractNumId w:val="1"/>
  </w:num>
  <w:num w:numId="11">
    <w:abstractNumId w:val="6"/>
  </w:num>
  <w:num w:numId="12">
    <w:abstractNumId w:val="13"/>
  </w:num>
  <w:num w:numId="13">
    <w:abstractNumId w:val="17"/>
  </w:num>
  <w:num w:numId="14">
    <w:abstractNumId w:val="4"/>
  </w:num>
  <w:num w:numId="15">
    <w:abstractNumId w:val="0"/>
  </w:num>
  <w:num w:numId="16">
    <w:abstractNumId w:val="8"/>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4A5"/>
    <w:rsid w:val="000029A9"/>
    <w:rsid w:val="00010CF3"/>
    <w:rsid w:val="00011E27"/>
    <w:rsid w:val="000148BC"/>
    <w:rsid w:val="00024AB8"/>
    <w:rsid w:val="00030854"/>
    <w:rsid w:val="00036028"/>
    <w:rsid w:val="0004320D"/>
    <w:rsid w:val="00044642"/>
    <w:rsid w:val="000446B9"/>
    <w:rsid w:val="0004661D"/>
    <w:rsid w:val="00047E21"/>
    <w:rsid w:val="00050E16"/>
    <w:rsid w:val="00066DC0"/>
    <w:rsid w:val="00085505"/>
    <w:rsid w:val="000C4E25"/>
    <w:rsid w:val="000C7021"/>
    <w:rsid w:val="000D6BBC"/>
    <w:rsid w:val="000D7780"/>
    <w:rsid w:val="000E636A"/>
    <w:rsid w:val="000F2F11"/>
    <w:rsid w:val="000F2F45"/>
    <w:rsid w:val="00103160"/>
    <w:rsid w:val="00105929"/>
    <w:rsid w:val="00110C36"/>
    <w:rsid w:val="001131D5"/>
    <w:rsid w:val="00130753"/>
    <w:rsid w:val="00132265"/>
    <w:rsid w:val="001409F1"/>
    <w:rsid w:val="00141DB8"/>
    <w:rsid w:val="00172084"/>
    <w:rsid w:val="0017474A"/>
    <w:rsid w:val="001758C6"/>
    <w:rsid w:val="001829B6"/>
    <w:rsid w:val="00182B99"/>
    <w:rsid w:val="001A13BC"/>
    <w:rsid w:val="001A7BAA"/>
    <w:rsid w:val="001B3564"/>
    <w:rsid w:val="001B4D3B"/>
    <w:rsid w:val="001C1525"/>
    <w:rsid w:val="0020051A"/>
    <w:rsid w:val="0021332C"/>
    <w:rsid w:val="00213982"/>
    <w:rsid w:val="00214C72"/>
    <w:rsid w:val="002338F0"/>
    <w:rsid w:val="0024416D"/>
    <w:rsid w:val="002564B7"/>
    <w:rsid w:val="00256BFA"/>
    <w:rsid w:val="00271911"/>
    <w:rsid w:val="002800A0"/>
    <w:rsid w:val="002801B3"/>
    <w:rsid w:val="00281060"/>
    <w:rsid w:val="002940E8"/>
    <w:rsid w:val="00294751"/>
    <w:rsid w:val="002A4DDE"/>
    <w:rsid w:val="002A6E50"/>
    <w:rsid w:val="002B4298"/>
    <w:rsid w:val="002C14CE"/>
    <w:rsid w:val="002C256A"/>
    <w:rsid w:val="002C60F6"/>
    <w:rsid w:val="0030305D"/>
    <w:rsid w:val="00305A7F"/>
    <w:rsid w:val="003152FE"/>
    <w:rsid w:val="003203B7"/>
    <w:rsid w:val="00327436"/>
    <w:rsid w:val="00344BD6"/>
    <w:rsid w:val="00354FED"/>
    <w:rsid w:val="0035528D"/>
    <w:rsid w:val="00361821"/>
    <w:rsid w:val="00361E9E"/>
    <w:rsid w:val="00387CDD"/>
    <w:rsid w:val="0039633A"/>
    <w:rsid w:val="003B6EE8"/>
    <w:rsid w:val="003C0A21"/>
    <w:rsid w:val="003C108B"/>
    <w:rsid w:val="003C7FBE"/>
    <w:rsid w:val="003D1E09"/>
    <w:rsid w:val="003D227C"/>
    <w:rsid w:val="003D2B4D"/>
    <w:rsid w:val="003F5F2B"/>
    <w:rsid w:val="00444A88"/>
    <w:rsid w:val="00474DA4"/>
    <w:rsid w:val="00476B4D"/>
    <w:rsid w:val="004805FA"/>
    <w:rsid w:val="004935D2"/>
    <w:rsid w:val="004B029F"/>
    <w:rsid w:val="004B1215"/>
    <w:rsid w:val="004C1768"/>
    <w:rsid w:val="004D047D"/>
    <w:rsid w:val="004F014F"/>
    <w:rsid w:val="004F1E9E"/>
    <w:rsid w:val="004F305A"/>
    <w:rsid w:val="00512164"/>
    <w:rsid w:val="00520297"/>
    <w:rsid w:val="005338F9"/>
    <w:rsid w:val="0054281C"/>
    <w:rsid w:val="00543516"/>
    <w:rsid w:val="00544581"/>
    <w:rsid w:val="0055268D"/>
    <w:rsid w:val="00572396"/>
    <w:rsid w:val="00576BE4"/>
    <w:rsid w:val="005A400A"/>
    <w:rsid w:val="005B5A7D"/>
    <w:rsid w:val="005F7B92"/>
    <w:rsid w:val="00612379"/>
    <w:rsid w:val="0061510E"/>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01A18"/>
    <w:rsid w:val="0071271E"/>
    <w:rsid w:val="00717A8E"/>
    <w:rsid w:val="00732DEC"/>
    <w:rsid w:val="00735BD5"/>
    <w:rsid w:val="007451EC"/>
    <w:rsid w:val="00751613"/>
    <w:rsid w:val="007556F6"/>
    <w:rsid w:val="00760EEF"/>
    <w:rsid w:val="00777EE5"/>
    <w:rsid w:val="00782255"/>
    <w:rsid w:val="00784836"/>
    <w:rsid w:val="0079023E"/>
    <w:rsid w:val="00795D91"/>
    <w:rsid w:val="007A2854"/>
    <w:rsid w:val="007C1D92"/>
    <w:rsid w:val="007C3C19"/>
    <w:rsid w:val="007C4CB9"/>
    <w:rsid w:val="007D0B9D"/>
    <w:rsid w:val="007D19B0"/>
    <w:rsid w:val="007D4635"/>
    <w:rsid w:val="007F498F"/>
    <w:rsid w:val="0080674A"/>
    <w:rsid w:val="0080679D"/>
    <w:rsid w:val="008108B0"/>
    <w:rsid w:val="00811B20"/>
    <w:rsid w:val="008211B5"/>
    <w:rsid w:val="0082296E"/>
    <w:rsid w:val="00823234"/>
    <w:rsid w:val="00824099"/>
    <w:rsid w:val="00846D7C"/>
    <w:rsid w:val="00867AC1"/>
    <w:rsid w:val="00890DF8"/>
    <w:rsid w:val="008A488A"/>
    <w:rsid w:val="008A743F"/>
    <w:rsid w:val="008C0970"/>
    <w:rsid w:val="008D0BC5"/>
    <w:rsid w:val="008D2CF7"/>
    <w:rsid w:val="00900C26"/>
    <w:rsid w:val="0090197F"/>
    <w:rsid w:val="00903264"/>
    <w:rsid w:val="00906DDC"/>
    <w:rsid w:val="00927A1A"/>
    <w:rsid w:val="009326B2"/>
    <w:rsid w:val="00934E09"/>
    <w:rsid w:val="00936253"/>
    <w:rsid w:val="00940D46"/>
    <w:rsid w:val="00952DD4"/>
    <w:rsid w:val="00965AE7"/>
    <w:rsid w:val="00967D30"/>
    <w:rsid w:val="00970FED"/>
    <w:rsid w:val="00992D82"/>
    <w:rsid w:val="00997029"/>
    <w:rsid w:val="00997630"/>
    <w:rsid w:val="009A7339"/>
    <w:rsid w:val="009B440E"/>
    <w:rsid w:val="009D4F47"/>
    <w:rsid w:val="009D690D"/>
    <w:rsid w:val="009E65B6"/>
    <w:rsid w:val="009F77CF"/>
    <w:rsid w:val="00A24C10"/>
    <w:rsid w:val="00A3365A"/>
    <w:rsid w:val="00A42AC3"/>
    <w:rsid w:val="00A430CF"/>
    <w:rsid w:val="00A51E51"/>
    <w:rsid w:val="00A54309"/>
    <w:rsid w:val="00A70760"/>
    <w:rsid w:val="00A97C8B"/>
    <w:rsid w:val="00AA0BC7"/>
    <w:rsid w:val="00AB22DC"/>
    <w:rsid w:val="00AB2B93"/>
    <w:rsid w:val="00AB530F"/>
    <w:rsid w:val="00AB7E5B"/>
    <w:rsid w:val="00AC2883"/>
    <w:rsid w:val="00AE0EF1"/>
    <w:rsid w:val="00AE2937"/>
    <w:rsid w:val="00B07301"/>
    <w:rsid w:val="00B11F3E"/>
    <w:rsid w:val="00B15B67"/>
    <w:rsid w:val="00B224DE"/>
    <w:rsid w:val="00B30C11"/>
    <w:rsid w:val="00B324D4"/>
    <w:rsid w:val="00B46575"/>
    <w:rsid w:val="00B61777"/>
    <w:rsid w:val="00B84BBD"/>
    <w:rsid w:val="00BA43FB"/>
    <w:rsid w:val="00BA786E"/>
    <w:rsid w:val="00BC127D"/>
    <w:rsid w:val="00BC1FE6"/>
    <w:rsid w:val="00BC2845"/>
    <w:rsid w:val="00BD19EB"/>
    <w:rsid w:val="00C0502E"/>
    <w:rsid w:val="00C061B6"/>
    <w:rsid w:val="00C2295C"/>
    <w:rsid w:val="00C2446C"/>
    <w:rsid w:val="00C315A3"/>
    <w:rsid w:val="00C36AE5"/>
    <w:rsid w:val="00C41F17"/>
    <w:rsid w:val="00C527FA"/>
    <w:rsid w:val="00C5280D"/>
    <w:rsid w:val="00C53EB3"/>
    <w:rsid w:val="00C5791C"/>
    <w:rsid w:val="00C66290"/>
    <w:rsid w:val="00C72B7A"/>
    <w:rsid w:val="00C7701B"/>
    <w:rsid w:val="00C973F2"/>
    <w:rsid w:val="00CA304C"/>
    <w:rsid w:val="00CA774A"/>
    <w:rsid w:val="00CA79DF"/>
    <w:rsid w:val="00CA7E58"/>
    <w:rsid w:val="00CB0E4D"/>
    <w:rsid w:val="00CC11B0"/>
    <w:rsid w:val="00CC2841"/>
    <w:rsid w:val="00CF1330"/>
    <w:rsid w:val="00CF7E36"/>
    <w:rsid w:val="00D32A63"/>
    <w:rsid w:val="00D3708D"/>
    <w:rsid w:val="00D40426"/>
    <w:rsid w:val="00D57C96"/>
    <w:rsid w:val="00D57D18"/>
    <w:rsid w:val="00D91203"/>
    <w:rsid w:val="00D95174"/>
    <w:rsid w:val="00D97E1F"/>
    <w:rsid w:val="00DA4973"/>
    <w:rsid w:val="00DA6F36"/>
    <w:rsid w:val="00DA78ED"/>
    <w:rsid w:val="00DB2EB5"/>
    <w:rsid w:val="00DB596E"/>
    <w:rsid w:val="00DB7773"/>
    <w:rsid w:val="00DC00EA"/>
    <w:rsid w:val="00DC3802"/>
    <w:rsid w:val="00DD5762"/>
    <w:rsid w:val="00E022D9"/>
    <w:rsid w:val="00E07D87"/>
    <w:rsid w:val="00E23B4A"/>
    <w:rsid w:val="00E26C47"/>
    <w:rsid w:val="00E32F7E"/>
    <w:rsid w:val="00E356B0"/>
    <w:rsid w:val="00E5267B"/>
    <w:rsid w:val="00E57FD3"/>
    <w:rsid w:val="00E63C0E"/>
    <w:rsid w:val="00E66432"/>
    <w:rsid w:val="00E72D49"/>
    <w:rsid w:val="00E7593C"/>
    <w:rsid w:val="00E7678A"/>
    <w:rsid w:val="00E935F1"/>
    <w:rsid w:val="00E94A81"/>
    <w:rsid w:val="00EA1FFB"/>
    <w:rsid w:val="00EB048E"/>
    <w:rsid w:val="00EB4E9C"/>
    <w:rsid w:val="00EE34DF"/>
    <w:rsid w:val="00EF2F89"/>
    <w:rsid w:val="00EF4AEE"/>
    <w:rsid w:val="00F03E98"/>
    <w:rsid w:val="00F062E2"/>
    <w:rsid w:val="00F1237A"/>
    <w:rsid w:val="00F22CBD"/>
    <w:rsid w:val="00F272F1"/>
    <w:rsid w:val="00F45372"/>
    <w:rsid w:val="00F560F7"/>
    <w:rsid w:val="00F6334D"/>
    <w:rsid w:val="00F63599"/>
    <w:rsid w:val="00F946E7"/>
    <w:rsid w:val="00FA49AB"/>
    <w:rsid w:val="00FB6D43"/>
    <w:rsid w:val="00FD09E4"/>
    <w:rsid w:val="00FD5074"/>
    <w:rsid w:val="00FD6D8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14:docId w14:val="1E9FA32F"/>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01A18"/>
    <w:pPr>
      <w:ind w:left="1134" w:hanging="567"/>
      <w:jc w:val="left"/>
    </w:pPr>
    <w:rPr>
      <w:szCs w:val="22"/>
    </w:rPr>
  </w:style>
  <w:style w:type="character" w:customStyle="1" w:styleId="FootnoteTextChar">
    <w:name w:val="Footnote Text Char"/>
    <w:link w:val="FootnoteText"/>
    <w:rsid w:val="00701A18"/>
    <w:rPr>
      <w:rFonts w:ascii="Arial" w:hAnsi="Arial"/>
      <w:sz w:val="16"/>
    </w:rPr>
  </w:style>
  <w:style w:type="table" w:styleId="TableGrid">
    <w:name w:val="Table Grid"/>
    <w:basedOn w:val="TableNormal"/>
    <w:rsid w:val="0070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701A18"/>
    <w:rPr>
      <w:rFonts w:ascii="Arial" w:hAnsi="Arial"/>
      <w:sz w:val="14"/>
    </w:rPr>
  </w:style>
  <w:style w:type="paragraph" w:styleId="BodyTextIndent2">
    <w:name w:val="Body Text Indent 2"/>
    <w:basedOn w:val="Normal"/>
    <w:link w:val="BodyTextIndent2Char"/>
    <w:rsid w:val="00701A18"/>
    <w:pPr>
      <w:spacing w:after="120" w:line="480" w:lineRule="auto"/>
      <w:ind w:left="283"/>
    </w:pPr>
  </w:style>
  <w:style w:type="character" w:customStyle="1" w:styleId="BodyTextIndent2Char">
    <w:name w:val="Body Text Indent 2 Char"/>
    <w:basedOn w:val="DefaultParagraphFont"/>
    <w:link w:val="BodyTextIndent2"/>
    <w:rsid w:val="00701A18"/>
    <w:rPr>
      <w:rFonts w:ascii="Arial" w:hAnsi="Arial"/>
    </w:rPr>
  </w:style>
  <w:style w:type="character" w:styleId="Strong">
    <w:name w:val="Strong"/>
    <w:uiPriority w:val="22"/>
    <w:qFormat/>
    <w:rsid w:val="00701A18"/>
    <w:rPr>
      <w:b/>
      <w:bCs/>
    </w:rPr>
  </w:style>
  <w:style w:type="character" w:styleId="Emphasis">
    <w:name w:val="Emphasis"/>
    <w:uiPriority w:val="99"/>
    <w:qFormat/>
    <w:rsid w:val="00701A18"/>
    <w:rPr>
      <w:rFonts w:cs="Times New Roman"/>
      <w:i/>
      <w:iCs/>
    </w:rPr>
  </w:style>
  <w:style w:type="paragraph" w:styleId="BodyTextIndent">
    <w:name w:val="Body Text Indent"/>
    <w:basedOn w:val="Normal"/>
    <w:link w:val="BodyTextIndentChar"/>
    <w:semiHidden/>
    <w:unhideWhenUsed/>
    <w:rsid w:val="002564B7"/>
    <w:pPr>
      <w:spacing w:after="120"/>
      <w:ind w:left="283"/>
    </w:pPr>
  </w:style>
  <w:style w:type="character" w:customStyle="1" w:styleId="BodyTextIndentChar">
    <w:name w:val="Body Text Indent Char"/>
    <w:basedOn w:val="DefaultParagraphFont"/>
    <w:link w:val="BodyTextIndent"/>
    <w:semiHidden/>
    <w:rsid w:val="002564B7"/>
    <w:rPr>
      <w:rFonts w:ascii="Arial" w:hAnsi="Arial"/>
    </w:rPr>
  </w:style>
  <w:style w:type="paragraph" w:customStyle="1" w:styleId="Default">
    <w:name w:val="Default"/>
    <w:rsid w:val="002564B7"/>
    <w:pPr>
      <w:autoSpaceDE w:val="0"/>
      <w:autoSpaceDN w:val="0"/>
      <w:adjustRightInd w:val="0"/>
    </w:pPr>
    <w:rPr>
      <w:rFonts w:ascii="Arial" w:hAnsi="Arial" w:cs="Arial"/>
      <w:color w:val="000000"/>
      <w:sz w:val="24"/>
      <w:szCs w:val="24"/>
    </w:rPr>
  </w:style>
  <w:style w:type="paragraph" w:styleId="PlainText">
    <w:name w:val="Plain Text"/>
    <w:basedOn w:val="Normal"/>
    <w:link w:val="PlainTextChar"/>
    <w:semiHidden/>
    <w:rsid w:val="002564B7"/>
    <w:pPr>
      <w:jc w:val="left"/>
    </w:pPr>
    <w:rPr>
      <w:rFonts w:ascii="Courier New" w:hAnsi="Courier New"/>
      <w:lang w:val="en-GB" w:eastAsia="hu-HU"/>
    </w:rPr>
  </w:style>
  <w:style w:type="character" w:customStyle="1" w:styleId="PlainTextChar">
    <w:name w:val="Plain Text Char"/>
    <w:basedOn w:val="DefaultParagraphFont"/>
    <w:link w:val="PlainText"/>
    <w:semiHidden/>
    <w:rsid w:val="002564B7"/>
    <w:rPr>
      <w:rFonts w:ascii="Courier New" w:hAnsi="Courier New"/>
      <w:lang w:val="en-GB" w:eastAsia="hu-HU"/>
    </w:rPr>
  </w:style>
  <w:style w:type="paragraph" w:customStyle="1" w:styleId="TextBody">
    <w:name w:val="Text Body"/>
    <w:basedOn w:val="Normal"/>
    <w:rsid w:val="002564B7"/>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paragraph" w:styleId="NormalWeb">
    <w:name w:val="Normal (Web)"/>
    <w:basedOn w:val="Normal"/>
    <w:uiPriority w:val="99"/>
    <w:unhideWhenUsed/>
    <w:rsid w:val="003C108B"/>
    <w:pPr>
      <w:spacing w:before="100" w:beforeAutospacing="1" w:after="100" w:afterAutospacing="1"/>
      <w:jc w:val="left"/>
    </w:pPr>
    <w:rPr>
      <w:rFonts w:ascii="Times New Roman" w:hAnsi="Times New Roman"/>
      <w:sz w:val="24"/>
      <w:szCs w:val="24"/>
    </w:rPr>
  </w:style>
  <w:style w:type="paragraph" w:styleId="ListBullet">
    <w:name w:val="List Bullet"/>
    <w:basedOn w:val="Normal"/>
    <w:rsid w:val="002338F0"/>
    <w:pPr>
      <w:numPr>
        <w:numId w:val="12"/>
      </w:numPr>
      <w:spacing w:after="24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mailto:director@kephis.org" TargetMode="External"/><Relationship Id="rId26" Type="http://schemas.openxmlformats.org/officeDocument/2006/relationships/image" Target="media/image3.png"/><Relationship Id="rId39" Type="http://schemas.openxmlformats.org/officeDocument/2006/relationships/image" Target="cid:image002.jpg@01D54B63.E16425A0" TargetMode="External"/><Relationship Id="rId21" Type="http://schemas.openxmlformats.org/officeDocument/2006/relationships/header" Target="header10.xml"/><Relationship Id="rId34" Type="http://schemas.openxmlformats.org/officeDocument/2006/relationships/hyperlink" Target="http://www.uzb.minpolj.gov.rs/index.php?option=com_content&amp;view=article&amp;id=61&amp;Itemid=14&amp;lang=en"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9.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coboru.pl/Polska/Podstawy_prawne/D20040567.pdf" TargetMode="External"/><Relationship Id="rId32" Type="http://schemas.openxmlformats.org/officeDocument/2006/relationships/header" Target="header14.xml"/><Relationship Id="rId37" Type="http://schemas.openxmlformats.org/officeDocument/2006/relationships/image" Target="media/image4.png"/><Relationship Id="rId40"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yperlink" Target="http://www.coboru.pl" TargetMode="Externa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yperlink" Target="http://www.kephis.org" TargetMode="Externa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www.mbie.govt.nz/have-your-say/plant-variety-rights-act-1987-review-options-paper" TargetMode="External"/><Relationship Id="rId27" Type="http://schemas.openxmlformats.org/officeDocument/2006/relationships/hyperlink" Target="http://www.coboru.pl" TargetMode="External"/><Relationship Id="rId30" Type="http://schemas.openxmlformats.org/officeDocument/2006/relationships/hyperlink" Target="http://www.seed.go.kr" TargetMode="External"/><Relationship Id="rId35" Type="http://schemas.openxmlformats.org/officeDocument/2006/relationships/hyperlink" Target="http://www.uzb.minpolj.gov.rs/index.php?lang=en"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chart" Target="charts/chart1.xml"/><Relationship Id="rId25" Type="http://schemas.openxmlformats.org/officeDocument/2006/relationships/hyperlink" Target="http://www.coboru.pl/Polska/Podstawy_prawne/DU20152166.pdf" TargetMode="External"/><Relationship Id="rId33" Type="http://schemas.openxmlformats.org/officeDocument/2006/relationships/header" Target="header15.xml"/><Relationship Id="rId38"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PBR status in Kenya</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[graph.xlsx]Sheet1!$B$1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[graph.xlsx]Sheet1!$A$2:$A$14</c:f>
              <c:strCache>
                <c:ptCount val="13"/>
                <c:pt idx="0">
                  <c:v>Cancellation</c:v>
                </c:pt>
                <c:pt idx="1">
                  <c:v>Complete</c:v>
                </c:pt>
                <c:pt idx="2">
                  <c:v>Contested</c:v>
                </c:pt>
                <c:pt idx="3">
                  <c:v>Granted</c:v>
                </c:pt>
                <c:pt idx="4">
                  <c:v>Incomplete</c:v>
                </c:pt>
                <c:pt idx="5">
                  <c:v>Rejected</c:v>
                </c:pt>
                <c:pt idx="6">
                  <c:v>Under DUS Examination</c:v>
                </c:pt>
                <c:pt idx="7">
                  <c:v>Awaiting gazettement</c:v>
                </c:pt>
                <c:pt idx="8">
                  <c:v>Surrender</c:v>
                </c:pt>
                <c:pt idx="9">
                  <c:v>Extension</c:v>
                </c:pt>
                <c:pt idx="10">
                  <c:v>Withdrawal</c:v>
                </c:pt>
                <c:pt idx="11">
                  <c:v>No of applications</c:v>
                </c:pt>
                <c:pt idx="12">
                  <c:v>Awaiting DUS report</c:v>
                </c:pt>
              </c:strCache>
            </c:strRef>
          </c:cat>
          <c:val>
            <c:numRef>
              <c:f>[graph.xlsx]Sheet1!$B$2:$B$14</c:f>
              <c:numCache>
                <c:formatCode>General</c:formatCode>
                <c:ptCount val="13"/>
                <c:pt idx="0">
                  <c:v>0</c:v>
                </c:pt>
                <c:pt idx="1">
                  <c:v>98</c:v>
                </c:pt>
                <c:pt idx="2">
                  <c:v>0</c:v>
                </c:pt>
                <c:pt idx="3">
                  <c:v>53</c:v>
                </c:pt>
                <c:pt idx="4">
                  <c:v>3</c:v>
                </c:pt>
                <c:pt idx="5">
                  <c:v>0</c:v>
                </c:pt>
                <c:pt idx="6">
                  <c:v>11</c:v>
                </c:pt>
                <c:pt idx="7">
                  <c:v>110</c:v>
                </c:pt>
                <c:pt idx="8">
                  <c:v>11</c:v>
                </c:pt>
                <c:pt idx="9">
                  <c:v>5</c:v>
                </c:pt>
                <c:pt idx="10">
                  <c:v>72</c:v>
                </c:pt>
                <c:pt idx="11">
                  <c:v>90</c:v>
                </c:pt>
                <c:pt idx="12">
                  <c:v>45</c:v>
                </c:pt>
              </c:numCache>
            </c:numRef>
          </c:val>
          <c:extLst>
            <c:ext xmlns:c16="http://schemas.microsoft.com/office/drawing/2014/chart" uri="{C3380CC4-5D6E-409C-BE32-E72D297353CC}">
              <c16:uniqueId val="{00000000-43B0-447A-8F2B-5F2D820BAD72}"/>
            </c:ext>
          </c:extLst>
        </c:ser>
        <c:dLbls>
          <c:showLegendKey val="0"/>
          <c:showVal val="0"/>
          <c:showCatName val="0"/>
          <c:showSerName val="0"/>
          <c:showPercent val="0"/>
          <c:showBubbleSize val="0"/>
        </c:dLbls>
        <c:gapWidth val="219"/>
        <c:overlap val="-27"/>
        <c:axId val="-601176592"/>
        <c:axId val="-601198896"/>
      </c:barChart>
      <c:catAx>
        <c:axId val="-60117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98896"/>
        <c:crosses val="autoZero"/>
        <c:auto val="1"/>
        <c:lblAlgn val="ctr"/>
        <c:lblOffset val="100"/>
        <c:noMultiLvlLbl val="0"/>
      </c:catAx>
      <c:valAx>
        <c:axId val="-60119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7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c_53_EN.dotx</Template>
  <TotalTime>114</TotalTime>
  <Pages>38</Pages>
  <Words>12945</Words>
  <Characters>73183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C/53/INF/4</vt:lpstr>
    </vt:vector>
  </TitlesOfParts>
  <Company>UPOV</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C/53/INF/4</dc:title>
  <dc:creator>SANCHEZ VIZCAINO GOMEZ Rosa Maria</dc:creator>
  <cp:lastModifiedBy>SANCHEZ VIZCAINO GOMEZ Rosa Maria</cp:lastModifiedBy>
  <cp:revision>54</cp:revision>
  <cp:lastPrinted>2019-10-04T09:13:00Z</cp:lastPrinted>
  <dcterms:created xsi:type="dcterms:W3CDTF">2019-04-16T14:58:00Z</dcterms:created>
  <dcterms:modified xsi:type="dcterms:W3CDTF">2019-10-17T17:59:00Z</dcterms:modified>
</cp:coreProperties>
</file>