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C5280D" w:rsidRDefault="0067078A" w:rsidP="00B67220">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B67220">
            <w:pPr>
              <w:pStyle w:val="Lettrine"/>
            </w:pPr>
            <w:r w:rsidRPr="00C5280D">
              <w:t>E</w:t>
            </w:r>
          </w:p>
          <w:p w:rsidR="0067078A" w:rsidRPr="00C5280D" w:rsidRDefault="002521B6" w:rsidP="00B67220">
            <w:pPr>
              <w:pStyle w:val="Docoriginal"/>
            </w:pPr>
            <w:r>
              <w:t>C/49</w:t>
            </w:r>
            <w:r w:rsidR="0067078A">
              <w:t>/</w:t>
            </w:r>
            <w:bookmarkStart w:id="1" w:name="Code"/>
            <w:bookmarkEnd w:id="1"/>
            <w:r w:rsidR="008E20DB">
              <w:t>17</w:t>
            </w:r>
          </w:p>
          <w:p w:rsidR="0067078A" w:rsidRPr="00B46575" w:rsidRDefault="0067078A" w:rsidP="00B67220">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Pr="00B46575">
              <w:rPr>
                <w:b w:val="0"/>
                <w:spacing w:val="0"/>
              </w:rPr>
              <w:t>English</w:t>
            </w:r>
          </w:p>
          <w:p w:rsidR="0067078A" w:rsidRPr="00C5280D" w:rsidRDefault="0067078A" w:rsidP="00BB14D7">
            <w:pPr>
              <w:pStyle w:val="Docoriginal"/>
            </w:pPr>
            <w:r w:rsidRPr="0033507D">
              <w:t xml:space="preserve">DATE: </w:t>
            </w:r>
            <w:r w:rsidRPr="00B46575">
              <w:rPr>
                <w:rStyle w:val="StyleDocoriginalNotBold1"/>
                <w:spacing w:val="0"/>
              </w:rPr>
              <w:t xml:space="preserve"> </w:t>
            </w:r>
            <w:bookmarkStart w:id="3" w:name="Date"/>
            <w:bookmarkEnd w:id="3"/>
            <w:r w:rsidR="00BB14D7">
              <w:rPr>
                <w:b w:val="0"/>
                <w:spacing w:val="0"/>
              </w:rPr>
              <w:t>October 29, 2015</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BB14D7" w:rsidP="006655D3">
      <w:pPr>
        <w:pStyle w:val="Titleofdoc0"/>
      </w:pPr>
      <w:r>
        <w:t xml:space="preserve">Draft </w:t>
      </w:r>
      <w:r w:rsidR="007C43F6" w:rsidRPr="00DB691A">
        <w:t>Press release</w:t>
      </w:r>
    </w:p>
    <w:p w:rsidR="000D7780" w:rsidRPr="00C5280D" w:rsidRDefault="00AE0EF1" w:rsidP="006655D3">
      <w:pPr>
        <w:pStyle w:val="preparedby1"/>
      </w:pPr>
      <w:bookmarkStart w:id="4" w:name="Prepared"/>
      <w:bookmarkEnd w:id="4"/>
      <w:r w:rsidRPr="007C43F6">
        <w:t xml:space="preserve">Document </w:t>
      </w:r>
      <w:r w:rsidR="0061555F" w:rsidRPr="007C43F6">
        <w:t>prepared by the Office of the Union</w:t>
      </w:r>
      <w:r w:rsidR="00560A6D">
        <w:br/>
      </w:r>
      <w:r w:rsidR="00560A6D">
        <w:br/>
      </w:r>
      <w:r w:rsidR="00560A6D">
        <w:rPr>
          <w:color w:val="A6A6A6" w:themeColor="background1" w:themeShade="A6"/>
        </w:rPr>
        <w:t>Disclaimer:  this document does not represent UPOV policies or guidance</w:t>
      </w:r>
    </w:p>
    <w:p w:rsidR="00BB14D7" w:rsidRDefault="00BB14D7" w:rsidP="00BB14D7">
      <w:pPr>
        <w:rPr>
          <w:rFonts w:cs="Arial"/>
        </w:rPr>
      </w:pPr>
      <w:r>
        <w:rPr>
          <w:rFonts w:cs="Arial"/>
        </w:rPr>
        <w:fldChar w:fldCharType="begin"/>
      </w:r>
      <w:r>
        <w:rPr>
          <w:rFonts w:cs="Arial"/>
        </w:rPr>
        <w:instrText xml:space="preserve"> AUTONUM  </w:instrText>
      </w:r>
      <w:r>
        <w:rPr>
          <w:rFonts w:cs="Arial"/>
        </w:rPr>
        <w:fldChar w:fldCharType="end"/>
      </w:r>
      <w:r>
        <w:rPr>
          <w:rFonts w:cs="Arial"/>
        </w:rPr>
        <w:tab/>
        <w:t>The Annex to this document contains a draft press release on the forty-ninth ordinary session of the Council.</w:t>
      </w:r>
    </w:p>
    <w:p w:rsidR="00BB14D7" w:rsidRDefault="00BB14D7" w:rsidP="00BB14D7">
      <w:pPr>
        <w:rPr>
          <w:rFonts w:cs="Arial"/>
        </w:rPr>
      </w:pPr>
    </w:p>
    <w:p w:rsidR="00BB14D7" w:rsidRPr="007D29AF" w:rsidRDefault="00BB14D7" w:rsidP="00BB14D7">
      <w:pPr>
        <w:pStyle w:val="DecisionParagraphs"/>
      </w:pPr>
      <w:r w:rsidRPr="007D29AF">
        <w:t>2.</w:t>
      </w:r>
      <w:r w:rsidRPr="007D29AF">
        <w:tab/>
        <w:t>The Council is invited to consider the draft press release, contained in the Annex to this document, subject to developments in the Council.</w:t>
      </w:r>
    </w:p>
    <w:p w:rsidR="00BB14D7" w:rsidRDefault="00BB14D7" w:rsidP="00BB14D7">
      <w:pPr>
        <w:pStyle w:val="TOC1"/>
        <w:rPr>
          <w:snapToGrid w:val="0"/>
        </w:rPr>
      </w:pPr>
    </w:p>
    <w:p w:rsidR="00BB14D7" w:rsidRDefault="00BB14D7" w:rsidP="00BB14D7"/>
    <w:p w:rsidR="00BB14D7" w:rsidRPr="00C651CE" w:rsidRDefault="00BB14D7" w:rsidP="00BB14D7"/>
    <w:p w:rsidR="00BB14D7" w:rsidRDefault="00BB14D7" w:rsidP="00BB14D7">
      <w:pPr>
        <w:jc w:val="right"/>
      </w:pPr>
      <w:r w:rsidRPr="00C5280D">
        <w:t>[</w:t>
      </w:r>
      <w:r>
        <w:t>Annex follows</w:t>
      </w:r>
      <w:r w:rsidRPr="00C5280D">
        <w:t>]</w:t>
      </w:r>
    </w:p>
    <w:p w:rsidR="00BB14D7" w:rsidRDefault="00BB14D7" w:rsidP="00BB14D7">
      <w:pPr>
        <w:rPr>
          <w:rFonts w:cs="Arial"/>
          <w:u w:val="single"/>
        </w:rPr>
        <w:sectPr w:rsidR="00BB14D7" w:rsidSect="00906DDC">
          <w:headerReference w:type="default" r:id="rId9"/>
          <w:pgSz w:w="11907" w:h="16840" w:code="9"/>
          <w:pgMar w:top="510" w:right="1134" w:bottom="1134" w:left="1134" w:header="510" w:footer="680" w:gutter="0"/>
          <w:cols w:space="720"/>
          <w:titlePg/>
        </w:sectPr>
      </w:pPr>
    </w:p>
    <w:p w:rsidR="00BB14D7" w:rsidRDefault="00BB14D7" w:rsidP="00BB14D7">
      <w:pPr>
        <w:jc w:val="center"/>
        <w:rPr>
          <w:rFonts w:cs="Arial"/>
        </w:rPr>
      </w:pPr>
      <w:r>
        <w:rPr>
          <w:rFonts w:cs="Arial"/>
        </w:rPr>
        <w:t>C/49/17</w:t>
      </w:r>
    </w:p>
    <w:p w:rsidR="00BB14D7" w:rsidRDefault="00BB14D7" w:rsidP="00BB14D7">
      <w:pPr>
        <w:jc w:val="center"/>
        <w:rPr>
          <w:rFonts w:cs="Arial"/>
        </w:rPr>
      </w:pPr>
    </w:p>
    <w:p w:rsidR="00BB14D7" w:rsidRDefault="00BB14D7" w:rsidP="00BB14D7">
      <w:pPr>
        <w:jc w:val="center"/>
        <w:rPr>
          <w:rFonts w:cs="Arial"/>
        </w:rPr>
      </w:pPr>
      <w:r>
        <w:rPr>
          <w:rFonts w:cs="Arial"/>
        </w:rPr>
        <w:t>ANNEX</w:t>
      </w:r>
    </w:p>
    <w:p w:rsidR="00BB14D7" w:rsidRDefault="00BB14D7" w:rsidP="00BB14D7">
      <w:pPr>
        <w:rPr>
          <w:rFonts w:cs="Arial"/>
        </w:rPr>
      </w:pPr>
    </w:p>
    <w:p w:rsidR="00BB14D7" w:rsidRDefault="00BB14D7" w:rsidP="00BB14D7">
      <w:pPr>
        <w:rPr>
          <w:rFonts w:cs="Arial"/>
        </w:rPr>
      </w:pPr>
    </w:p>
    <w:p w:rsidR="00BB14D7" w:rsidRPr="00564BAA" w:rsidRDefault="00BB14D7" w:rsidP="00BB14D7">
      <w:pPr>
        <w:rPr>
          <w:rFonts w:cs="Arial"/>
        </w:rPr>
      </w:pPr>
      <w:r w:rsidRPr="00564BAA">
        <w:rPr>
          <w:rFonts w:cs="Arial"/>
          <w:u w:val="single"/>
        </w:rPr>
        <w:t xml:space="preserve">UPOV Press Release </w:t>
      </w:r>
      <w:r>
        <w:rPr>
          <w:rFonts w:cs="Arial"/>
          <w:u w:val="single"/>
        </w:rPr>
        <w:t>103</w:t>
      </w:r>
    </w:p>
    <w:p w:rsidR="00BB14D7" w:rsidRPr="00564BAA" w:rsidRDefault="00BB14D7" w:rsidP="00BB14D7">
      <w:pPr>
        <w:rPr>
          <w:rFonts w:cs="Arial"/>
        </w:rPr>
      </w:pPr>
    </w:p>
    <w:p w:rsidR="00BB14D7" w:rsidRPr="002E4F0D" w:rsidRDefault="00BB14D7" w:rsidP="00BB14D7">
      <w:pPr>
        <w:rPr>
          <w:rFonts w:cs="Arial"/>
        </w:rPr>
      </w:pPr>
      <w:r w:rsidRPr="00564BAA">
        <w:rPr>
          <w:rFonts w:cs="Arial"/>
        </w:rPr>
        <w:t xml:space="preserve">Geneva, October </w:t>
      </w:r>
      <w:r>
        <w:rPr>
          <w:rFonts w:cs="Arial"/>
        </w:rPr>
        <w:t>29, 2015</w:t>
      </w:r>
    </w:p>
    <w:p w:rsidR="00BB14D7" w:rsidRPr="002E4F0D" w:rsidRDefault="00BB14D7" w:rsidP="00BB14D7">
      <w:pPr>
        <w:rPr>
          <w:rFonts w:cs="Arial"/>
        </w:rPr>
      </w:pPr>
    </w:p>
    <w:p w:rsidR="00BB14D7" w:rsidRPr="002E4F0D" w:rsidRDefault="00BB14D7" w:rsidP="00BB14D7">
      <w:pPr>
        <w:jc w:val="center"/>
        <w:rPr>
          <w:rFonts w:cs="Arial"/>
        </w:rPr>
      </w:pPr>
    </w:p>
    <w:p w:rsidR="00BB14D7" w:rsidRPr="002E4F0D" w:rsidRDefault="00BB14D7" w:rsidP="00BB14D7">
      <w:pPr>
        <w:jc w:val="center"/>
        <w:rPr>
          <w:rFonts w:cs="Arial"/>
          <w:b/>
        </w:rPr>
      </w:pPr>
      <w:r w:rsidRPr="002E4F0D">
        <w:rPr>
          <w:rFonts w:cs="Arial"/>
          <w:b/>
        </w:rPr>
        <w:t>UPOV Council Holds its Forty-</w:t>
      </w:r>
      <w:r>
        <w:rPr>
          <w:rFonts w:cs="Arial"/>
          <w:b/>
        </w:rPr>
        <w:t>Nin</w:t>
      </w:r>
      <w:r w:rsidRPr="002E4F0D">
        <w:rPr>
          <w:rFonts w:cs="Arial"/>
          <w:b/>
        </w:rPr>
        <w:t>th Ordinary Session</w:t>
      </w:r>
    </w:p>
    <w:p w:rsidR="00BB14D7" w:rsidRPr="002E4F0D" w:rsidRDefault="00BB14D7" w:rsidP="00BB14D7">
      <w:pPr>
        <w:jc w:val="center"/>
        <w:rPr>
          <w:rFonts w:cs="Arial"/>
        </w:rPr>
      </w:pPr>
    </w:p>
    <w:p w:rsidR="00BB14D7" w:rsidRDefault="00BB14D7" w:rsidP="00BB14D7">
      <w:pPr>
        <w:rPr>
          <w:rFonts w:cs="Arial"/>
        </w:rPr>
      </w:pPr>
    </w:p>
    <w:p w:rsidR="00BB14D7" w:rsidRPr="002E4F0D" w:rsidRDefault="00BB14D7" w:rsidP="00BB14D7">
      <w:pPr>
        <w:rPr>
          <w:rFonts w:cs="Arial"/>
        </w:rPr>
      </w:pPr>
      <w:r w:rsidRPr="002E4F0D">
        <w:rPr>
          <w:rFonts w:cs="Arial"/>
        </w:rPr>
        <w:t>The Council of the International Union for the Protection of New Vari</w:t>
      </w:r>
      <w:r>
        <w:rPr>
          <w:rFonts w:cs="Arial"/>
        </w:rPr>
        <w:t>eties of Plants (UPOV) held its </w:t>
      </w:r>
      <w:r w:rsidRPr="002E4F0D">
        <w:rPr>
          <w:rFonts w:cs="Arial"/>
        </w:rPr>
        <w:t>forty</w:t>
      </w:r>
      <w:r w:rsidRPr="002E4F0D">
        <w:rPr>
          <w:rFonts w:cs="Arial"/>
        </w:rPr>
        <w:noBreakHyphen/>
      </w:r>
      <w:r>
        <w:rPr>
          <w:rFonts w:cs="Arial"/>
        </w:rPr>
        <w:t>nin</w:t>
      </w:r>
      <w:r w:rsidRPr="002E4F0D">
        <w:rPr>
          <w:rFonts w:cs="Arial"/>
        </w:rPr>
        <w:t xml:space="preserve">th ordinary session on October </w:t>
      </w:r>
      <w:r>
        <w:rPr>
          <w:rFonts w:cs="Arial"/>
        </w:rPr>
        <w:t>29, 2015</w:t>
      </w:r>
      <w:r w:rsidRPr="002E4F0D">
        <w:rPr>
          <w:rFonts w:cs="Arial"/>
        </w:rPr>
        <w:t>.</w:t>
      </w:r>
    </w:p>
    <w:p w:rsidR="00BB14D7" w:rsidRPr="002E4F0D" w:rsidRDefault="00BB14D7" w:rsidP="00BB14D7">
      <w:pPr>
        <w:rPr>
          <w:rFonts w:cs="Arial"/>
        </w:rPr>
      </w:pPr>
    </w:p>
    <w:p w:rsidR="00BB14D7" w:rsidRPr="00224FCC" w:rsidRDefault="00BB14D7" w:rsidP="00BB14D7">
      <w:pPr>
        <w:rPr>
          <w:rFonts w:cs="Arial"/>
          <w:b/>
        </w:rPr>
      </w:pPr>
      <w:r w:rsidRPr="00224FCC">
        <w:rPr>
          <w:rFonts w:cs="Arial"/>
          <w:b/>
        </w:rPr>
        <w:t>Round-up of key developments:</w:t>
      </w:r>
    </w:p>
    <w:p w:rsidR="00BB14D7" w:rsidRPr="002E4F0D" w:rsidRDefault="00BB14D7" w:rsidP="00BB14D7">
      <w:pPr>
        <w:rPr>
          <w:rFonts w:cs="Arial"/>
        </w:rPr>
      </w:pPr>
    </w:p>
    <w:p w:rsidR="00BB14D7" w:rsidRPr="007772D8" w:rsidRDefault="00BB14D7" w:rsidP="00BB14D7">
      <w:pPr>
        <w:rPr>
          <w:rFonts w:cs="Arial"/>
          <w:u w:val="single"/>
        </w:rPr>
      </w:pPr>
      <w:r w:rsidRPr="0029262C">
        <w:rPr>
          <w:rFonts w:cs="Arial"/>
          <w:u w:val="single"/>
        </w:rPr>
        <w:t>Examination of the conformity of the “Act of Plant Varieties Registration, Control and Certification of Seeds and Plant Materials of 2003” of the Islamic Republic of Iran with the 1991 Act of the UPOV Convention</w:t>
      </w:r>
    </w:p>
    <w:p w:rsidR="00BB14D7" w:rsidRDefault="00BB14D7" w:rsidP="00BB14D7">
      <w:pPr>
        <w:rPr>
          <w:rFonts w:cs="Arial"/>
        </w:rPr>
      </w:pPr>
    </w:p>
    <w:p w:rsidR="00BB14D7" w:rsidRPr="00224FCC" w:rsidRDefault="00BB14D7" w:rsidP="00BB14D7">
      <w:pPr>
        <w:rPr>
          <w:rFonts w:cs="Arial"/>
        </w:rPr>
      </w:pPr>
      <w:r w:rsidRPr="007772D8">
        <w:rPr>
          <w:rFonts w:cs="Arial"/>
        </w:rPr>
        <w:t xml:space="preserve">The Council </w:t>
      </w:r>
      <w:r w:rsidRPr="00224FCC">
        <w:rPr>
          <w:rFonts w:cs="Arial"/>
        </w:rPr>
        <w:t>recommend</w:t>
      </w:r>
      <w:r>
        <w:rPr>
          <w:rFonts w:cs="Arial"/>
        </w:rPr>
        <w:t>ed</w:t>
      </w:r>
      <w:r w:rsidRPr="00224FCC">
        <w:rPr>
          <w:rFonts w:cs="Arial"/>
        </w:rPr>
        <w:t xml:space="preserve"> that the Islamic Republic of Iran incorporate </w:t>
      </w:r>
      <w:r>
        <w:rPr>
          <w:rFonts w:cs="Arial"/>
        </w:rPr>
        <w:t>certain</w:t>
      </w:r>
      <w:r w:rsidRPr="00224FCC">
        <w:rPr>
          <w:rFonts w:cs="Arial"/>
        </w:rPr>
        <w:t xml:space="preserve"> additional provisions and amendments in the “Act of Plant Varieties Registration, Control And Certification of Seeds And Plant </w:t>
      </w:r>
      <w:r w:rsidRPr="0029262C">
        <w:rPr>
          <w:rFonts w:cs="Arial"/>
        </w:rPr>
        <w:t>Materials of 2003”, and recommended that once the additional provisions and amendments had been</w:t>
      </w:r>
      <w:r w:rsidRPr="00224FCC">
        <w:rPr>
          <w:rFonts w:cs="Arial"/>
        </w:rPr>
        <w:t xml:space="preserve"> incorporated in the Law, the amended Law should be submitted to</w:t>
      </w:r>
      <w:r>
        <w:rPr>
          <w:rFonts w:cs="Arial"/>
        </w:rPr>
        <w:t xml:space="preserve"> </w:t>
      </w:r>
      <w:r w:rsidRPr="00224FCC">
        <w:rPr>
          <w:rFonts w:cs="Arial"/>
        </w:rPr>
        <w:t>the Council for examination in conformity wit</w:t>
      </w:r>
      <w:r>
        <w:rPr>
          <w:rFonts w:cs="Arial"/>
        </w:rPr>
        <w:t>h Article 34(3) of the 1991 Act.</w:t>
      </w:r>
    </w:p>
    <w:p w:rsidR="00BB14D7" w:rsidRDefault="00BB14D7" w:rsidP="00BB14D7">
      <w:pPr>
        <w:rPr>
          <w:rFonts w:cs="Arial"/>
        </w:rPr>
      </w:pPr>
    </w:p>
    <w:p w:rsidR="00BB14D7" w:rsidRDefault="00BB14D7" w:rsidP="00BB14D7">
      <w:pPr>
        <w:rPr>
          <w:rFonts w:cs="Arial"/>
          <w:u w:val="single"/>
        </w:rPr>
      </w:pPr>
      <w:r w:rsidRPr="003D56D8">
        <w:rPr>
          <w:rFonts w:cs="Arial"/>
          <w:u w:val="single"/>
        </w:rPr>
        <w:t>Program and Budget of the U</w:t>
      </w:r>
      <w:r>
        <w:rPr>
          <w:rFonts w:cs="Arial"/>
          <w:u w:val="single"/>
        </w:rPr>
        <w:t>nion for the 2016-2017 Biennium</w:t>
      </w:r>
      <w:bookmarkStart w:id="5" w:name="_GoBack"/>
      <w:bookmarkEnd w:id="5"/>
    </w:p>
    <w:p w:rsidR="00BB14D7" w:rsidRDefault="00BB14D7" w:rsidP="00BB14D7">
      <w:pPr>
        <w:rPr>
          <w:rFonts w:cs="Arial"/>
          <w:u w:val="single"/>
        </w:rPr>
      </w:pPr>
    </w:p>
    <w:p w:rsidR="00BB14D7" w:rsidRDefault="00BB14D7" w:rsidP="00BB14D7">
      <w:pPr>
        <w:rPr>
          <w:rFonts w:cs="Arial"/>
        </w:rPr>
      </w:pPr>
      <w:r w:rsidRPr="003D56D8">
        <w:rPr>
          <w:rFonts w:cs="Arial"/>
        </w:rPr>
        <w:t xml:space="preserve">The Council approved the Program and Budget for the </w:t>
      </w:r>
      <w:r w:rsidRPr="00E2060D">
        <w:rPr>
          <w:rFonts w:cs="Arial"/>
        </w:rPr>
        <w:t>201</w:t>
      </w:r>
      <w:r>
        <w:rPr>
          <w:rFonts w:cs="Arial"/>
        </w:rPr>
        <w:t>6</w:t>
      </w:r>
      <w:r w:rsidRPr="00E2060D">
        <w:rPr>
          <w:rFonts w:cs="Arial"/>
        </w:rPr>
        <w:t>-201</w:t>
      </w:r>
      <w:r>
        <w:rPr>
          <w:rFonts w:cs="Arial"/>
        </w:rPr>
        <w:t xml:space="preserve">7 </w:t>
      </w:r>
      <w:proofErr w:type="gramStart"/>
      <w:r w:rsidRPr="003D56D8">
        <w:rPr>
          <w:rFonts w:cs="Arial"/>
        </w:rPr>
        <w:t>biennium</w:t>
      </w:r>
      <w:proofErr w:type="gramEnd"/>
      <w:r w:rsidRPr="003D56D8">
        <w:rPr>
          <w:rFonts w:cs="Arial"/>
        </w:rPr>
        <w:t>, amounting to</w:t>
      </w:r>
      <w:r>
        <w:rPr>
          <w:rFonts w:cs="Arial"/>
        </w:rPr>
        <w:t xml:space="preserve"> </w:t>
      </w:r>
      <w:r w:rsidRPr="005B54AA">
        <w:rPr>
          <w:rFonts w:cs="Arial"/>
        </w:rPr>
        <w:t>6,823</w:t>
      </w:r>
      <w:r>
        <w:rPr>
          <w:rFonts w:cs="Arial"/>
        </w:rPr>
        <w:t>,000 Swiss francs, representing a 0.4% increase on the 2014-2015 biennium (</w:t>
      </w:r>
      <w:r w:rsidRPr="00E2060D">
        <w:rPr>
          <w:rFonts w:cs="Arial"/>
        </w:rPr>
        <w:t>6,794</w:t>
      </w:r>
      <w:r w:rsidRPr="003D56D8">
        <w:rPr>
          <w:rFonts w:cs="Arial"/>
        </w:rPr>
        <w:t>,000</w:t>
      </w:r>
      <w:r>
        <w:rPr>
          <w:rFonts w:cs="Arial"/>
        </w:rPr>
        <w:t> Swiss francs)</w:t>
      </w:r>
      <w:r w:rsidRPr="003D56D8">
        <w:rPr>
          <w:rFonts w:cs="Arial"/>
        </w:rPr>
        <w:t>. This budget contains no change in the value of the contribution unit by</w:t>
      </w:r>
      <w:r>
        <w:rPr>
          <w:rFonts w:cs="Arial"/>
        </w:rPr>
        <w:t xml:space="preserve"> </w:t>
      </w:r>
      <w:r w:rsidRPr="003D56D8">
        <w:rPr>
          <w:rFonts w:cs="Arial"/>
        </w:rPr>
        <w:t>members of the Union and no change in the total number of posts for the Office of the Union</w:t>
      </w:r>
      <w:r>
        <w:rPr>
          <w:rFonts w:cs="Arial"/>
        </w:rPr>
        <w:t>.</w:t>
      </w:r>
    </w:p>
    <w:p w:rsidR="00BB14D7" w:rsidRDefault="00BB14D7" w:rsidP="00BB14D7">
      <w:pPr>
        <w:rPr>
          <w:rFonts w:cs="Arial"/>
        </w:rPr>
      </w:pPr>
    </w:p>
    <w:p w:rsidR="00BB14D7" w:rsidRPr="002E4F0D" w:rsidRDefault="00BB14D7" w:rsidP="00BB14D7">
      <w:pPr>
        <w:rPr>
          <w:rFonts w:cs="Arial"/>
          <w:u w:val="single"/>
        </w:rPr>
      </w:pPr>
      <w:r w:rsidRPr="002E4F0D">
        <w:rPr>
          <w:rFonts w:cs="Arial"/>
          <w:u w:val="single"/>
        </w:rPr>
        <w:t>Plant Variety Protection Statistics</w:t>
      </w:r>
    </w:p>
    <w:p w:rsidR="00BB14D7" w:rsidRPr="002E4F0D" w:rsidRDefault="00BB14D7" w:rsidP="00BB14D7">
      <w:pPr>
        <w:keepNext/>
        <w:autoSpaceDE w:val="0"/>
        <w:autoSpaceDN w:val="0"/>
        <w:adjustRightInd w:val="0"/>
        <w:rPr>
          <w:rFonts w:eastAsia="MS Mincho" w:cs="Arial"/>
          <w:lang w:eastAsia="ja-JP"/>
        </w:rPr>
      </w:pPr>
    </w:p>
    <w:p w:rsidR="00BB14D7" w:rsidRPr="002E4F0D" w:rsidRDefault="00BB14D7" w:rsidP="00BB14D7">
      <w:pPr>
        <w:autoSpaceDE w:val="0"/>
        <w:autoSpaceDN w:val="0"/>
        <w:adjustRightInd w:val="0"/>
        <w:rPr>
          <w:rFonts w:eastAsia="MS Mincho" w:cs="Arial"/>
          <w:lang w:eastAsia="ja-JP"/>
        </w:rPr>
      </w:pPr>
      <w:r>
        <w:rPr>
          <w:rFonts w:eastAsia="MS Mincho" w:cs="Arial"/>
          <w:lang w:eastAsia="ja-JP"/>
        </w:rPr>
        <w:t>A total of 59</w:t>
      </w:r>
      <w:r w:rsidRPr="006C2AAA">
        <w:rPr>
          <w:rFonts w:eastAsia="MS Mincho" w:cs="Arial"/>
          <w:lang w:eastAsia="ja-JP"/>
        </w:rPr>
        <w:t xml:space="preserve"> members of the Union now offer protection to </w:t>
      </w:r>
      <w:r>
        <w:rPr>
          <w:rFonts w:eastAsia="MS Mincho" w:cs="Arial"/>
          <w:lang w:eastAsia="ja-JP"/>
        </w:rPr>
        <w:t>all plant genera and species (58 in 2014),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two members (</w:t>
      </w:r>
      <w:r w:rsidRPr="00745564">
        <w:rPr>
          <w:rFonts w:eastAsia="MS Mincho" w:cs="Arial"/>
          <w:lang w:eastAsia="ja-JP"/>
        </w:rPr>
        <w:t>Brazil and Morocco</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2015.</w:t>
      </w:r>
    </w:p>
    <w:p w:rsidR="00BB14D7" w:rsidRPr="002E4F0D" w:rsidRDefault="00BB14D7" w:rsidP="00BB14D7">
      <w:pPr>
        <w:autoSpaceDE w:val="0"/>
        <w:autoSpaceDN w:val="0"/>
        <w:adjustRightInd w:val="0"/>
        <w:rPr>
          <w:rFonts w:eastAsia="MS Mincho" w:cs="Arial"/>
          <w:lang w:eastAsia="ja-JP"/>
        </w:rPr>
      </w:pPr>
    </w:p>
    <w:p w:rsidR="00BB14D7" w:rsidRDefault="00BB14D7" w:rsidP="00BB14D7">
      <w:pPr>
        <w:autoSpaceDE w:val="0"/>
        <w:autoSpaceDN w:val="0"/>
        <w:adjustRightInd w:val="0"/>
        <w:rPr>
          <w:rFonts w:eastAsia="MS Mincho" w:cs="Arial"/>
          <w:lang w:eastAsia="ja-JP"/>
        </w:rPr>
      </w:pPr>
      <w:r w:rsidRPr="00E343E9">
        <w:rPr>
          <w:rFonts w:eastAsia="MS Mincho" w:cs="Arial"/>
          <w:lang w:eastAsia="ja-JP"/>
        </w:rPr>
        <w:t>The Council noted</w:t>
      </w:r>
      <w:r>
        <w:rPr>
          <w:rFonts w:eastAsia="MS Mincho" w:cs="Arial"/>
          <w:lang w:eastAsia="ja-JP"/>
        </w:rPr>
        <w:t xml:space="preserve"> that, in 2014,</w:t>
      </w:r>
      <w:r w:rsidRPr="00E343E9">
        <w:rPr>
          <w:rFonts w:eastAsia="MS Mincho" w:cs="Arial"/>
          <w:lang w:eastAsia="ja-JP"/>
        </w:rPr>
        <w:t xml:space="preserve"> </w:t>
      </w:r>
      <w:r>
        <w:rPr>
          <w:rFonts w:eastAsia="MS Mincho" w:cs="Arial"/>
          <w:lang w:eastAsia="ja-JP"/>
        </w:rPr>
        <w:t>the number of applications in UPOV members had exceeded 15,000 for the first time.  T</w:t>
      </w:r>
      <w:r w:rsidRPr="00E343E9">
        <w:rPr>
          <w:rFonts w:eastAsia="MS Mincho" w:cs="Arial"/>
          <w:lang w:eastAsia="ja-JP"/>
        </w:rPr>
        <w:t xml:space="preserve">here </w:t>
      </w:r>
      <w:r>
        <w:rPr>
          <w:rFonts w:eastAsia="MS Mincho" w:cs="Arial"/>
          <w:lang w:eastAsia="ja-JP"/>
        </w:rPr>
        <w:t xml:space="preserve">was </w:t>
      </w:r>
      <w:r w:rsidRPr="00E343E9">
        <w:rPr>
          <w:rFonts w:eastAsia="MS Mincho" w:cs="Arial"/>
          <w:lang w:eastAsia="ja-JP"/>
        </w:rPr>
        <w:t xml:space="preserve">a </w:t>
      </w:r>
      <w:r>
        <w:rPr>
          <w:rFonts w:eastAsia="MS Mincho" w:cs="Arial"/>
          <w:lang w:eastAsia="ja-JP"/>
        </w:rPr>
        <w:t>4.8</w:t>
      </w:r>
      <w:r w:rsidRPr="00E343E9">
        <w:rPr>
          <w:rFonts w:eastAsia="MS Mincho" w:cs="Arial"/>
          <w:lang w:eastAsia="ja-JP"/>
        </w:rPr>
        <w:t xml:space="preserve"> percent increase in the number of applications for plant variety protection </w:t>
      </w:r>
      <w:r>
        <w:rPr>
          <w:rFonts w:eastAsia="MS Mincho" w:cs="Arial"/>
          <w:lang w:eastAsia="ja-JP"/>
        </w:rPr>
        <w:br/>
      </w:r>
      <w:r w:rsidRPr="00E343E9">
        <w:rPr>
          <w:rFonts w:eastAsia="MS Mincho" w:cs="Arial"/>
          <w:lang w:eastAsia="ja-JP"/>
        </w:rPr>
        <w:t>(</w:t>
      </w:r>
      <w:r>
        <w:rPr>
          <w:rFonts w:eastAsia="MS Mincho" w:cs="Arial"/>
          <w:lang w:eastAsia="ja-JP"/>
        </w:rPr>
        <w:t>15,499</w:t>
      </w:r>
      <w:r w:rsidRPr="00E343E9">
        <w:rPr>
          <w:rFonts w:eastAsia="MS Mincho" w:cs="Arial"/>
          <w:lang w:eastAsia="ja-JP"/>
        </w:rPr>
        <w:t xml:space="preserve"> </w:t>
      </w:r>
      <w:r>
        <w:rPr>
          <w:rFonts w:eastAsia="MS Mincho" w:cs="Arial"/>
          <w:lang w:eastAsia="ja-JP"/>
        </w:rPr>
        <w:t>in 2014; 14,788 in 2013), comprising a</w:t>
      </w:r>
      <w:r w:rsidRPr="00E343E9">
        <w:rPr>
          <w:rFonts w:eastAsia="MS Mincho" w:cs="Arial"/>
          <w:lang w:eastAsia="ja-JP"/>
        </w:rPr>
        <w:t xml:space="preserve"> </w:t>
      </w:r>
      <w:r>
        <w:rPr>
          <w:rFonts w:eastAsia="MS Mincho" w:cs="Arial"/>
          <w:lang w:eastAsia="ja-JP"/>
        </w:rPr>
        <w:t>2.8</w:t>
      </w:r>
      <w:r w:rsidRPr="00E343E9">
        <w:rPr>
          <w:rFonts w:eastAsia="MS Mincho" w:cs="Arial"/>
          <w:lang w:eastAsia="ja-JP"/>
        </w:rPr>
        <w:t xml:space="preserve"> percent increase in the number of applications by residents (</w:t>
      </w:r>
      <w:r>
        <w:rPr>
          <w:rFonts w:eastAsia="MS Mincho" w:cs="Arial"/>
          <w:lang w:eastAsia="ja-JP"/>
        </w:rPr>
        <w:t>9,770</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9,502 in 2013) and a</w:t>
      </w:r>
      <w:r>
        <w:rPr>
          <w:rFonts w:eastAsia="MS Mincho" w:cs="Arial"/>
          <w:lang w:eastAsia="ja-JP"/>
        </w:rPr>
        <w:t>n</w:t>
      </w:r>
      <w:r w:rsidRPr="00E343E9">
        <w:rPr>
          <w:rFonts w:eastAsia="MS Mincho" w:cs="Arial"/>
          <w:lang w:eastAsia="ja-JP"/>
        </w:rPr>
        <w:t xml:space="preserve"> </w:t>
      </w:r>
      <w:r>
        <w:rPr>
          <w:rFonts w:eastAsia="MS Mincho" w:cs="Arial"/>
          <w:lang w:eastAsia="ja-JP"/>
        </w:rPr>
        <w:t>8.4</w:t>
      </w:r>
      <w:r w:rsidRPr="00E343E9">
        <w:rPr>
          <w:rFonts w:eastAsia="MS Mincho" w:cs="Arial"/>
          <w:lang w:eastAsia="ja-JP"/>
        </w:rPr>
        <w:t xml:space="preserve"> percent increase in the number of applications by no</w:t>
      </w:r>
      <w:r>
        <w:rPr>
          <w:rFonts w:eastAsia="MS Mincho" w:cs="Arial"/>
          <w:lang w:eastAsia="ja-JP"/>
        </w:rPr>
        <w:t>n</w:t>
      </w:r>
      <w:r>
        <w:rPr>
          <w:rFonts w:eastAsia="MS Mincho" w:cs="Arial"/>
          <w:lang w:eastAsia="ja-JP"/>
        </w:rPr>
        <w:noBreakHyphen/>
      </w:r>
      <w:r w:rsidRPr="00E343E9">
        <w:rPr>
          <w:rFonts w:eastAsia="MS Mincho" w:cs="Arial"/>
          <w:lang w:eastAsia="ja-JP"/>
        </w:rPr>
        <w:t>residents (</w:t>
      </w:r>
      <w:r>
        <w:rPr>
          <w:rFonts w:eastAsia="MS Mincho" w:cs="Arial"/>
          <w:lang w:eastAsia="ja-JP"/>
        </w:rPr>
        <w:t>5,729</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 xml:space="preserve">5,286 in 2013).  The number of titles granted </w:t>
      </w:r>
      <w:r w:rsidRPr="005D562C">
        <w:rPr>
          <w:rFonts w:eastAsia="MS Mincho" w:cs="Arial"/>
          <w:lang w:eastAsia="ja-JP"/>
        </w:rPr>
        <w:t>increased</w:t>
      </w:r>
      <w:r w:rsidRPr="00E343E9">
        <w:rPr>
          <w:rFonts w:eastAsia="MS Mincho" w:cs="Arial"/>
          <w:lang w:eastAsia="ja-JP"/>
        </w:rPr>
        <w:t xml:space="preserve"> from 10,052 in 2013</w:t>
      </w:r>
      <w:r>
        <w:rPr>
          <w:rFonts w:eastAsia="MS Mincho" w:cs="Arial"/>
          <w:lang w:eastAsia="ja-JP"/>
        </w:rPr>
        <w:t xml:space="preserve"> to 11,569</w:t>
      </w:r>
      <w:r w:rsidRPr="00E343E9">
        <w:rPr>
          <w:rFonts w:eastAsia="MS Mincho" w:cs="Arial"/>
          <w:lang w:eastAsia="ja-JP"/>
        </w:rPr>
        <w:t xml:space="preserve"> </w:t>
      </w:r>
      <w:r>
        <w:rPr>
          <w:rFonts w:eastAsia="MS Mincho" w:cs="Arial"/>
          <w:lang w:eastAsia="ja-JP"/>
        </w:rPr>
        <w:t>in 2014</w:t>
      </w:r>
      <w:r w:rsidRPr="00E343E9">
        <w:rPr>
          <w:rFonts w:eastAsia="MS Mincho" w:cs="Arial"/>
          <w:lang w:eastAsia="ja-JP"/>
        </w:rPr>
        <w:t xml:space="preserve"> (</w:t>
      </w:r>
      <w:r>
        <w:rPr>
          <w:rFonts w:eastAsia="MS Mincho" w:cs="Arial"/>
          <w:lang w:eastAsia="ja-JP"/>
        </w:rPr>
        <w:t xml:space="preserve">15.1 </w:t>
      </w:r>
      <w:r w:rsidRPr="00E343E9">
        <w:rPr>
          <w:rFonts w:eastAsia="MS Mincho" w:cs="Arial"/>
          <w:lang w:eastAsia="ja-JP"/>
        </w:rPr>
        <w:t>percent increase).</w:t>
      </w:r>
    </w:p>
    <w:p w:rsidR="00BB14D7" w:rsidRPr="002E4F0D" w:rsidRDefault="00BB14D7" w:rsidP="00BB14D7">
      <w:pPr>
        <w:autoSpaceDE w:val="0"/>
        <w:autoSpaceDN w:val="0"/>
        <w:adjustRightInd w:val="0"/>
        <w:rPr>
          <w:rFonts w:eastAsia="MS Mincho" w:cs="Arial"/>
          <w:lang w:eastAsia="ja-JP"/>
        </w:rPr>
      </w:pPr>
    </w:p>
    <w:p w:rsidR="00BB14D7" w:rsidRPr="00DD1268" w:rsidRDefault="00BB14D7" w:rsidP="00BB14D7">
      <w:pPr>
        <w:autoSpaceDE w:val="0"/>
        <w:autoSpaceDN w:val="0"/>
        <w:adjustRightInd w:val="0"/>
        <w:rPr>
          <w:rFonts w:eastAsia="MS Mincho" w:cs="Arial"/>
          <w:lang w:eastAsia="ja-JP"/>
        </w:rPr>
      </w:pPr>
      <w:r>
        <w:rPr>
          <w:rFonts w:eastAsia="MS Mincho" w:cs="Arial"/>
          <w:lang w:eastAsia="ja-JP"/>
        </w:rPr>
        <w:t>The total of 106,081 titles in force in 2014 represented</w:t>
      </w:r>
      <w:r w:rsidRPr="00DD1268">
        <w:rPr>
          <w:rFonts w:eastAsia="MS Mincho" w:cs="Arial"/>
          <w:lang w:eastAsia="ja-JP"/>
        </w:rPr>
        <w:t xml:space="preserve"> a </w:t>
      </w:r>
      <w:r>
        <w:rPr>
          <w:rFonts w:eastAsia="MS Mincho" w:cs="Arial"/>
          <w:lang w:eastAsia="ja-JP"/>
        </w:rPr>
        <w:t xml:space="preserve">2.7 </w:t>
      </w:r>
      <w:r w:rsidRPr="00DD1268">
        <w:rPr>
          <w:rFonts w:eastAsia="MS Mincho" w:cs="Arial"/>
          <w:lang w:eastAsia="ja-JP"/>
        </w:rPr>
        <w:t>percent increase</w:t>
      </w:r>
      <w:r>
        <w:rPr>
          <w:rFonts w:eastAsia="MS Mincho" w:cs="Arial"/>
          <w:lang w:eastAsia="ja-JP"/>
        </w:rPr>
        <w:t xml:space="preserve"> on figures for 2013</w:t>
      </w:r>
      <w:r w:rsidRPr="00DD1268">
        <w:rPr>
          <w:rFonts w:eastAsia="MS Mincho" w:cs="Arial"/>
          <w:lang w:eastAsia="ja-JP"/>
        </w:rPr>
        <w:t xml:space="preserve"> (</w:t>
      </w:r>
      <w:r>
        <w:rPr>
          <w:rFonts w:eastAsia="MS Mincho" w:cs="Arial"/>
          <w:lang w:eastAsia="ja-JP"/>
        </w:rPr>
        <w:t>103,261</w:t>
      </w:r>
      <w:r w:rsidRPr="00DD1268">
        <w:rPr>
          <w:rFonts w:eastAsia="MS Mincho" w:cs="Arial"/>
          <w:lang w:eastAsia="ja-JP"/>
        </w:rPr>
        <w:t>).</w:t>
      </w:r>
    </w:p>
    <w:p w:rsidR="00BB14D7" w:rsidRPr="002E4F0D" w:rsidRDefault="00BB14D7" w:rsidP="00BB14D7">
      <w:pPr>
        <w:autoSpaceDE w:val="0"/>
        <w:autoSpaceDN w:val="0"/>
        <w:adjustRightInd w:val="0"/>
        <w:rPr>
          <w:rFonts w:eastAsia="MS Mincho" w:cs="Arial"/>
          <w:lang w:eastAsia="ja-JP"/>
        </w:rPr>
      </w:pPr>
    </w:p>
    <w:p w:rsidR="00BB14D7" w:rsidRPr="002E4F0D" w:rsidRDefault="00BB14D7" w:rsidP="00BB14D7">
      <w:pPr>
        <w:keepNext/>
        <w:rPr>
          <w:rFonts w:cs="Arial"/>
          <w:u w:val="single"/>
        </w:rPr>
      </w:pPr>
      <w:r w:rsidRPr="002E4F0D">
        <w:rPr>
          <w:rFonts w:cs="Arial"/>
          <w:u w:val="single"/>
        </w:rPr>
        <w:t>Cooperation in the Examination of New Plant Varieties</w:t>
      </w:r>
    </w:p>
    <w:p w:rsidR="00BB14D7" w:rsidRPr="002E4F0D" w:rsidRDefault="00BB14D7" w:rsidP="00BB14D7">
      <w:pPr>
        <w:keepNext/>
        <w:tabs>
          <w:tab w:val="num" w:pos="1440"/>
        </w:tabs>
        <w:autoSpaceDE w:val="0"/>
        <w:autoSpaceDN w:val="0"/>
        <w:adjustRightInd w:val="0"/>
        <w:rPr>
          <w:rFonts w:cs="Arial"/>
        </w:rPr>
      </w:pPr>
    </w:p>
    <w:p w:rsidR="00BB14D7" w:rsidRPr="002E4F0D" w:rsidRDefault="00BB14D7" w:rsidP="00BB14D7">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5</w:t>
      </w:r>
      <w:r w:rsidRPr="002C4F2A">
        <w:rPr>
          <w:rFonts w:eastAsia="MS Mincho" w:cs="Arial"/>
          <w:lang w:eastAsia="ja-JP"/>
        </w:rPr>
        <w:t>, the number of plant genera and species for which there were ag</w:t>
      </w:r>
      <w:r>
        <w:rPr>
          <w:rFonts w:eastAsia="MS Mincho" w:cs="Arial"/>
          <w:lang w:eastAsia="ja-JP"/>
        </w:rPr>
        <w:t>reements between members of the </w:t>
      </w:r>
      <w:r w:rsidRPr="006F5B43">
        <w:rPr>
          <w:rFonts w:eastAsia="MS Mincho" w:cs="Arial"/>
          <w:lang w:eastAsia="ja-JP"/>
        </w:rPr>
        <w:t xml:space="preserve">Union for cooperation in the examination of distinctness, uniformity and stability totaled </w:t>
      </w:r>
      <w:r>
        <w:rPr>
          <w:rFonts w:eastAsia="MS Mincho" w:cs="Arial"/>
          <w:lang w:eastAsia="ja-JP"/>
        </w:rPr>
        <w:t>2,002, compared to 2,005</w:t>
      </w:r>
      <w:r w:rsidRPr="006F5B43">
        <w:rPr>
          <w:rFonts w:eastAsia="MS Mincho" w:cs="Arial"/>
          <w:lang w:eastAsia="ja-JP"/>
        </w:rPr>
        <w:t xml:space="preserve"> in 201</w:t>
      </w:r>
      <w:r>
        <w:rPr>
          <w:rFonts w:eastAsia="MS Mincho" w:cs="Arial"/>
          <w:lang w:eastAsia="ja-JP"/>
        </w:rPr>
        <w:t>4</w:t>
      </w:r>
      <w:r w:rsidRPr="006F5B43">
        <w:rPr>
          <w:rFonts w:eastAsia="MS Mincho" w:cs="Arial"/>
          <w:lang w:eastAsia="ja-JP"/>
        </w:rPr>
        <w:t>.</w:t>
      </w:r>
    </w:p>
    <w:p w:rsidR="00BB14D7" w:rsidRDefault="00BB14D7" w:rsidP="00BB14D7">
      <w:pPr>
        <w:rPr>
          <w:rFonts w:cs="Arial"/>
        </w:rPr>
      </w:pPr>
    </w:p>
    <w:p w:rsidR="00BB14D7" w:rsidRPr="007B4998" w:rsidRDefault="00BB14D7" w:rsidP="00BB14D7">
      <w:pPr>
        <w:keepNext/>
        <w:rPr>
          <w:rFonts w:cs="Arial"/>
          <w:u w:val="single"/>
        </w:rPr>
      </w:pPr>
      <w:r w:rsidRPr="007B4998">
        <w:rPr>
          <w:rFonts w:cs="Arial"/>
          <w:u w:val="single"/>
        </w:rPr>
        <w:t>Adoption of documents</w:t>
      </w:r>
    </w:p>
    <w:p w:rsidR="00BB14D7" w:rsidRDefault="00BB14D7" w:rsidP="00BB14D7">
      <w:pPr>
        <w:keepNext/>
        <w:rPr>
          <w:rFonts w:cs="Arial"/>
        </w:rPr>
      </w:pPr>
    </w:p>
    <w:p w:rsidR="00BB14D7" w:rsidRDefault="00BB14D7" w:rsidP="00BB14D7">
      <w:pPr>
        <w:keepNext/>
      </w:pPr>
      <w:r>
        <w:rPr>
          <w:rFonts w:cs="Arial"/>
        </w:rPr>
        <w:t xml:space="preserve">The Council adopted revised versions of the </w:t>
      </w:r>
      <w:r>
        <w:t>following documents:</w:t>
      </w:r>
    </w:p>
    <w:p w:rsidR="00BB14D7" w:rsidRDefault="00BB14D7" w:rsidP="00BB14D7">
      <w:pPr>
        <w:keepNext/>
        <w:jc w:val="left"/>
      </w:pPr>
    </w:p>
    <w:p w:rsidR="00BB14D7" w:rsidRPr="0079538F" w:rsidRDefault="00BB14D7" w:rsidP="00BB14D7">
      <w:pPr>
        <w:ind w:left="567"/>
        <w:rPr>
          <w:bCs/>
          <w:snapToGrid w:val="0"/>
          <w:szCs w:val="24"/>
        </w:rPr>
      </w:pPr>
      <w:r w:rsidRPr="0079538F">
        <w:rPr>
          <w:bCs/>
          <w:snapToGrid w:val="0"/>
          <w:szCs w:val="24"/>
        </w:rPr>
        <w:t>(a)</w:t>
      </w:r>
      <w:r w:rsidRPr="0079538F">
        <w:rPr>
          <w:bCs/>
          <w:snapToGrid w:val="0"/>
          <w:szCs w:val="24"/>
        </w:rPr>
        <w:tab/>
        <w:t>TGP documents:</w:t>
      </w:r>
    </w:p>
    <w:p w:rsidR="00BB14D7" w:rsidRPr="0079538F" w:rsidRDefault="00BB14D7" w:rsidP="00BB14D7">
      <w:pPr>
        <w:ind w:left="2268" w:hanging="1701"/>
        <w:rPr>
          <w:bCs/>
          <w:snapToGrid w:val="0"/>
          <w:szCs w:val="24"/>
        </w:rPr>
      </w:pPr>
    </w:p>
    <w:p w:rsidR="00BB14D7" w:rsidRPr="0079538F" w:rsidRDefault="00BB14D7" w:rsidP="00BB14D7">
      <w:pPr>
        <w:ind w:left="2268" w:hanging="1134"/>
        <w:rPr>
          <w:bCs/>
          <w:snapToGrid w:val="0"/>
          <w:szCs w:val="24"/>
        </w:rPr>
      </w:pPr>
      <w:r w:rsidRPr="0079538F">
        <w:rPr>
          <w:bCs/>
          <w:snapToGrid w:val="0"/>
          <w:szCs w:val="24"/>
        </w:rPr>
        <w:t>TGP/5</w:t>
      </w:r>
      <w:r w:rsidRPr="0079538F">
        <w:rPr>
          <w:bCs/>
          <w:snapToGrid w:val="0"/>
          <w:szCs w:val="24"/>
        </w:rPr>
        <w:tab/>
        <w:t>Experience and Cooperation in DUS Testing</w:t>
      </w:r>
    </w:p>
    <w:p w:rsidR="00BB14D7" w:rsidRPr="0079538F" w:rsidRDefault="00BB14D7" w:rsidP="00BB14D7">
      <w:pPr>
        <w:ind w:left="1134" w:hanging="1134"/>
        <w:rPr>
          <w:bCs/>
          <w:snapToGrid w:val="0"/>
          <w:szCs w:val="24"/>
        </w:rPr>
      </w:pPr>
      <w:r w:rsidRPr="0079538F">
        <w:rPr>
          <w:bCs/>
          <w:snapToGrid w:val="0"/>
          <w:szCs w:val="24"/>
        </w:rPr>
        <w:tab/>
        <w:t>TGP/9</w:t>
      </w:r>
      <w:r w:rsidRPr="0079538F">
        <w:rPr>
          <w:bCs/>
          <w:snapToGrid w:val="0"/>
          <w:szCs w:val="24"/>
        </w:rPr>
        <w:tab/>
        <w:t>Examining Distinctness</w:t>
      </w:r>
    </w:p>
    <w:p w:rsidR="00BB14D7" w:rsidRPr="0079538F" w:rsidRDefault="00BB14D7" w:rsidP="00BB14D7">
      <w:pPr>
        <w:ind w:left="2268" w:hanging="1134"/>
        <w:rPr>
          <w:bCs/>
          <w:snapToGrid w:val="0"/>
          <w:szCs w:val="24"/>
        </w:rPr>
      </w:pPr>
      <w:r w:rsidRPr="0079538F">
        <w:rPr>
          <w:bCs/>
          <w:snapToGrid w:val="0"/>
          <w:szCs w:val="24"/>
        </w:rPr>
        <w:t>TGP/14</w:t>
      </w:r>
      <w:r w:rsidRPr="0079538F">
        <w:rPr>
          <w:bCs/>
          <w:snapToGrid w:val="0"/>
          <w:szCs w:val="24"/>
        </w:rPr>
        <w:tab/>
        <w:t>Glossary of Terms Used in UPOV Documents</w:t>
      </w:r>
    </w:p>
    <w:p w:rsidR="00BB14D7" w:rsidRPr="00347EAE" w:rsidRDefault="00BB14D7" w:rsidP="00BB14D7"/>
    <w:p w:rsidR="00BB14D7" w:rsidRPr="0079538F" w:rsidRDefault="00BB14D7" w:rsidP="00BB14D7">
      <w:pPr>
        <w:keepNext/>
        <w:ind w:left="567"/>
        <w:rPr>
          <w:bCs/>
          <w:snapToGrid w:val="0"/>
          <w:szCs w:val="24"/>
        </w:rPr>
      </w:pPr>
      <w:r w:rsidRPr="0079538F">
        <w:rPr>
          <w:bCs/>
          <w:snapToGrid w:val="0"/>
          <w:szCs w:val="24"/>
        </w:rPr>
        <w:t>(b)</w:t>
      </w:r>
      <w:r w:rsidRPr="0079538F">
        <w:rPr>
          <w:bCs/>
          <w:snapToGrid w:val="0"/>
          <w:szCs w:val="24"/>
        </w:rPr>
        <w:tab/>
        <w:t>Explanatory notes:</w:t>
      </w:r>
    </w:p>
    <w:p w:rsidR="00BB14D7" w:rsidRPr="0079538F" w:rsidRDefault="00BB14D7" w:rsidP="00BB14D7">
      <w:pPr>
        <w:keepNext/>
        <w:ind w:left="567"/>
        <w:rPr>
          <w:bCs/>
          <w:snapToGrid w:val="0"/>
          <w:szCs w:val="24"/>
        </w:rPr>
      </w:pPr>
    </w:p>
    <w:p w:rsidR="00BB14D7" w:rsidRPr="0079538F" w:rsidRDefault="00BB14D7" w:rsidP="00BB14D7">
      <w:pPr>
        <w:ind w:left="2835" w:hanging="1701"/>
        <w:rPr>
          <w:bCs/>
          <w:snapToGrid w:val="0"/>
          <w:szCs w:val="24"/>
        </w:rPr>
      </w:pPr>
      <w:r w:rsidRPr="0079538F">
        <w:rPr>
          <w:bCs/>
          <w:snapToGrid w:val="0"/>
          <w:szCs w:val="24"/>
        </w:rPr>
        <w:t>UPOV/EXN/CAN</w:t>
      </w:r>
      <w:r w:rsidRPr="0079538F">
        <w:rPr>
          <w:bCs/>
          <w:snapToGrid w:val="0"/>
          <w:szCs w:val="24"/>
        </w:rPr>
        <w:tab/>
        <w:t>Explanatory Notes on Cancellation of the Breeder</w:t>
      </w:r>
      <w:r>
        <w:rPr>
          <w:bCs/>
          <w:snapToGrid w:val="0"/>
          <w:szCs w:val="24"/>
        </w:rPr>
        <w:t>’</w:t>
      </w:r>
      <w:r w:rsidRPr="0079538F">
        <w:rPr>
          <w:bCs/>
          <w:snapToGrid w:val="0"/>
          <w:szCs w:val="24"/>
        </w:rPr>
        <w:t xml:space="preserve">s Right under the UPOV Convention </w:t>
      </w:r>
    </w:p>
    <w:p w:rsidR="00BB14D7" w:rsidRPr="0079538F" w:rsidRDefault="00BB14D7" w:rsidP="00BB14D7">
      <w:pPr>
        <w:ind w:left="2835" w:hanging="1701"/>
        <w:rPr>
          <w:bCs/>
          <w:snapToGrid w:val="0"/>
          <w:szCs w:val="24"/>
        </w:rPr>
      </w:pPr>
      <w:r w:rsidRPr="0079538F">
        <w:rPr>
          <w:bCs/>
          <w:snapToGrid w:val="0"/>
          <w:szCs w:val="24"/>
        </w:rPr>
        <w:t>UPOV/EXN/NUL</w:t>
      </w:r>
      <w:r w:rsidRPr="0079538F">
        <w:rPr>
          <w:bCs/>
          <w:snapToGrid w:val="0"/>
          <w:szCs w:val="24"/>
        </w:rPr>
        <w:tab/>
        <w:t>Explanatory Notes on the Nullity of the Breeder</w:t>
      </w:r>
      <w:r>
        <w:rPr>
          <w:bCs/>
          <w:snapToGrid w:val="0"/>
          <w:szCs w:val="24"/>
        </w:rPr>
        <w:t>’</w:t>
      </w:r>
      <w:r w:rsidRPr="0079538F">
        <w:rPr>
          <w:bCs/>
          <w:snapToGrid w:val="0"/>
          <w:szCs w:val="24"/>
        </w:rPr>
        <w:t xml:space="preserve">s Right under the UPOV Convention </w:t>
      </w:r>
    </w:p>
    <w:p w:rsidR="00BB14D7" w:rsidRPr="0079538F" w:rsidRDefault="00BB14D7" w:rsidP="00BB14D7">
      <w:pPr>
        <w:ind w:left="2835" w:hanging="1701"/>
        <w:rPr>
          <w:bCs/>
          <w:snapToGrid w:val="0"/>
          <w:szCs w:val="24"/>
        </w:rPr>
      </w:pPr>
      <w:r w:rsidRPr="0079538F">
        <w:rPr>
          <w:bCs/>
          <w:snapToGrid w:val="0"/>
          <w:szCs w:val="24"/>
        </w:rPr>
        <w:t>UPOV/EXN/PRP</w:t>
      </w:r>
      <w:r w:rsidRPr="0079538F">
        <w:rPr>
          <w:bCs/>
          <w:snapToGrid w:val="0"/>
          <w:szCs w:val="24"/>
        </w:rPr>
        <w:tab/>
        <w:t xml:space="preserve">Explanatory Notes on Provisional Protection under the UPOV Convention </w:t>
      </w:r>
    </w:p>
    <w:p w:rsidR="00BB14D7" w:rsidRPr="0079538F" w:rsidRDefault="00BB14D7" w:rsidP="00BB14D7">
      <w:pPr>
        <w:ind w:left="2835" w:hanging="1701"/>
        <w:rPr>
          <w:bCs/>
          <w:snapToGrid w:val="0"/>
          <w:szCs w:val="24"/>
        </w:rPr>
      </w:pPr>
    </w:p>
    <w:p w:rsidR="00BB14D7" w:rsidRPr="0079538F" w:rsidRDefault="00BB14D7" w:rsidP="00BB14D7">
      <w:pPr>
        <w:keepNext/>
        <w:ind w:left="567"/>
        <w:rPr>
          <w:bCs/>
          <w:snapToGrid w:val="0"/>
          <w:szCs w:val="24"/>
        </w:rPr>
      </w:pPr>
      <w:r w:rsidRPr="0079538F">
        <w:rPr>
          <w:bCs/>
          <w:snapToGrid w:val="0"/>
          <w:szCs w:val="24"/>
        </w:rPr>
        <w:t>(c)</w:t>
      </w:r>
      <w:r w:rsidRPr="0079538F">
        <w:rPr>
          <w:bCs/>
          <w:snapToGrid w:val="0"/>
          <w:szCs w:val="24"/>
        </w:rPr>
        <w:tab/>
        <w:t>Information documents:</w:t>
      </w:r>
    </w:p>
    <w:p w:rsidR="00BB14D7" w:rsidRPr="0079538F" w:rsidRDefault="00BB14D7" w:rsidP="00BB14D7">
      <w:pPr>
        <w:keepNext/>
        <w:ind w:left="2268" w:hanging="1701"/>
        <w:rPr>
          <w:bCs/>
          <w:snapToGrid w:val="0"/>
          <w:szCs w:val="24"/>
        </w:rPr>
      </w:pPr>
    </w:p>
    <w:p w:rsidR="00BB14D7" w:rsidRPr="0079538F" w:rsidRDefault="00BB14D7" w:rsidP="00BB14D7">
      <w:pPr>
        <w:ind w:left="2835" w:hanging="1701"/>
        <w:rPr>
          <w:bCs/>
          <w:snapToGrid w:val="0"/>
          <w:szCs w:val="24"/>
        </w:rPr>
      </w:pPr>
      <w:r w:rsidRPr="0079538F">
        <w:rPr>
          <w:bCs/>
          <w:snapToGrid w:val="0"/>
          <w:szCs w:val="24"/>
        </w:rPr>
        <w:t>UPOV/INF/6</w:t>
      </w:r>
      <w:r w:rsidRPr="0079538F">
        <w:rPr>
          <w:bCs/>
          <w:snapToGrid w:val="0"/>
          <w:szCs w:val="24"/>
        </w:rPr>
        <w:tab/>
        <w:t>Guidance for the preparation of laws based on the 1991 Act of the UPOV Convention</w:t>
      </w:r>
    </w:p>
    <w:p w:rsidR="00BB14D7" w:rsidRPr="0079538F" w:rsidRDefault="00BB14D7" w:rsidP="00BB14D7">
      <w:pPr>
        <w:ind w:left="2835" w:hanging="1701"/>
        <w:rPr>
          <w:bCs/>
          <w:snapToGrid w:val="0"/>
          <w:szCs w:val="24"/>
        </w:rPr>
      </w:pPr>
      <w:r w:rsidRPr="0079538F">
        <w:rPr>
          <w:bCs/>
          <w:snapToGrid w:val="0"/>
          <w:szCs w:val="24"/>
        </w:rPr>
        <w:t>UPOV/INF/12</w:t>
      </w:r>
      <w:r w:rsidRPr="0079538F">
        <w:rPr>
          <w:bCs/>
          <w:snapToGrid w:val="0"/>
          <w:szCs w:val="24"/>
        </w:rPr>
        <w:tab/>
        <w:t xml:space="preserve">Explanatory Notes on Variety Denominations under the UPOV Convention </w:t>
      </w:r>
    </w:p>
    <w:p w:rsidR="00BB14D7" w:rsidRPr="0079538F" w:rsidRDefault="00BB14D7" w:rsidP="00BB14D7">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Ex</w:t>
      </w:r>
      <w:r>
        <w:rPr>
          <w:bCs/>
          <w:snapToGrid w:val="0"/>
          <w:spacing w:val="-4"/>
          <w:szCs w:val="24"/>
        </w:rPr>
        <w:t>changeable Software</w:t>
      </w:r>
      <w:r w:rsidRPr="0079538F">
        <w:rPr>
          <w:bCs/>
          <w:snapToGrid w:val="0"/>
          <w:spacing w:val="-4"/>
          <w:szCs w:val="24"/>
        </w:rPr>
        <w:t xml:space="preserve"> </w:t>
      </w:r>
    </w:p>
    <w:p w:rsidR="00BB14D7" w:rsidRPr="0079538F" w:rsidRDefault="00BB14D7" w:rsidP="00BB14D7">
      <w:pPr>
        <w:ind w:left="2835" w:hanging="1701"/>
        <w:rPr>
          <w:kern w:val="28"/>
        </w:rPr>
      </w:pPr>
      <w:r w:rsidRPr="0079538F">
        <w:rPr>
          <w:bCs/>
          <w:snapToGrid w:val="0"/>
          <w:szCs w:val="24"/>
        </w:rPr>
        <w:t>UPOV/INF/22</w:t>
      </w:r>
      <w:r w:rsidRPr="0079538F">
        <w:rPr>
          <w:bCs/>
          <w:snapToGrid w:val="0"/>
          <w:szCs w:val="24"/>
        </w:rPr>
        <w:tab/>
      </w:r>
      <w:r w:rsidRPr="0079538F">
        <w:rPr>
          <w:bCs/>
          <w:snapToGrid w:val="0"/>
          <w:spacing w:val="-4"/>
          <w:szCs w:val="24"/>
        </w:rPr>
        <w:t>Software and Equipmen</w:t>
      </w:r>
      <w:r>
        <w:rPr>
          <w:bCs/>
          <w:snapToGrid w:val="0"/>
          <w:spacing w:val="-4"/>
          <w:szCs w:val="24"/>
        </w:rPr>
        <w:t>t Used by Members of the Union</w:t>
      </w:r>
    </w:p>
    <w:p w:rsidR="00BB14D7" w:rsidRDefault="00BB14D7" w:rsidP="00BB14D7">
      <w:pPr>
        <w:rPr>
          <w:rFonts w:cs="Arial"/>
        </w:rPr>
      </w:pPr>
    </w:p>
    <w:p w:rsidR="00BB14D7" w:rsidRPr="002E4F0D" w:rsidRDefault="00BB14D7" w:rsidP="00BB14D7">
      <w:pPr>
        <w:rPr>
          <w:rFonts w:cs="Arial"/>
        </w:rPr>
      </w:pPr>
      <w:r>
        <w:rPr>
          <w:rFonts w:cs="Arial"/>
        </w:rPr>
        <w:t xml:space="preserve">All adopted documents will be published in the UPOV Collection (see </w:t>
      </w:r>
      <w:hyperlink r:id="rId10" w:history="1">
        <w:r w:rsidRPr="00F53EAA">
          <w:rPr>
            <w:rStyle w:val="Hyperlink"/>
            <w:rFonts w:cs="Arial"/>
          </w:rPr>
          <w:t>http://www.upov.int/upov_collection/en/</w:t>
        </w:r>
      </w:hyperlink>
      <w:r>
        <w:rPr>
          <w:rFonts w:cs="Arial"/>
        </w:rPr>
        <w:t>).</w:t>
      </w:r>
    </w:p>
    <w:p w:rsidR="00BB14D7" w:rsidRDefault="00BB14D7" w:rsidP="00BB14D7">
      <w:pPr>
        <w:autoSpaceDE w:val="0"/>
        <w:autoSpaceDN w:val="0"/>
        <w:adjustRightInd w:val="0"/>
        <w:jc w:val="left"/>
        <w:rPr>
          <w:rFonts w:cs="Arial"/>
          <w:sz w:val="19"/>
          <w:szCs w:val="19"/>
        </w:rPr>
      </w:pPr>
    </w:p>
    <w:p w:rsidR="00BB14D7" w:rsidRPr="007B4998" w:rsidRDefault="00BB14D7" w:rsidP="00BB14D7">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President and Vice-President of the UPOV Council</w:t>
      </w:r>
    </w:p>
    <w:p w:rsidR="00BB14D7" w:rsidRDefault="00BB14D7" w:rsidP="00BB14D7">
      <w:pPr>
        <w:autoSpaceDE w:val="0"/>
        <w:autoSpaceDN w:val="0"/>
        <w:adjustRightInd w:val="0"/>
        <w:jc w:val="left"/>
        <w:rPr>
          <w:rFonts w:cs="Arial"/>
        </w:rPr>
      </w:pPr>
    </w:p>
    <w:p w:rsidR="00BB14D7" w:rsidRPr="00A01024" w:rsidRDefault="00BB14D7" w:rsidP="00BB14D7">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fifty-second </w:t>
      </w:r>
      <w:r w:rsidRPr="00A01024">
        <w:rPr>
          <w:szCs w:val="24"/>
        </w:rPr>
        <w:t>ordinary session of the Council, in 201</w:t>
      </w:r>
      <w:r>
        <w:rPr>
          <w:szCs w:val="24"/>
        </w:rPr>
        <w:t>8</w:t>
      </w:r>
      <w:r w:rsidRPr="00A01024">
        <w:rPr>
          <w:szCs w:val="24"/>
        </w:rPr>
        <w:t>:</w:t>
      </w:r>
    </w:p>
    <w:p w:rsidR="00BB14D7" w:rsidRPr="00A01024" w:rsidRDefault="00BB14D7" w:rsidP="00BB14D7">
      <w:pPr>
        <w:keepNext/>
        <w:rPr>
          <w:szCs w:val="24"/>
        </w:rPr>
      </w:pPr>
    </w:p>
    <w:p w:rsidR="00BB14D7" w:rsidRDefault="00BB14D7" w:rsidP="00BB14D7">
      <w:pPr>
        <w:ind w:left="1134" w:hanging="567"/>
        <w:rPr>
          <w:szCs w:val="24"/>
        </w:rPr>
      </w:pPr>
      <w:r w:rsidRPr="00A01024">
        <w:rPr>
          <w:szCs w:val="24"/>
        </w:rPr>
        <w:t>(a)</w:t>
      </w:r>
      <w:r>
        <w:rPr>
          <w:szCs w:val="24"/>
        </w:rPr>
        <w:tab/>
      </w:r>
    </w:p>
    <w:p w:rsidR="00BB14D7" w:rsidRPr="00D72219" w:rsidRDefault="00BB14D7" w:rsidP="00BB14D7">
      <w:pPr>
        <w:ind w:left="1134" w:hanging="567"/>
      </w:pPr>
      <w:r>
        <w:rPr>
          <w:szCs w:val="24"/>
        </w:rPr>
        <w:t>(b)</w:t>
      </w:r>
      <w:r>
        <w:rPr>
          <w:szCs w:val="24"/>
        </w:rPr>
        <w:tab/>
      </w:r>
    </w:p>
    <w:p w:rsidR="00BB14D7" w:rsidRDefault="00BB14D7" w:rsidP="00BB14D7">
      <w:pPr>
        <w:rPr>
          <w:rFonts w:cs="Arial"/>
        </w:rPr>
      </w:pPr>
    </w:p>
    <w:p w:rsidR="00BB14D7" w:rsidRPr="003539C5" w:rsidRDefault="00BB14D7" w:rsidP="00BB14D7">
      <w:pPr>
        <w:rPr>
          <w:rFonts w:cs="Arial"/>
          <w:u w:val="single"/>
        </w:rPr>
      </w:pPr>
      <w:r w:rsidRPr="003539C5">
        <w:rPr>
          <w:rFonts w:cs="Arial"/>
          <w:u w:val="single"/>
        </w:rPr>
        <w:t>Distance Learning Course</w:t>
      </w:r>
      <w:r>
        <w:rPr>
          <w:rFonts w:cs="Arial"/>
          <w:u w:val="single"/>
        </w:rPr>
        <w:t>s</w:t>
      </w:r>
    </w:p>
    <w:p w:rsidR="00BB14D7" w:rsidRDefault="00BB14D7" w:rsidP="00BB14D7">
      <w:pPr>
        <w:rPr>
          <w:rFonts w:cs="Arial"/>
          <w:i/>
        </w:rPr>
      </w:pPr>
    </w:p>
    <w:p w:rsidR="00BB14D7" w:rsidRDefault="00BB14D7" w:rsidP="00BB14D7">
      <w:pPr>
        <w:rPr>
          <w:lang w:val="en-GB"/>
        </w:rPr>
      </w:pPr>
      <w:r>
        <w:rPr>
          <w:lang w:val="en-GB"/>
        </w:rPr>
        <w:t xml:space="preserve">Two sessions of each of </w:t>
      </w:r>
      <w:r w:rsidRPr="00307C59">
        <w:rPr>
          <w:lang w:val="en-GB"/>
        </w:rPr>
        <w:t xml:space="preserve">the </w:t>
      </w:r>
      <w:r>
        <w:rPr>
          <w:lang w:val="en-GB"/>
        </w:rPr>
        <w:t>following UPOV Distance Learning Courses will be run in 2016:</w:t>
      </w:r>
    </w:p>
    <w:p w:rsidR="00BB14D7" w:rsidRDefault="00BB14D7" w:rsidP="00BB14D7">
      <w:pPr>
        <w:rPr>
          <w:lang w:val="en-GB"/>
        </w:rPr>
      </w:pPr>
    </w:p>
    <w:p w:rsidR="00BB14D7" w:rsidRDefault="00BB14D7" w:rsidP="00BB14D7">
      <w:pPr>
        <w:pStyle w:val="ListParagraph"/>
        <w:numPr>
          <w:ilvl w:val="0"/>
          <w:numId w:val="1"/>
        </w:numPr>
        <w:rPr>
          <w:lang w:val="en-GB"/>
        </w:rPr>
      </w:pPr>
      <w:r w:rsidRPr="001C6205">
        <w:rPr>
          <w:lang w:val="en-GB"/>
        </w:rPr>
        <w:t>DL-205 “Introduction to the UPOV System of Plant Variety Protection under the UPOV Convention”</w:t>
      </w:r>
    </w:p>
    <w:p w:rsidR="00BB14D7" w:rsidRDefault="00BB14D7" w:rsidP="00BB14D7">
      <w:pPr>
        <w:pStyle w:val="ListParagraph"/>
        <w:numPr>
          <w:ilvl w:val="0"/>
          <w:numId w:val="1"/>
        </w:numPr>
        <w:rPr>
          <w:lang w:val="en-GB"/>
        </w:rPr>
      </w:pPr>
      <w:r w:rsidRPr="001C6205">
        <w:rPr>
          <w:lang w:val="en-GB"/>
        </w:rPr>
        <w:t>DL-305 “Examination of applications for plant breeders</w:t>
      </w:r>
      <w:r>
        <w:rPr>
          <w:lang w:val="en-GB"/>
        </w:rPr>
        <w:t>’</w:t>
      </w:r>
      <w:r w:rsidRPr="001C6205">
        <w:rPr>
          <w:lang w:val="en-GB"/>
        </w:rPr>
        <w:t xml:space="preserve"> rights”</w:t>
      </w:r>
    </w:p>
    <w:p w:rsidR="00BB14D7" w:rsidRDefault="00BB14D7" w:rsidP="00BB14D7">
      <w:pPr>
        <w:pStyle w:val="ListParagraph"/>
        <w:numPr>
          <w:ilvl w:val="0"/>
          <w:numId w:val="1"/>
        </w:numPr>
        <w:rPr>
          <w:lang w:val="en-GB"/>
        </w:rPr>
      </w:pPr>
      <w:r w:rsidRPr="001C6205">
        <w:rPr>
          <w:lang w:val="en-GB"/>
        </w:rPr>
        <w:t>DL-305A “Administration of Plant Breeders</w:t>
      </w:r>
      <w:r>
        <w:rPr>
          <w:lang w:val="en-GB"/>
        </w:rPr>
        <w:t>’</w:t>
      </w:r>
      <w:r w:rsidRPr="001C6205">
        <w:rPr>
          <w:lang w:val="en-GB"/>
        </w:rPr>
        <w:t xml:space="preserve"> Rights” (Part A of DL-305)</w:t>
      </w:r>
    </w:p>
    <w:p w:rsidR="00BB14D7" w:rsidRPr="001C6205" w:rsidRDefault="00BB14D7" w:rsidP="00BB14D7">
      <w:pPr>
        <w:pStyle w:val="ListParagraph"/>
        <w:numPr>
          <w:ilvl w:val="0"/>
          <w:numId w:val="1"/>
        </w:numPr>
        <w:rPr>
          <w:lang w:val="en-GB"/>
        </w:rPr>
      </w:pPr>
      <w:r w:rsidRPr="001C6205">
        <w:rPr>
          <w:lang w:val="en-GB"/>
        </w:rPr>
        <w:t>DL-305B “DUS Examination” (Part B of DL-305)</w:t>
      </w:r>
    </w:p>
    <w:p w:rsidR="00BB14D7" w:rsidRDefault="00BB14D7" w:rsidP="00BB14D7">
      <w:pPr>
        <w:rPr>
          <w:lang w:val="en-GB"/>
        </w:rPr>
      </w:pPr>
    </w:p>
    <w:p w:rsidR="00BB14D7" w:rsidRPr="00307C59" w:rsidRDefault="00BB14D7" w:rsidP="00BB14D7">
      <w:pPr>
        <w:keepNext/>
        <w:rPr>
          <w:lang w:val="en-GB"/>
        </w:rPr>
      </w:pPr>
      <w:r>
        <w:rPr>
          <w:lang w:val="en-GB"/>
        </w:rPr>
        <w:t>The timetable for all courses will be the following</w:t>
      </w:r>
      <w:r w:rsidRPr="00307C59">
        <w:rPr>
          <w:lang w:val="en-GB"/>
        </w:rPr>
        <w:t>:</w:t>
      </w:r>
    </w:p>
    <w:p w:rsidR="00BB14D7" w:rsidRDefault="00BB14D7" w:rsidP="00BB14D7">
      <w:pPr>
        <w:keepNext/>
        <w:jc w:val="left"/>
        <w:rPr>
          <w:rFonts w:cs="Arial"/>
          <w:lang w:val="en-GB"/>
        </w:rPr>
      </w:pPr>
    </w:p>
    <w:p w:rsidR="00BB14D7" w:rsidRPr="001C6205" w:rsidRDefault="00BB14D7" w:rsidP="00BB14D7">
      <w:pPr>
        <w:keepNext/>
        <w:ind w:left="567"/>
        <w:jc w:val="left"/>
        <w:rPr>
          <w:rFonts w:cs="Arial"/>
          <w:u w:val="single"/>
          <w:lang w:val="en-GB"/>
        </w:rPr>
      </w:pPr>
      <w:r w:rsidRPr="001C6205">
        <w:rPr>
          <w:rFonts w:cs="Arial"/>
          <w:u w:val="single"/>
          <w:lang w:val="en-GB"/>
        </w:rPr>
        <w:t>Session I - 2016</w:t>
      </w:r>
    </w:p>
    <w:p w:rsidR="00BB14D7" w:rsidRDefault="00BB14D7" w:rsidP="00BB14D7">
      <w:pPr>
        <w:keepNext/>
        <w:ind w:left="567"/>
        <w:jc w:val="left"/>
        <w:rPr>
          <w:rFonts w:cs="Arial"/>
          <w:lang w:val="en-GB"/>
        </w:rPr>
      </w:pPr>
    </w:p>
    <w:p w:rsidR="00BB14D7" w:rsidRPr="001C6205" w:rsidRDefault="00BB14D7" w:rsidP="00BB14D7">
      <w:pPr>
        <w:ind w:left="567"/>
        <w:jc w:val="left"/>
        <w:rPr>
          <w:rFonts w:cs="Arial"/>
          <w:lang w:val="en-GB"/>
        </w:rPr>
      </w:pPr>
      <w:r w:rsidRPr="001C6205">
        <w:rPr>
          <w:rFonts w:cs="Arial"/>
          <w:lang w:val="en-GB"/>
        </w:rPr>
        <w:t>Registr</w:t>
      </w:r>
      <w:r>
        <w:rPr>
          <w:rFonts w:cs="Arial"/>
          <w:lang w:val="en-GB"/>
        </w:rPr>
        <w:t>ation:  January 1 to February 7</w:t>
      </w:r>
    </w:p>
    <w:p w:rsidR="00BB14D7" w:rsidRDefault="00BB14D7" w:rsidP="00BB14D7">
      <w:pPr>
        <w:ind w:left="567"/>
        <w:jc w:val="left"/>
        <w:rPr>
          <w:rFonts w:cs="Arial"/>
          <w:lang w:val="en-GB"/>
        </w:rPr>
      </w:pPr>
      <w:r>
        <w:rPr>
          <w:rFonts w:cs="Arial"/>
          <w:lang w:val="en-GB"/>
        </w:rPr>
        <w:t>Study period</w:t>
      </w:r>
      <w:r w:rsidRPr="001C6205">
        <w:rPr>
          <w:rFonts w:cs="Arial"/>
          <w:lang w:val="en-GB"/>
        </w:rPr>
        <w:t xml:space="preserve">:  February 15 to March 20 </w:t>
      </w:r>
    </w:p>
    <w:p w:rsidR="00BB14D7" w:rsidRPr="001C6205" w:rsidRDefault="00BB14D7" w:rsidP="00BB14D7">
      <w:pPr>
        <w:ind w:left="567"/>
        <w:jc w:val="left"/>
        <w:rPr>
          <w:rFonts w:cs="Arial"/>
          <w:lang w:val="en-GB"/>
        </w:rPr>
      </w:pPr>
      <w:r>
        <w:rPr>
          <w:rFonts w:cs="Arial"/>
          <w:lang w:val="en-GB"/>
        </w:rPr>
        <w:t>F</w:t>
      </w:r>
      <w:r w:rsidRPr="001C6205">
        <w:rPr>
          <w:rFonts w:cs="Arial"/>
          <w:lang w:val="en-GB"/>
        </w:rPr>
        <w:t>inal exam</w:t>
      </w:r>
      <w:r>
        <w:rPr>
          <w:rFonts w:cs="Arial"/>
          <w:lang w:val="en-GB"/>
        </w:rPr>
        <w:t xml:space="preserve">: </w:t>
      </w:r>
      <w:r w:rsidRPr="001C6205">
        <w:rPr>
          <w:rFonts w:cs="Arial"/>
          <w:lang w:val="en-GB"/>
        </w:rPr>
        <w:t xml:space="preserve"> </w:t>
      </w:r>
      <w:r>
        <w:rPr>
          <w:rFonts w:cs="Arial"/>
          <w:lang w:val="en-GB"/>
        </w:rPr>
        <w:t>March 14 to 20</w:t>
      </w:r>
    </w:p>
    <w:p w:rsidR="00BB14D7" w:rsidRPr="001C6205" w:rsidRDefault="00BB14D7" w:rsidP="00BB14D7">
      <w:pPr>
        <w:ind w:left="567"/>
        <w:jc w:val="left"/>
        <w:rPr>
          <w:rFonts w:cs="Arial"/>
          <w:lang w:val="en-GB"/>
        </w:rPr>
      </w:pPr>
    </w:p>
    <w:p w:rsidR="00BB14D7" w:rsidRPr="001C6205" w:rsidRDefault="00BB14D7" w:rsidP="00BB14D7">
      <w:pPr>
        <w:ind w:left="567"/>
        <w:jc w:val="left"/>
        <w:rPr>
          <w:rFonts w:cs="Arial"/>
          <w:u w:val="single"/>
          <w:lang w:val="en-GB"/>
        </w:rPr>
      </w:pPr>
      <w:r w:rsidRPr="001C6205">
        <w:rPr>
          <w:rFonts w:cs="Arial"/>
          <w:u w:val="single"/>
          <w:lang w:val="en-GB"/>
        </w:rPr>
        <w:t>Session II – 2016</w:t>
      </w:r>
    </w:p>
    <w:p w:rsidR="00BB14D7" w:rsidRPr="001C6205" w:rsidRDefault="00BB14D7" w:rsidP="00BB14D7">
      <w:pPr>
        <w:ind w:left="567"/>
        <w:jc w:val="left"/>
        <w:rPr>
          <w:rFonts w:cs="Arial"/>
          <w:lang w:val="en-GB"/>
        </w:rPr>
      </w:pPr>
    </w:p>
    <w:p w:rsidR="00BB14D7" w:rsidRDefault="00BB14D7" w:rsidP="00BB14D7">
      <w:pPr>
        <w:ind w:left="567"/>
        <w:jc w:val="left"/>
        <w:rPr>
          <w:rFonts w:cs="Arial"/>
          <w:lang w:val="en-GB"/>
        </w:rPr>
      </w:pPr>
      <w:r w:rsidRPr="001C6205">
        <w:rPr>
          <w:rFonts w:cs="Arial"/>
          <w:lang w:val="en-GB"/>
        </w:rPr>
        <w:t>Registrat</w:t>
      </w:r>
      <w:r>
        <w:rPr>
          <w:rFonts w:cs="Arial"/>
          <w:lang w:val="en-GB"/>
        </w:rPr>
        <w:t>ion:  August 15 to September 18</w:t>
      </w:r>
    </w:p>
    <w:p w:rsidR="00BB14D7" w:rsidRDefault="00BB14D7" w:rsidP="00BB14D7">
      <w:pPr>
        <w:ind w:left="567"/>
        <w:jc w:val="left"/>
        <w:rPr>
          <w:rFonts w:cs="Arial"/>
          <w:lang w:val="en-GB"/>
        </w:rPr>
      </w:pPr>
      <w:r>
        <w:rPr>
          <w:rFonts w:cs="Arial"/>
          <w:lang w:val="en-GB"/>
        </w:rPr>
        <w:t>Study period</w:t>
      </w:r>
      <w:r w:rsidRPr="001C6205">
        <w:rPr>
          <w:rFonts w:cs="Arial"/>
          <w:lang w:val="en-GB"/>
        </w:rPr>
        <w:t xml:space="preserve">:  September 25 to October 30 </w:t>
      </w:r>
    </w:p>
    <w:p w:rsidR="00BB14D7" w:rsidRPr="001C6205" w:rsidRDefault="00BB14D7" w:rsidP="00BB14D7">
      <w:pPr>
        <w:ind w:left="567"/>
        <w:jc w:val="left"/>
        <w:rPr>
          <w:rFonts w:cs="Arial"/>
          <w:lang w:val="en-GB"/>
        </w:rPr>
      </w:pPr>
      <w:r>
        <w:rPr>
          <w:rFonts w:cs="Arial"/>
          <w:lang w:val="en-GB"/>
        </w:rPr>
        <w:t>F</w:t>
      </w:r>
      <w:r w:rsidRPr="001C6205">
        <w:rPr>
          <w:rFonts w:cs="Arial"/>
          <w:lang w:val="en-GB"/>
        </w:rPr>
        <w:t>inal exam</w:t>
      </w:r>
      <w:r>
        <w:rPr>
          <w:rFonts w:cs="Arial"/>
          <w:lang w:val="en-GB"/>
        </w:rPr>
        <w:t>:</w:t>
      </w:r>
      <w:r w:rsidRPr="001C6205">
        <w:rPr>
          <w:rFonts w:cs="Arial"/>
          <w:lang w:val="en-GB"/>
        </w:rPr>
        <w:t xml:space="preserve"> </w:t>
      </w:r>
      <w:r>
        <w:rPr>
          <w:rFonts w:cs="Arial"/>
          <w:lang w:val="en-GB"/>
        </w:rPr>
        <w:t>October 24 to 30</w:t>
      </w:r>
    </w:p>
    <w:p w:rsidR="00BB14D7" w:rsidRPr="001C6205" w:rsidRDefault="00BB14D7" w:rsidP="00BB14D7"/>
    <w:p w:rsidR="00BB14D7" w:rsidRPr="003539C5" w:rsidRDefault="00BB14D7" w:rsidP="00BB14D7">
      <w:pPr>
        <w:jc w:val="left"/>
        <w:rPr>
          <w:rFonts w:cs="Arial"/>
        </w:rPr>
      </w:pPr>
      <w:r w:rsidRPr="003539C5">
        <w:rPr>
          <w:rFonts w:cs="Arial"/>
        </w:rPr>
        <w:t>The categories of participants are as follows:</w:t>
      </w:r>
    </w:p>
    <w:p w:rsidR="00BB14D7" w:rsidRPr="003539C5" w:rsidRDefault="00BB14D7" w:rsidP="00BB14D7">
      <w:pPr>
        <w:jc w:val="left"/>
        <w:rPr>
          <w:rFonts w:cs="Arial"/>
        </w:rPr>
      </w:pPr>
    </w:p>
    <w:p w:rsidR="00BB14D7" w:rsidRPr="003539C5" w:rsidRDefault="00BB14D7" w:rsidP="00BB14D7">
      <w:pPr>
        <w:jc w:val="left"/>
        <w:rPr>
          <w:rFonts w:cs="Arial"/>
          <w:i/>
        </w:rPr>
      </w:pPr>
      <w:r w:rsidRPr="003539C5">
        <w:rPr>
          <w:rFonts w:cs="Arial"/>
          <w:i/>
        </w:rPr>
        <w:t xml:space="preserve">Category 1:  </w:t>
      </w:r>
    </w:p>
    <w:p w:rsidR="00BB14D7" w:rsidRPr="003539C5" w:rsidRDefault="00BB14D7" w:rsidP="00BB14D7">
      <w:pPr>
        <w:rPr>
          <w:rFonts w:cs="Arial"/>
        </w:rPr>
      </w:pPr>
      <w:r w:rsidRPr="003539C5">
        <w:rPr>
          <w:rFonts w:cs="Arial"/>
        </w:rPr>
        <w:t xml:space="preserve">Government officials of members of the Union endorsed by the relevant representative to the UPOV Council </w:t>
      </w:r>
    </w:p>
    <w:p w:rsidR="00BB14D7" w:rsidRPr="003539C5" w:rsidRDefault="00BB14D7" w:rsidP="00BB14D7">
      <w:pPr>
        <w:jc w:val="left"/>
        <w:rPr>
          <w:rFonts w:cs="Arial"/>
          <w:i/>
        </w:rPr>
      </w:pPr>
      <w:r w:rsidRPr="003539C5">
        <w:rPr>
          <w:rFonts w:cs="Arial"/>
          <w:i/>
        </w:rPr>
        <w:t>No fee</w:t>
      </w:r>
    </w:p>
    <w:p w:rsidR="00BB14D7" w:rsidRPr="003539C5" w:rsidRDefault="00BB14D7" w:rsidP="00BB14D7">
      <w:pPr>
        <w:rPr>
          <w:rFonts w:cs="Arial"/>
        </w:rPr>
      </w:pPr>
    </w:p>
    <w:p w:rsidR="00BB14D7" w:rsidRPr="003539C5" w:rsidRDefault="00BB14D7" w:rsidP="00BB14D7">
      <w:pPr>
        <w:jc w:val="left"/>
        <w:rPr>
          <w:rFonts w:cs="Arial"/>
          <w:i/>
        </w:rPr>
      </w:pPr>
      <w:r w:rsidRPr="003539C5">
        <w:rPr>
          <w:rFonts w:cs="Arial"/>
          <w:i/>
        </w:rPr>
        <w:t xml:space="preserve">Category 2:  </w:t>
      </w:r>
    </w:p>
    <w:p w:rsidR="00BB14D7" w:rsidRPr="003539C5" w:rsidRDefault="00BB14D7" w:rsidP="00BB14D7">
      <w:pPr>
        <w:rPr>
          <w:rFonts w:cs="Arial"/>
        </w:rPr>
      </w:pPr>
      <w:r w:rsidRPr="003539C5">
        <w:rPr>
          <w:rFonts w:cs="Arial"/>
        </w:rPr>
        <w:t xml:space="preserve">Officials of observer States / intergovernmental organizations endorsed by the relevant representative to the UPOV Council  </w:t>
      </w:r>
    </w:p>
    <w:p w:rsidR="00BB14D7" w:rsidRDefault="00BB14D7" w:rsidP="00BB14D7">
      <w:pPr>
        <w:jc w:val="left"/>
        <w:rPr>
          <w:rFonts w:cs="Arial"/>
          <w:i/>
        </w:rPr>
      </w:pPr>
      <w:r w:rsidRPr="003539C5">
        <w:rPr>
          <w:rFonts w:cs="Arial"/>
          <w:i/>
        </w:rPr>
        <w:t>(One non-fee paying student per State / intergovernmental organization;</w:t>
      </w:r>
      <w:r>
        <w:rPr>
          <w:rFonts w:cs="Arial"/>
          <w:i/>
        </w:rPr>
        <w:t xml:space="preserve"> </w:t>
      </w:r>
    </w:p>
    <w:p w:rsidR="00BB14D7" w:rsidRPr="003539C5" w:rsidRDefault="00BB14D7" w:rsidP="00BB14D7">
      <w:pPr>
        <w:jc w:val="left"/>
        <w:rPr>
          <w:rFonts w:cs="Arial"/>
          <w:i/>
        </w:rPr>
      </w:pPr>
      <w:r w:rsidRPr="003539C5">
        <w:rPr>
          <w:rFonts w:cs="Arial"/>
          <w:i/>
        </w:rPr>
        <w:t>Additional students: 1,000</w:t>
      </w:r>
      <w:r>
        <w:rPr>
          <w:rFonts w:cs="Arial"/>
          <w:i/>
        </w:rPr>
        <w:t> Swiss francs</w:t>
      </w:r>
      <w:r w:rsidRPr="003539C5">
        <w:rPr>
          <w:rFonts w:cs="Arial"/>
          <w:i/>
        </w:rPr>
        <w:t xml:space="preserve"> per student)</w:t>
      </w:r>
    </w:p>
    <w:p w:rsidR="00BB14D7" w:rsidRPr="003539C5" w:rsidRDefault="00BB14D7" w:rsidP="00BB14D7">
      <w:pPr>
        <w:jc w:val="left"/>
        <w:rPr>
          <w:rFonts w:cs="Arial"/>
        </w:rPr>
      </w:pPr>
    </w:p>
    <w:p w:rsidR="00BB14D7" w:rsidRPr="003539C5" w:rsidRDefault="00BB14D7" w:rsidP="00BB14D7">
      <w:pPr>
        <w:jc w:val="left"/>
        <w:rPr>
          <w:rFonts w:cs="Arial"/>
          <w:i/>
        </w:rPr>
      </w:pPr>
      <w:r w:rsidRPr="003539C5">
        <w:rPr>
          <w:rFonts w:cs="Arial"/>
          <w:i/>
        </w:rPr>
        <w:t xml:space="preserve">Category 3:  </w:t>
      </w:r>
    </w:p>
    <w:p w:rsidR="00BB14D7" w:rsidRPr="003539C5" w:rsidRDefault="00BB14D7" w:rsidP="00BB14D7">
      <w:pPr>
        <w:jc w:val="left"/>
        <w:rPr>
          <w:rFonts w:cs="Arial"/>
        </w:rPr>
      </w:pPr>
      <w:r w:rsidRPr="003539C5">
        <w:rPr>
          <w:rFonts w:cs="Arial"/>
        </w:rPr>
        <w:t>Others</w:t>
      </w:r>
    </w:p>
    <w:p w:rsidR="00BB14D7" w:rsidRPr="003539C5" w:rsidRDefault="00BB14D7" w:rsidP="00BB14D7">
      <w:pPr>
        <w:pStyle w:val="Heading7"/>
        <w:spacing w:before="0"/>
        <w:jc w:val="left"/>
        <w:rPr>
          <w:rFonts w:ascii="Arial" w:hAnsi="Arial" w:cs="Arial"/>
          <w:i/>
          <w:sz w:val="20"/>
          <w:lang w:val="en-US"/>
        </w:rPr>
      </w:pPr>
      <w:r w:rsidRPr="003539C5">
        <w:rPr>
          <w:rFonts w:ascii="Arial" w:hAnsi="Arial" w:cs="Arial"/>
          <w:i/>
          <w:sz w:val="20"/>
          <w:lang w:val="en-US"/>
        </w:rPr>
        <w:t xml:space="preserve">Fee:  1,000 </w:t>
      </w:r>
      <w:r>
        <w:rPr>
          <w:rFonts w:ascii="Arial" w:hAnsi="Arial" w:cs="Arial"/>
          <w:i/>
          <w:sz w:val="20"/>
          <w:lang w:val="en-US"/>
        </w:rPr>
        <w:t>Swiss francs</w:t>
      </w:r>
    </w:p>
    <w:p w:rsidR="00BB14D7" w:rsidRPr="009D2090" w:rsidRDefault="00BB14D7" w:rsidP="00BB14D7">
      <w:pPr>
        <w:jc w:val="left"/>
        <w:rPr>
          <w:rFonts w:cs="Arial"/>
        </w:rPr>
      </w:pPr>
    </w:p>
    <w:p w:rsidR="00BB14D7" w:rsidRPr="009D2090" w:rsidRDefault="00BB14D7" w:rsidP="00BB14D7">
      <w:pPr>
        <w:rPr>
          <w:rFonts w:cs="Arial"/>
        </w:rPr>
      </w:pPr>
      <w:r w:rsidRPr="004618CF">
        <w:rPr>
          <w:rFonts w:cs="Arial"/>
        </w:rPr>
        <w:t xml:space="preserve">More detailed information concerning course contents and on-line registration </w:t>
      </w:r>
      <w:bookmarkStart w:id="6" w:name="_Hlt139188212"/>
      <w:r w:rsidRPr="004618CF">
        <w:rPr>
          <w:rFonts w:cs="Arial"/>
        </w:rPr>
        <w:t>is available on the</w:t>
      </w:r>
      <w:r>
        <w:rPr>
          <w:rFonts w:cs="Arial"/>
        </w:rPr>
        <w:t xml:space="preserve"> UPOV </w:t>
      </w:r>
      <w:r w:rsidRPr="009D2090">
        <w:rPr>
          <w:rFonts w:cs="Arial"/>
        </w:rPr>
        <w:t>website:</w:t>
      </w:r>
      <w:bookmarkEnd w:id="6"/>
      <w:r w:rsidRPr="009D2090">
        <w:rPr>
          <w:rFonts w:cs="Arial"/>
        </w:rPr>
        <w:t xml:space="preserve">  </w:t>
      </w:r>
      <w:hyperlink r:id="rId11" w:history="1">
        <w:r w:rsidRPr="00044302">
          <w:rPr>
            <w:rStyle w:val="Hyperlink"/>
            <w:rFonts w:cs="Arial"/>
          </w:rPr>
          <w:t>http://www.upov.int/resource/en/training.html</w:t>
        </w:r>
      </w:hyperlink>
      <w:r>
        <w:rPr>
          <w:rFonts w:cs="Arial"/>
        </w:rPr>
        <w:t xml:space="preserve"> </w:t>
      </w:r>
    </w:p>
    <w:p w:rsidR="00BB14D7" w:rsidRDefault="00BB14D7" w:rsidP="00BB14D7">
      <w:pPr>
        <w:rPr>
          <w:rFonts w:cs="Arial"/>
        </w:rPr>
      </w:pPr>
    </w:p>
    <w:p w:rsidR="00BB14D7" w:rsidRPr="002E4F0D" w:rsidRDefault="00BB14D7" w:rsidP="00BB14D7">
      <w:pPr>
        <w:rPr>
          <w:rFonts w:cs="Arial"/>
        </w:rPr>
      </w:pPr>
    </w:p>
    <w:p w:rsidR="00BB14D7" w:rsidRPr="002E4F0D" w:rsidRDefault="00BB14D7" w:rsidP="00BB14D7">
      <w:pPr>
        <w:spacing w:line="360" w:lineRule="auto"/>
        <w:ind w:firstLine="567"/>
        <w:rPr>
          <w:rFonts w:cs="Arial"/>
        </w:rPr>
      </w:pPr>
      <w:r w:rsidRPr="002E4F0D">
        <w:rPr>
          <w:rFonts w:cs="Arial"/>
        </w:rPr>
        <w:t>For further information about UPOV, please contact the UPOV Secretariat:</w:t>
      </w:r>
    </w:p>
    <w:p w:rsidR="00BB14D7" w:rsidRPr="00C62F6B" w:rsidRDefault="00BB14D7" w:rsidP="00BB14D7">
      <w:pPr>
        <w:tabs>
          <w:tab w:val="left" w:pos="1134"/>
        </w:tabs>
        <w:ind w:left="4253" w:hanging="3686"/>
        <w:rPr>
          <w:rFonts w:cs="Arial"/>
          <w:lang w:val="de-DE"/>
        </w:rPr>
      </w:pPr>
      <w:r w:rsidRPr="00C62F6B">
        <w:rPr>
          <w:rFonts w:cs="Arial"/>
          <w:lang w:val="de-DE"/>
        </w:rPr>
        <w:t>Tel:</w:t>
      </w:r>
      <w:r w:rsidRPr="00C62F6B">
        <w:rPr>
          <w:rFonts w:cs="Arial"/>
          <w:lang w:val="de-DE"/>
        </w:rPr>
        <w:tab/>
        <w:t>(+41-22) 338 9111</w:t>
      </w:r>
      <w:r w:rsidRPr="00C62F6B">
        <w:rPr>
          <w:rFonts w:cs="Arial"/>
          <w:lang w:val="de-DE"/>
        </w:rPr>
        <w:tab/>
      </w:r>
      <w:proofErr w:type="spellStart"/>
      <w:r w:rsidRPr="00C62F6B">
        <w:rPr>
          <w:rFonts w:cs="Arial"/>
          <w:lang w:val="de-DE"/>
        </w:rPr>
        <w:t>E-mail</w:t>
      </w:r>
      <w:proofErr w:type="spellEnd"/>
      <w:r w:rsidRPr="00C62F6B">
        <w:rPr>
          <w:rFonts w:cs="Arial"/>
          <w:lang w:val="de-DE"/>
        </w:rPr>
        <w:t xml:space="preserve">:  </w:t>
      </w:r>
      <w:hyperlink r:id="rId12" w:history="1">
        <w:r w:rsidRPr="00C62F6B">
          <w:rPr>
            <w:rStyle w:val="Hyperlink"/>
            <w:rFonts w:cs="Arial"/>
            <w:lang w:val="de-DE"/>
          </w:rPr>
          <w:t>upov.mail@upov.int</w:t>
        </w:r>
      </w:hyperlink>
    </w:p>
    <w:p w:rsidR="00BB14D7" w:rsidRPr="002E4F0D" w:rsidRDefault="00BB14D7" w:rsidP="00BB14D7">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3" w:history="1">
        <w:r w:rsidRPr="00F53EAA">
          <w:rPr>
            <w:rStyle w:val="Hyperlink"/>
            <w:rFonts w:cs="Arial"/>
          </w:rPr>
          <w:t>www.upov.int</w:t>
        </w:r>
      </w:hyperlink>
    </w:p>
    <w:p w:rsidR="00BB14D7" w:rsidRPr="002E4F0D" w:rsidRDefault="00BB14D7" w:rsidP="00BB14D7"/>
    <w:p w:rsidR="00BB14D7" w:rsidRPr="002E4F0D" w:rsidRDefault="00BB14D7" w:rsidP="00BB14D7"/>
    <w:p w:rsidR="00BB14D7" w:rsidRPr="002E4F0D" w:rsidRDefault="00BB14D7" w:rsidP="00BB14D7"/>
    <w:p w:rsidR="00BB14D7" w:rsidRPr="002E4F0D" w:rsidRDefault="00BB14D7" w:rsidP="00BB14D7">
      <w:pPr>
        <w:jc w:val="right"/>
      </w:pPr>
      <w:r w:rsidRPr="002E4F0D">
        <w:t xml:space="preserve">[End of </w:t>
      </w:r>
      <w:r>
        <w:t xml:space="preserve">Annex and of </w:t>
      </w:r>
      <w:r w:rsidRPr="002E4F0D">
        <w:t>document]</w:t>
      </w:r>
    </w:p>
    <w:p w:rsidR="00BB14D7" w:rsidRPr="00C5280D" w:rsidRDefault="00BB14D7" w:rsidP="00BB14D7">
      <w:pPr>
        <w:jc w:val="left"/>
      </w:pPr>
    </w:p>
    <w:p w:rsidR="006B17D2" w:rsidRPr="00C5280D" w:rsidRDefault="006B17D2" w:rsidP="0067078A">
      <w:pPr>
        <w:jc w:val="left"/>
      </w:pPr>
    </w:p>
    <w:sectPr w:rsidR="006B17D2" w:rsidRPr="00C5280D" w:rsidSect="00BB14D7">
      <w:headerReference w:type="defaul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F6" w:rsidRDefault="007C43F6" w:rsidP="006655D3">
      <w:r>
        <w:separator/>
      </w:r>
    </w:p>
    <w:p w:rsidR="007C43F6" w:rsidRDefault="007C43F6" w:rsidP="006655D3"/>
    <w:p w:rsidR="007C43F6" w:rsidRDefault="007C43F6" w:rsidP="006655D3"/>
  </w:endnote>
  <w:endnote w:type="continuationSeparator" w:id="0">
    <w:p w:rsidR="007C43F6" w:rsidRDefault="007C43F6" w:rsidP="006655D3">
      <w:r>
        <w:separator/>
      </w:r>
    </w:p>
    <w:p w:rsidR="007C43F6" w:rsidRPr="00560A6D" w:rsidRDefault="007C43F6">
      <w:pPr>
        <w:pStyle w:val="Footer"/>
        <w:spacing w:after="60"/>
        <w:rPr>
          <w:sz w:val="18"/>
          <w:lang w:val="fr-FR"/>
        </w:rPr>
      </w:pPr>
      <w:r w:rsidRPr="00560A6D">
        <w:rPr>
          <w:sz w:val="18"/>
          <w:lang w:val="fr-FR"/>
        </w:rPr>
        <w:t>[Suite de la note de la page précédente]</w:t>
      </w:r>
    </w:p>
    <w:p w:rsidR="007C43F6" w:rsidRPr="00560A6D" w:rsidRDefault="007C43F6" w:rsidP="006655D3">
      <w:pPr>
        <w:rPr>
          <w:lang w:val="fr-FR"/>
        </w:rPr>
      </w:pPr>
    </w:p>
    <w:p w:rsidR="007C43F6" w:rsidRPr="00560A6D" w:rsidRDefault="007C43F6" w:rsidP="006655D3">
      <w:pPr>
        <w:rPr>
          <w:lang w:val="fr-FR"/>
        </w:rPr>
      </w:pPr>
    </w:p>
  </w:endnote>
  <w:endnote w:type="continuationNotice" w:id="1">
    <w:p w:rsidR="007C43F6" w:rsidRPr="00560A6D" w:rsidRDefault="007C43F6" w:rsidP="006655D3">
      <w:pPr>
        <w:rPr>
          <w:lang w:val="fr-FR"/>
        </w:rPr>
      </w:pPr>
      <w:r w:rsidRPr="00560A6D">
        <w:rPr>
          <w:lang w:val="fr-FR"/>
        </w:rPr>
        <w:t>[Suite de la note page suivante]</w:t>
      </w:r>
    </w:p>
    <w:p w:rsidR="007C43F6" w:rsidRPr="00560A6D" w:rsidRDefault="007C43F6" w:rsidP="006655D3">
      <w:pPr>
        <w:rPr>
          <w:lang w:val="fr-FR"/>
        </w:rPr>
      </w:pPr>
    </w:p>
    <w:p w:rsidR="007C43F6" w:rsidRPr="00560A6D" w:rsidRDefault="007C43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BB14D7" w:rsidRDefault="00A56FAA" w:rsidP="00BB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F6" w:rsidRDefault="007C43F6" w:rsidP="00C95616">
      <w:pPr>
        <w:spacing w:before="120"/>
      </w:pPr>
      <w:r>
        <w:separator/>
      </w:r>
    </w:p>
  </w:footnote>
  <w:footnote w:type="continuationSeparator" w:id="0">
    <w:p w:rsidR="007C43F6" w:rsidRDefault="007C43F6" w:rsidP="006655D3">
      <w:r>
        <w:separator/>
      </w:r>
    </w:p>
  </w:footnote>
  <w:footnote w:type="continuationNotice" w:id="1">
    <w:p w:rsidR="007C43F6" w:rsidRPr="00A56FAA" w:rsidRDefault="007C43F6"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D7" w:rsidRPr="00C5280D" w:rsidRDefault="00BB14D7" w:rsidP="00EB048E">
    <w:pPr>
      <w:pStyle w:val="Header"/>
      <w:rPr>
        <w:rStyle w:val="PageNumber"/>
        <w:lang w:val="en-US"/>
      </w:rPr>
    </w:pPr>
    <w:r>
      <w:rPr>
        <w:rStyle w:val="PageNumber"/>
        <w:lang w:val="en-US"/>
      </w:rPr>
      <w:t>C/49/17 Prov.</w:t>
    </w:r>
  </w:p>
  <w:p w:rsidR="00BB14D7" w:rsidRPr="00C5280D" w:rsidRDefault="00BB14D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BB14D7" w:rsidRPr="00C5280D" w:rsidRDefault="00BB14D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521B6" w:rsidP="00EB048E">
    <w:pPr>
      <w:pStyle w:val="Header"/>
      <w:rPr>
        <w:rStyle w:val="PageNumber"/>
        <w:lang w:val="en-US"/>
      </w:rPr>
    </w:pPr>
    <w:r>
      <w:rPr>
        <w:rStyle w:val="PageNumber"/>
        <w:lang w:val="en-US"/>
      </w:rPr>
      <w:t>C/49</w:t>
    </w:r>
    <w:r w:rsidR="00A56FAA">
      <w:rPr>
        <w:rStyle w:val="PageNumber"/>
        <w:lang w:val="en-US"/>
      </w:rPr>
      <w:t>/</w:t>
    </w:r>
    <w:r w:rsidR="007C43F6">
      <w:rPr>
        <w:rStyle w:val="PageNumber"/>
        <w:lang w:val="en-US"/>
      </w:rPr>
      <w:t xml:space="preserve">17 </w:t>
    </w:r>
  </w:p>
  <w:p w:rsidR="00A56FAA" w:rsidRPr="00C5280D" w:rsidRDefault="00BB14D7" w:rsidP="00EB048E">
    <w:pPr>
      <w:pStyle w:val="Header"/>
      <w:rPr>
        <w:lang w:val="en-US"/>
      </w:rPr>
    </w:pPr>
    <w:r>
      <w:rPr>
        <w:lang w:val="en-US"/>
      </w:rPr>
      <w:t xml:space="preserve">Annex, </w:t>
    </w:r>
    <w:r w:rsidR="00A56FAA" w:rsidRPr="00C5280D">
      <w:rPr>
        <w:lang w:val="en-US"/>
      </w:rPr>
      <w:t xml:space="preserve">page </w:t>
    </w:r>
    <w:r w:rsidR="00A56FAA" w:rsidRPr="00C5280D">
      <w:rPr>
        <w:rStyle w:val="PageNumber"/>
        <w:lang w:val="en-US"/>
      </w:rPr>
      <w:fldChar w:fldCharType="begin"/>
    </w:r>
    <w:r w:rsidR="00A56FAA" w:rsidRPr="00C5280D">
      <w:rPr>
        <w:rStyle w:val="PageNumber"/>
        <w:lang w:val="en-US"/>
      </w:rPr>
      <w:instrText xml:space="preserve"> PAGE </w:instrText>
    </w:r>
    <w:r w:rsidR="00A56FAA" w:rsidRPr="00C5280D">
      <w:rPr>
        <w:rStyle w:val="PageNumber"/>
        <w:lang w:val="en-US"/>
      </w:rPr>
      <w:fldChar w:fldCharType="separate"/>
    </w:r>
    <w:r w:rsidR="00AF6CD6">
      <w:rPr>
        <w:rStyle w:val="PageNumber"/>
        <w:noProof/>
        <w:lang w:val="en-US"/>
      </w:rPr>
      <w:t>3</w:t>
    </w:r>
    <w:r w:rsidR="00A56FAA" w:rsidRPr="00C5280D">
      <w:rPr>
        <w:rStyle w:val="PageNumber"/>
        <w:lang w:val="en-US"/>
      </w:rPr>
      <w:fldChar w:fldCharType="end"/>
    </w:r>
  </w:p>
  <w:p w:rsidR="00A56FAA" w:rsidRPr="00C5280D" w:rsidRDefault="00A56FA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F6"/>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41DB8"/>
    <w:rsid w:val="0017474A"/>
    <w:rsid w:val="001758C6"/>
    <w:rsid w:val="00182B99"/>
    <w:rsid w:val="001A0080"/>
    <w:rsid w:val="001E0CF9"/>
    <w:rsid w:val="0021332C"/>
    <w:rsid w:val="00213982"/>
    <w:rsid w:val="0024416D"/>
    <w:rsid w:val="002521B6"/>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A0948"/>
    <w:rsid w:val="003D227C"/>
    <w:rsid w:val="003D2B4D"/>
    <w:rsid w:val="00444A88"/>
    <w:rsid w:val="00474DA4"/>
    <w:rsid w:val="00476B4D"/>
    <w:rsid w:val="004805FA"/>
    <w:rsid w:val="004D047D"/>
    <w:rsid w:val="004E656F"/>
    <w:rsid w:val="004F305A"/>
    <w:rsid w:val="00512164"/>
    <w:rsid w:val="00520297"/>
    <w:rsid w:val="005338F9"/>
    <w:rsid w:val="0054281C"/>
    <w:rsid w:val="0055268D"/>
    <w:rsid w:val="00560A6D"/>
    <w:rsid w:val="00576BE4"/>
    <w:rsid w:val="005A400A"/>
    <w:rsid w:val="005F05B6"/>
    <w:rsid w:val="00612379"/>
    <w:rsid w:val="0061555F"/>
    <w:rsid w:val="00641200"/>
    <w:rsid w:val="00663239"/>
    <w:rsid w:val="006655D3"/>
    <w:rsid w:val="0067078A"/>
    <w:rsid w:val="00687EB4"/>
    <w:rsid w:val="006B17D2"/>
    <w:rsid w:val="006C224E"/>
    <w:rsid w:val="006D780A"/>
    <w:rsid w:val="00732DEC"/>
    <w:rsid w:val="00735BD5"/>
    <w:rsid w:val="007556F6"/>
    <w:rsid w:val="00760EEF"/>
    <w:rsid w:val="00777EE5"/>
    <w:rsid w:val="00784836"/>
    <w:rsid w:val="0079023E"/>
    <w:rsid w:val="007A2854"/>
    <w:rsid w:val="007C43F6"/>
    <w:rsid w:val="007D0B9D"/>
    <w:rsid w:val="007D19B0"/>
    <w:rsid w:val="007F498F"/>
    <w:rsid w:val="0080679D"/>
    <w:rsid w:val="008108B0"/>
    <w:rsid w:val="00811B20"/>
    <w:rsid w:val="0082296E"/>
    <w:rsid w:val="00824099"/>
    <w:rsid w:val="00867AC1"/>
    <w:rsid w:val="008A3C6D"/>
    <w:rsid w:val="008A743F"/>
    <w:rsid w:val="008C0970"/>
    <w:rsid w:val="008D2CF7"/>
    <w:rsid w:val="008E20DB"/>
    <w:rsid w:val="00900C26"/>
    <w:rsid w:val="0090197F"/>
    <w:rsid w:val="00901A3F"/>
    <w:rsid w:val="00906DDC"/>
    <w:rsid w:val="00934E09"/>
    <w:rsid w:val="00936253"/>
    <w:rsid w:val="00947760"/>
    <w:rsid w:val="00952DD4"/>
    <w:rsid w:val="00970FED"/>
    <w:rsid w:val="00997029"/>
    <w:rsid w:val="009D690D"/>
    <w:rsid w:val="009E65B6"/>
    <w:rsid w:val="009F7D0F"/>
    <w:rsid w:val="00A42AC3"/>
    <w:rsid w:val="00A430CF"/>
    <w:rsid w:val="00A54309"/>
    <w:rsid w:val="00A56FAA"/>
    <w:rsid w:val="00AA22BE"/>
    <w:rsid w:val="00AB2B93"/>
    <w:rsid w:val="00AB7E5B"/>
    <w:rsid w:val="00AC1991"/>
    <w:rsid w:val="00AE0EF1"/>
    <w:rsid w:val="00AE2937"/>
    <w:rsid w:val="00AF6CD6"/>
    <w:rsid w:val="00B07301"/>
    <w:rsid w:val="00B224DE"/>
    <w:rsid w:val="00B46575"/>
    <w:rsid w:val="00B84BBD"/>
    <w:rsid w:val="00BA43FB"/>
    <w:rsid w:val="00BB14D7"/>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7C96"/>
    <w:rsid w:val="00D91203"/>
    <w:rsid w:val="00D95174"/>
    <w:rsid w:val="00DA6F36"/>
    <w:rsid w:val="00DB596E"/>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B14D7"/>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7Char">
    <w:name w:val="Heading 7 Char"/>
    <w:basedOn w:val="DefaultParagraphFont"/>
    <w:link w:val="Heading7"/>
    <w:rsid w:val="00BB14D7"/>
    <w:rPr>
      <w:sz w:val="24"/>
      <w:szCs w:val="24"/>
      <w:lang w:val="fr-FR"/>
    </w:rPr>
  </w:style>
  <w:style w:type="paragraph" w:styleId="ListParagraph">
    <w:name w:val="List Paragraph"/>
    <w:basedOn w:val="Normal"/>
    <w:uiPriority w:val="34"/>
    <w:qFormat/>
    <w:rsid w:val="00BB14D7"/>
    <w:pPr>
      <w:ind w:left="720"/>
      <w:contextualSpacing/>
    </w:pPr>
  </w:style>
  <w:style w:type="character" w:customStyle="1" w:styleId="DecisionParagraphsChar">
    <w:name w:val="DecisionParagraphs Char"/>
    <w:basedOn w:val="DefaultParagraphFont"/>
    <w:link w:val="DecisionParagraphs"/>
    <w:rsid w:val="00BB14D7"/>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B14D7"/>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7Char">
    <w:name w:val="Heading 7 Char"/>
    <w:basedOn w:val="DefaultParagraphFont"/>
    <w:link w:val="Heading7"/>
    <w:rsid w:val="00BB14D7"/>
    <w:rPr>
      <w:sz w:val="24"/>
      <w:szCs w:val="24"/>
      <w:lang w:val="fr-FR"/>
    </w:rPr>
  </w:style>
  <w:style w:type="paragraph" w:styleId="ListParagraph">
    <w:name w:val="List Paragraph"/>
    <w:basedOn w:val="Normal"/>
    <w:uiPriority w:val="34"/>
    <w:qFormat/>
    <w:rsid w:val="00BB14D7"/>
    <w:pPr>
      <w:ind w:left="720"/>
      <w:contextualSpacing/>
    </w:pPr>
  </w:style>
  <w:style w:type="character" w:customStyle="1" w:styleId="DecisionParagraphsChar">
    <w:name w:val="DecisionParagraphs Char"/>
    <w:basedOn w:val="DefaultParagraphFont"/>
    <w:link w:val="DecisionParagraphs"/>
    <w:rsid w:val="00BB14D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ource/en/traini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upov_collection/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38</TotalTime>
  <Pages>4</Pages>
  <Words>910</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C/49/17 Prov.</vt:lpstr>
    </vt:vector>
  </TitlesOfParts>
  <Company>UPOV</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C/49/17 Prov.</dc:title>
  <dc:creator>SANCHEZ-VIZCAINO GOMEZ Rosa Maria</dc:creator>
  <cp:lastModifiedBy>SANCHEZ-VIZCAINO GOMEZ Rosa Maria</cp:lastModifiedBy>
  <cp:revision>7</cp:revision>
  <cp:lastPrinted>2015-04-21T16:19:00Z</cp:lastPrinted>
  <dcterms:created xsi:type="dcterms:W3CDTF">2015-04-21T16:19:00Z</dcterms:created>
  <dcterms:modified xsi:type="dcterms:W3CDTF">2015-10-29T08:52:00Z</dcterms:modified>
</cp:coreProperties>
</file>