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AC39DE" w:rsidRPr="00AC2883" w:rsidRDefault="00AC39DE" w:rsidP="00AC39DE">
            <w:pPr>
              <w:pStyle w:val="Sessiontc"/>
            </w:pPr>
            <w:r>
              <w:t xml:space="preserve">Working Group on Biochemical and Molecular Techniques </w:t>
            </w:r>
            <w:r>
              <w:br/>
              <w:t>and DNA-Profiling in Particular</w:t>
            </w:r>
          </w:p>
          <w:p w:rsidR="00EB4E9C" w:rsidRPr="00DC3802" w:rsidRDefault="006B006F" w:rsidP="006B006F">
            <w:pPr>
              <w:pStyle w:val="Sessiontcplacedate"/>
              <w:rPr>
                <w:sz w:val="22"/>
              </w:rPr>
            </w:pPr>
            <w:r>
              <w:t>Nine</w:t>
            </w:r>
            <w:r w:rsidR="00AC39DE">
              <w:t>teenth</w:t>
            </w:r>
            <w:r w:rsidR="00AC39DE" w:rsidRPr="00DA4973">
              <w:t xml:space="preserve"> Session</w:t>
            </w:r>
            <w:r w:rsidR="00AC39DE" w:rsidRPr="00DA4973">
              <w:br/>
            </w:r>
            <w:r>
              <w:t>Alexandria, United States of America</w:t>
            </w:r>
            <w:r w:rsidR="00AC39DE">
              <w:t xml:space="preserve">, </w:t>
            </w:r>
            <w:r>
              <w:t>September 23 to 25</w:t>
            </w:r>
            <w:r w:rsidR="00AC39DE">
              <w:t>, 20</w:t>
            </w:r>
            <w:r>
              <w:t>20</w:t>
            </w:r>
          </w:p>
        </w:tc>
        <w:tc>
          <w:tcPr>
            <w:tcW w:w="3127" w:type="dxa"/>
          </w:tcPr>
          <w:p w:rsidR="00EB4E9C" w:rsidRDefault="00621302" w:rsidP="003C7FBE">
            <w:pPr>
              <w:pStyle w:val="Doccode"/>
            </w:pPr>
            <w:r>
              <w:t>BMT</w:t>
            </w:r>
            <w:r w:rsidR="00EB4E9C" w:rsidRPr="00AC2883">
              <w:t>/</w:t>
            </w:r>
            <w:r>
              <w:t>1</w:t>
            </w:r>
            <w:r w:rsidR="006B006F">
              <w:t>9</w:t>
            </w:r>
            <w:r w:rsidR="00EB4E9C" w:rsidRPr="00AC2883">
              <w:t>/</w:t>
            </w:r>
            <w:r w:rsidR="000456C6">
              <w:t>15</w:t>
            </w:r>
            <w:r w:rsidR="00D63044">
              <w:t xml:space="preserve"> Corr.</w:t>
            </w:r>
          </w:p>
          <w:p w:rsidR="00DA4499" w:rsidRPr="003C7FBE" w:rsidRDefault="00DA4499" w:rsidP="003C7FBE">
            <w:pPr>
              <w:pStyle w:val="Doccode"/>
            </w:pP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B67DE3">
            <w:pPr>
              <w:pStyle w:val="Docoriginal"/>
            </w:pPr>
            <w:r w:rsidRPr="00AC2883">
              <w:t>Date:</w:t>
            </w:r>
            <w:r w:rsidR="0083638C">
              <w:rPr>
                <w:b w:val="0"/>
                <w:spacing w:val="0"/>
              </w:rPr>
              <w:t xml:space="preserve">  </w:t>
            </w:r>
            <w:r w:rsidR="00B67DE3">
              <w:rPr>
                <w:b w:val="0"/>
                <w:spacing w:val="0"/>
              </w:rPr>
              <w:t>October 8</w:t>
            </w:r>
            <w:bookmarkStart w:id="0" w:name="_GoBack"/>
            <w:bookmarkEnd w:id="0"/>
            <w:r w:rsidRPr="008C796E">
              <w:rPr>
                <w:b w:val="0"/>
                <w:spacing w:val="0"/>
              </w:rPr>
              <w:t>, 20</w:t>
            </w:r>
            <w:r w:rsidR="006B006F" w:rsidRPr="008C796E">
              <w:rPr>
                <w:b w:val="0"/>
                <w:spacing w:val="0"/>
              </w:rPr>
              <w:t>20</w:t>
            </w:r>
          </w:p>
        </w:tc>
      </w:tr>
    </w:tbl>
    <w:p w:rsidR="000D7780" w:rsidRPr="006A644A" w:rsidRDefault="00C67028" w:rsidP="006A644A">
      <w:pPr>
        <w:pStyle w:val="Titleofdoc0"/>
      </w:pPr>
      <w:bookmarkStart w:id="1" w:name="TitleOfDoc"/>
      <w:bookmarkEnd w:id="1"/>
      <w:r>
        <w:t>REPORT</w:t>
      </w:r>
    </w:p>
    <w:p w:rsidR="006A644A" w:rsidRPr="006A644A" w:rsidRDefault="0061555F" w:rsidP="006A644A">
      <w:pPr>
        <w:pStyle w:val="preparedby1"/>
        <w:jc w:val="left"/>
      </w:pPr>
      <w:bookmarkStart w:id="2" w:name="Prepared"/>
      <w:bookmarkEnd w:id="2"/>
      <w:r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C67028" w:rsidRPr="00D27E1B" w:rsidRDefault="00C67028" w:rsidP="00B9540F">
      <w:pPr>
        <w:pStyle w:val="Heading2"/>
      </w:pPr>
      <w:r w:rsidRPr="00D27E1B">
        <w:t>Opening of the session</w:t>
      </w:r>
    </w:p>
    <w:p w:rsidR="00C67028" w:rsidRPr="00B67C9F" w:rsidRDefault="00C67028" w:rsidP="00C67028">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CF1B94">
        <w:rPr>
          <w:rFonts w:cs="Arial"/>
        </w:rPr>
        <w:t xml:space="preserve">The Working Group on Biochemical and Molecular Techniques and DNA-Profiling in Particular (BMT) held its </w:t>
      </w:r>
      <w:r w:rsidR="00A11296">
        <w:rPr>
          <w:rFonts w:cs="Arial"/>
          <w:lang w:eastAsia="ja-JP"/>
        </w:rPr>
        <w:t>nine</w:t>
      </w:r>
      <w:r w:rsidR="00AC39DE">
        <w:rPr>
          <w:rFonts w:cs="Arial"/>
          <w:lang w:eastAsia="ja-JP"/>
        </w:rPr>
        <w:t>t</w:t>
      </w:r>
      <w:r w:rsidRPr="00CF1B94">
        <w:rPr>
          <w:rFonts w:cs="Arial"/>
          <w:lang w:eastAsia="ja-JP"/>
        </w:rPr>
        <w:t>eenth</w:t>
      </w:r>
      <w:r w:rsidRPr="00CF1B94">
        <w:rPr>
          <w:rFonts w:cs="Arial"/>
        </w:rPr>
        <w:t xml:space="preserve"> session</w:t>
      </w:r>
      <w:r w:rsidR="00A11296">
        <w:rPr>
          <w:rFonts w:cs="Arial"/>
        </w:rPr>
        <w:t>,</w:t>
      </w:r>
      <w:r w:rsidRPr="00CF1B94">
        <w:rPr>
          <w:rFonts w:cs="Arial"/>
        </w:rPr>
        <w:t xml:space="preserve"> </w:t>
      </w:r>
      <w:r w:rsidR="00A11296" w:rsidRPr="00A11296">
        <w:rPr>
          <w:rFonts w:cs="Arial"/>
        </w:rPr>
        <w:t>hosted by the United States of America and organized by electronic means, from September 2</w:t>
      </w:r>
      <w:r w:rsidR="003E6A3F">
        <w:rPr>
          <w:rFonts w:cs="Arial"/>
        </w:rPr>
        <w:t>3</w:t>
      </w:r>
      <w:r w:rsidR="00A11296" w:rsidRPr="00A11296">
        <w:rPr>
          <w:rFonts w:cs="Arial"/>
        </w:rPr>
        <w:t xml:space="preserve"> to 2</w:t>
      </w:r>
      <w:r w:rsidR="003E6A3F">
        <w:rPr>
          <w:rFonts w:cs="Arial"/>
        </w:rPr>
        <w:t>5</w:t>
      </w:r>
      <w:r w:rsidR="00A11296" w:rsidRPr="00A11296">
        <w:rPr>
          <w:rFonts w:cs="Arial"/>
        </w:rPr>
        <w:t>, 2020</w:t>
      </w:r>
      <w:r w:rsidRPr="00CF1B94">
        <w:rPr>
          <w:rFonts w:cs="Arial"/>
        </w:rPr>
        <w:t xml:space="preserve">.  The list of participants is </w:t>
      </w:r>
      <w:r w:rsidRPr="009544C0">
        <w:rPr>
          <w:rFonts w:cs="Arial"/>
        </w:rPr>
        <w:t xml:space="preserve">reproduced </w:t>
      </w:r>
      <w:r w:rsidRPr="00B67C9F">
        <w:rPr>
          <w:rFonts w:cs="Arial"/>
        </w:rPr>
        <w:t>in Annex I to this report.</w:t>
      </w:r>
    </w:p>
    <w:p w:rsidR="00C67028" w:rsidRPr="00B67C9F" w:rsidRDefault="00C67028" w:rsidP="00C67028">
      <w:pPr>
        <w:rPr>
          <w:rFonts w:cs="Arial"/>
        </w:rPr>
      </w:pPr>
    </w:p>
    <w:p w:rsidR="008F6939" w:rsidRPr="00B67C9F" w:rsidRDefault="00C67028" w:rsidP="00C67028">
      <w:pPr>
        <w:rPr>
          <w:rFonts w:cs="Arial"/>
        </w:rPr>
      </w:pPr>
      <w:r w:rsidRPr="00B67C9F">
        <w:rPr>
          <w:rFonts w:cs="Arial"/>
        </w:rPr>
        <w:fldChar w:fldCharType="begin"/>
      </w:r>
      <w:r w:rsidRPr="00B67C9F">
        <w:rPr>
          <w:rFonts w:cs="Arial"/>
        </w:rPr>
        <w:instrText xml:space="preserve"> AUTONUM  </w:instrText>
      </w:r>
      <w:r w:rsidRPr="00B67C9F">
        <w:rPr>
          <w:rFonts w:cs="Arial"/>
        </w:rPr>
        <w:fldChar w:fldCharType="end"/>
      </w:r>
      <w:r w:rsidRPr="00B67C9F">
        <w:rPr>
          <w:rFonts w:cs="Arial"/>
        </w:rPr>
        <w:tab/>
      </w:r>
      <w:r w:rsidR="00A96C19" w:rsidRPr="00B67C9F">
        <w:rPr>
          <w:rFonts w:cs="Arial"/>
        </w:rPr>
        <w:t xml:space="preserve">The opening of the BMT session was held on Monday, September 21, in conjunction with the opening of the Technical Working Party on Automation and Computer Programs (TWC), which was held from September 21 to 23, 2020.  </w:t>
      </w:r>
      <w:r w:rsidRPr="00B67C9F">
        <w:rPr>
          <w:rFonts w:cs="Arial"/>
        </w:rPr>
        <w:t xml:space="preserve">The </w:t>
      </w:r>
      <w:r w:rsidR="005E78C6" w:rsidRPr="00B67C9F">
        <w:rPr>
          <w:rFonts w:cs="Arial"/>
        </w:rPr>
        <w:t xml:space="preserve">session </w:t>
      </w:r>
      <w:r w:rsidRPr="00B67C9F">
        <w:rPr>
          <w:rFonts w:cs="Arial"/>
        </w:rPr>
        <w:t xml:space="preserve">was opened by </w:t>
      </w:r>
      <w:r w:rsidR="00AC39DE" w:rsidRPr="00B67C9F">
        <w:rPr>
          <w:rFonts w:eastAsiaTheme="minorEastAsia" w:cs="Arial"/>
        </w:rPr>
        <w:t>Mr. Nik Hulse (Australia),</w:t>
      </w:r>
      <w:r w:rsidRPr="00B67C9F">
        <w:rPr>
          <w:rFonts w:cs="Arial"/>
        </w:rPr>
        <w:t xml:space="preserve"> Chairperson of the BMT, who welcomed the participants</w:t>
      </w:r>
      <w:r w:rsidR="005E78C6" w:rsidRPr="00B67C9F">
        <w:rPr>
          <w:rFonts w:cs="Arial"/>
        </w:rPr>
        <w:t xml:space="preserve"> and thanked </w:t>
      </w:r>
      <w:r w:rsidR="00A11296" w:rsidRPr="00B67C9F">
        <w:rPr>
          <w:rFonts w:cs="Arial"/>
        </w:rPr>
        <w:t>the United States of America</w:t>
      </w:r>
      <w:r w:rsidR="005E78C6" w:rsidRPr="00B67C9F">
        <w:rPr>
          <w:rFonts w:cs="Arial"/>
        </w:rPr>
        <w:t xml:space="preserve"> for hosting the BMT session</w:t>
      </w:r>
      <w:r w:rsidRPr="00B67C9F">
        <w:rPr>
          <w:rFonts w:cs="Arial"/>
        </w:rPr>
        <w:t xml:space="preserve">.  </w:t>
      </w:r>
      <w:r w:rsidR="009F5878" w:rsidRPr="00B67C9F">
        <w:t>The BMT was co-chaired by Ms. Beate Rücker (Germany), Vice-Chairperson of the Technical Committee.</w:t>
      </w:r>
    </w:p>
    <w:p w:rsidR="008F6939" w:rsidRPr="00B67C9F" w:rsidRDefault="008F6939" w:rsidP="00C67028">
      <w:pPr>
        <w:rPr>
          <w:rFonts w:cs="Arial"/>
        </w:rPr>
      </w:pPr>
    </w:p>
    <w:p w:rsidR="009F5878" w:rsidRPr="0084037F" w:rsidRDefault="009F5878" w:rsidP="009F5878">
      <w:r w:rsidRPr="00B67C9F">
        <w:fldChar w:fldCharType="begin"/>
      </w:r>
      <w:r w:rsidRPr="00B67C9F">
        <w:instrText xml:space="preserve"> AUTONUM  </w:instrText>
      </w:r>
      <w:r w:rsidRPr="00B67C9F">
        <w:fldChar w:fldCharType="end"/>
      </w:r>
      <w:r w:rsidRPr="00B67C9F">
        <w:tab/>
        <w:t>The BMT was welcomed by Ms. Ruihong Guo, Deputy Administrator, AMS, Science &amp; Technology Program, United States Department of Agriculture (USDA) and received a presentation on Plant Variety Protection in the United States of America from Mr. Jeffery Haynes, Commissioner, Plant Variety Protection Office, USDA.  A copy of the presentation is provided in Annex II to this report.</w:t>
      </w:r>
    </w:p>
    <w:p w:rsidR="00C67028" w:rsidRPr="00CF1B94" w:rsidRDefault="00C67028" w:rsidP="00C67028">
      <w:pPr>
        <w:rPr>
          <w:rFonts w:cs="Arial"/>
          <w:lang w:eastAsia="ja-JP"/>
        </w:rPr>
      </w:pPr>
    </w:p>
    <w:p w:rsidR="00C67028" w:rsidRDefault="00C67028" w:rsidP="00B9540F">
      <w:pPr>
        <w:pStyle w:val="Heading2"/>
      </w:pPr>
      <w:r w:rsidRPr="00D27E1B">
        <w:t>Adoption of the agenda</w:t>
      </w:r>
    </w:p>
    <w:p w:rsidR="00C67028" w:rsidRPr="00CF1B94" w:rsidRDefault="00C67028" w:rsidP="00C67028">
      <w:pPr>
        <w:rPr>
          <w:rFonts w:cs="Arial"/>
          <w:lang w:eastAsia="ja-JP"/>
        </w:rPr>
      </w:pPr>
      <w:r w:rsidRPr="009F5878">
        <w:rPr>
          <w:rFonts w:cs="Arial"/>
        </w:rPr>
        <w:fldChar w:fldCharType="begin"/>
      </w:r>
      <w:r w:rsidRPr="009F5878">
        <w:rPr>
          <w:rFonts w:cs="Arial"/>
        </w:rPr>
        <w:instrText xml:space="preserve"> AUTONUM  </w:instrText>
      </w:r>
      <w:r w:rsidRPr="009F5878">
        <w:rPr>
          <w:rFonts w:cs="Arial"/>
        </w:rPr>
        <w:fldChar w:fldCharType="end"/>
      </w:r>
      <w:r w:rsidRPr="009F5878">
        <w:rPr>
          <w:rFonts w:cs="Arial"/>
        </w:rPr>
        <w:tab/>
        <w:t>The BMT adopted the agenda as reproduced in document BMT/1</w:t>
      </w:r>
      <w:r w:rsidR="00A11296" w:rsidRPr="009F5878">
        <w:rPr>
          <w:rFonts w:cs="Arial"/>
        </w:rPr>
        <w:t>9</w:t>
      </w:r>
      <w:r w:rsidRPr="009F5878">
        <w:rPr>
          <w:rFonts w:cs="Arial"/>
        </w:rPr>
        <w:t>/1 Rev.</w:t>
      </w:r>
    </w:p>
    <w:p w:rsidR="00C67028" w:rsidRPr="00C67028" w:rsidRDefault="00C67028" w:rsidP="00C67028"/>
    <w:p w:rsidR="00C67028" w:rsidRPr="00D27E1B" w:rsidRDefault="00C67028" w:rsidP="00B9540F">
      <w:pPr>
        <w:pStyle w:val="Heading2"/>
      </w:pPr>
      <w:r w:rsidRPr="00D27E1B">
        <w:t>Reports on developments in UPOV concerning bioch</w:t>
      </w:r>
      <w:r>
        <w:t>emical and molecular techniques</w:t>
      </w:r>
    </w:p>
    <w:p w:rsidR="00C67028" w:rsidRPr="00CF1B94" w:rsidRDefault="00C67028" w:rsidP="00C67028">
      <w:pPr>
        <w:rPr>
          <w:lang w:eastAsia="ja-JP"/>
        </w:rPr>
      </w:pPr>
      <w:r w:rsidRPr="00CF1B94">
        <w:fldChar w:fldCharType="begin"/>
      </w:r>
      <w:r w:rsidRPr="00CF1B94">
        <w:instrText xml:space="preserve"> AUTONUM  </w:instrText>
      </w:r>
      <w:r w:rsidRPr="00CF1B94">
        <w:fldChar w:fldCharType="end"/>
      </w:r>
      <w:r w:rsidRPr="00CF1B94">
        <w:tab/>
        <w:t xml:space="preserve">The </w:t>
      </w:r>
      <w:r w:rsidR="00CB47D7">
        <w:t xml:space="preserve">BMT received a presentation from the </w:t>
      </w:r>
      <w:r w:rsidRPr="00CF1B94">
        <w:t xml:space="preserve">Office of the Union </w:t>
      </w:r>
      <w:r w:rsidR="00CB47D7">
        <w:t xml:space="preserve">on </w:t>
      </w:r>
      <w:r w:rsidRPr="00CF1B94">
        <w:t xml:space="preserve">developments in UPOV concerning </w:t>
      </w:r>
      <w:r w:rsidRPr="009F5878">
        <w:t xml:space="preserve">biochemical and molecular techniques, </w:t>
      </w:r>
      <w:r w:rsidR="00CB47D7" w:rsidRPr="009F5878">
        <w:t xml:space="preserve">a copy of which is provided in </w:t>
      </w:r>
      <w:r w:rsidRPr="009F5878">
        <w:t>document BMT/1</w:t>
      </w:r>
      <w:r w:rsidR="00A11296" w:rsidRPr="009F5878">
        <w:t>9</w:t>
      </w:r>
      <w:r w:rsidRPr="009F5878">
        <w:t>/2.</w:t>
      </w:r>
    </w:p>
    <w:p w:rsidR="00C67028" w:rsidRDefault="00C67028" w:rsidP="00C67028">
      <w:pPr>
        <w:ind w:left="567" w:hanging="567"/>
      </w:pPr>
    </w:p>
    <w:p w:rsidR="00C67028" w:rsidRPr="00D27E1B" w:rsidRDefault="00C67028" w:rsidP="00B9540F">
      <w:pPr>
        <w:pStyle w:val="Heading2"/>
      </w:pPr>
      <w:r w:rsidRPr="00501E19">
        <w:t xml:space="preserve">Short presentations on new developments in biochemical and molecular techniques by DUS experts, biochemical and molecular specialists, plant breeders and relevant international organizations </w:t>
      </w:r>
    </w:p>
    <w:p w:rsidR="00C67028" w:rsidRDefault="00CE0482" w:rsidP="00501E19">
      <w:r w:rsidRPr="005E78C6">
        <w:fldChar w:fldCharType="begin"/>
      </w:r>
      <w:r w:rsidRPr="005E78C6">
        <w:instrText xml:space="preserve"> AUTONUM  </w:instrText>
      </w:r>
      <w:r w:rsidRPr="005E78C6">
        <w:fldChar w:fldCharType="end"/>
      </w:r>
      <w:r w:rsidRPr="005E78C6">
        <w:tab/>
      </w:r>
      <w:r w:rsidR="00501E19">
        <w:t>No documents were received for this agenda item.</w:t>
      </w:r>
    </w:p>
    <w:p w:rsidR="00C67028" w:rsidRDefault="00C67028" w:rsidP="00C67028">
      <w:pPr>
        <w:ind w:left="567" w:hanging="567"/>
      </w:pPr>
    </w:p>
    <w:p w:rsidR="00C67028" w:rsidRDefault="00C67028" w:rsidP="00B9540F">
      <w:pPr>
        <w:pStyle w:val="Heading2"/>
      </w:pPr>
      <w:r w:rsidRPr="00D27E1B">
        <w:t>Report of work on molecular techniques</w:t>
      </w:r>
      <w:r>
        <w:t xml:space="preserve"> in relation to DUS examination</w:t>
      </w:r>
    </w:p>
    <w:p w:rsidR="00C67028" w:rsidRDefault="004A1033" w:rsidP="00F925F3">
      <w:pPr>
        <w:pStyle w:val="Heading3"/>
        <w:rPr>
          <w:lang w:eastAsia="ja-JP"/>
        </w:rPr>
      </w:pPr>
      <w:r w:rsidRPr="004A1033">
        <w:t>vmDUS: Value-molecular linked distinctness determination</w:t>
      </w:r>
      <w:r w:rsidR="00EC402F" w:rsidRPr="00EC402F">
        <w:t xml:space="preserve"> (document BMT/1</w:t>
      </w:r>
      <w:r>
        <w:t>9</w:t>
      </w:r>
      <w:r w:rsidR="00EC402F" w:rsidRPr="00EC402F">
        <w:t>/</w:t>
      </w:r>
      <w:r>
        <w:t>6</w:t>
      </w:r>
      <w:r w:rsidR="00EC402F" w:rsidRPr="00EC402F">
        <w:t>)</w:t>
      </w:r>
    </w:p>
    <w:p w:rsidR="00BF5AB0" w:rsidRDefault="00BF5AB0" w:rsidP="00BF5AB0">
      <w:pPr>
        <w:rPr>
          <w:rFonts w:cs="Arial"/>
          <w:iCs/>
        </w:rPr>
      </w:pPr>
      <w:r w:rsidRPr="00CF1B94">
        <w:rPr>
          <w:rFonts w:cs="Arial"/>
          <w:iCs/>
          <w:snapToGrid w:val="0"/>
        </w:rPr>
        <w:fldChar w:fldCharType="begin"/>
      </w:r>
      <w:r w:rsidRPr="00CF1B94">
        <w:rPr>
          <w:rFonts w:cs="Arial"/>
          <w:iCs/>
          <w:snapToGrid w:val="0"/>
        </w:rPr>
        <w:instrText xml:space="preserve"> AUTONUM  </w:instrText>
      </w:r>
      <w:r w:rsidRPr="00CF1B94">
        <w:rPr>
          <w:rFonts w:cs="Arial"/>
          <w:iCs/>
          <w:snapToGrid w:val="0"/>
        </w:rPr>
        <w:fldChar w:fldCharType="end"/>
      </w:r>
      <w:r w:rsidRPr="00CF1B94">
        <w:rPr>
          <w:rFonts w:cs="Arial"/>
          <w:iCs/>
          <w:snapToGrid w:val="0"/>
        </w:rPr>
        <w:tab/>
      </w:r>
      <w:r w:rsidRPr="00CF1B94">
        <w:rPr>
          <w:rFonts w:cs="Arial"/>
          <w:iCs/>
        </w:rPr>
        <w:t xml:space="preserve">The BMT received a presentation </w:t>
      </w:r>
      <w:r w:rsidR="00501E19">
        <w:rPr>
          <w:rFonts w:cs="Arial"/>
          <w:iCs/>
        </w:rPr>
        <w:t>on “</w:t>
      </w:r>
      <w:r w:rsidR="00501E19" w:rsidRPr="004A1033">
        <w:t>vmDUS: Value-molecular linked distinctness determination</w:t>
      </w:r>
      <w:r w:rsidR="00501E19">
        <w:t>”</w:t>
      </w:r>
      <w:r w:rsidR="00501E19" w:rsidRPr="00EC402F">
        <w:t xml:space="preserve"> </w:t>
      </w:r>
      <w:r w:rsidR="00501E19">
        <w:rPr>
          <w:rFonts w:cs="Arial"/>
          <w:iCs/>
        </w:rPr>
        <w:t>from Mr. Trevor Gilliland (</w:t>
      </w:r>
      <w:r w:rsidR="001671DD">
        <w:t xml:space="preserve">Queen’s University Belfast, </w:t>
      </w:r>
      <w:r w:rsidR="00501E19">
        <w:rPr>
          <w:rFonts w:cs="Arial"/>
          <w:iCs/>
        </w:rPr>
        <w:t xml:space="preserve">United Kingdom), </w:t>
      </w:r>
      <w:r w:rsidR="00C86EC6">
        <w:rPr>
          <w:rFonts w:cs="Arial"/>
          <w:iCs/>
        </w:rPr>
        <w:t xml:space="preserve">a copy of which is reproduced in </w:t>
      </w:r>
      <w:r w:rsidRPr="00CF1B94">
        <w:rPr>
          <w:rFonts w:cs="Arial"/>
          <w:iCs/>
        </w:rPr>
        <w:t>document</w:t>
      </w:r>
      <w:r w:rsidR="00501E19">
        <w:rPr>
          <w:rFonts w:cs="Arial"/>
          <w:iCs/>
        </w:rPr>
        <w:t>s</w:t>
      </w:r>
      <w:r w:rsidRPr="00CF1B94">
        <w:rPr>
          <w:rFonts w:cs="Arial"/>
          <w:iCs/>
        </w:rPr>
        <w:t xml:space="preserve"> </w:t>
      </w:r>
      <w:r w:rsidRPr="00501E19">
        <w:rPr>
          <w:rFonts w:cs="Arial"/>
          <w:iCs/>
        </w:rPr>
        <w:t>BMT/</w:t>
      </w:r>
      <w:r w:rsidRPr="00501E19">
        <w:rPr>
          <w:rFonts w:cs="Arial"/>
          <w:iCs/>
          <w:lang w:eastAsia="ja-JP"/>
        </w:rPr>
        <w:t>1</w:t>
      </w:r>
      <w:r w:rsidR="004A1033" w:rsidRPr="00501E19">
        <w:rPr>
          <w:rFonts w:cs="Arial"/>
          <w:iCs/>
          <w:lang w:eastAsia="ja-JP"/>
        </w:rPr>
        <w:t>9</w:t>
      </w:r>
      <w:r w:rsidRPr="00501E19">
        <w:rPr>
          <w:rFonts w:cs="Arial"/>
          <w:iCs/>
        </w:rPr>
        <w:t>/</w:t>
      </w:r>
      <w:r w:rsidR="004A1033" w:rsidRPr="00501E19">
        <w:rPr>
          <w:rFonts w:cs="Arial"/>
          <w:iCs/>
        </w:rPr>
        <w:t>6</w:t>
      </w:r>
      <w:r w:rsidR="00501E19">
        <w:rPr>
          <w:rFonts w:cs="Arial"/>
          <w:iCs/>
        </w:rPr>
        <w:t xml:space="preserve"> and </w:t>
      </w:r>
      <w:r w:rsidR="00501E19" w:rsidRPr="00EC2AB9">
        <w:rPr>
          <w:rFonts w:cs="Arial"/>
          <w:iCs/>
        </w:rPr>
        <w:t>BMT/19/6 Add.</w:t>
      </w:r>
      <w:r w:rsidRPr="00EC2AB9">
        <w:rPr>
          <w:rFonts w:cs="Arial"/>
          <w:iCs/>
        </w:rPr>
        <w:t>.</w:t>
      </w:r>
      <w:r w:rsidR="00E05023">
        <w:rPr>
          <w:rFonts w:cs="Arial"/>
          <w:iCs/>
        </w:rPr>
        <w:t xml:space="preserve"> </w:t>
      </w:r>
    </w:p>
    <w:p w:rsidR="00677AC4" w:rsidRDefault="00677AC4" w:rsidP="00677AC4"/>
    <w:p w:rsidR="00554EEA" w:rsidRDefault="004A1033" w:rsidP="00F925F3">
      <w:pPr>
        <w:pStyle w:val="Heading3"/>
      </w:pPr>
      <w:r w:rsidRPr="004A1033">
        <w:t>CPVO report on IMODDUS: Update on R&amp;D projects</w:t>
      </w:r>
      <w:r w:rsidR="00554EEA" w:rsidRPr="00554EEA">
        <w:t xml:space="preserve"> (document BMT/18/</w:t>
      </w:r>
      <w:r>
        <w:t>4</w:t>
      </w:r>
      <w:r w:rsidR="00554EEA" w:rsidRPr="00554EEA">
        <w:t>)</w:t>
      </w:r>
    </w:p>
    <w:p w:rsidR="00AC10C8" w:rsidRDefault="00AC10C8" w:rsidP="00AC10C8">
      <w:pPr>
        <w:rPr>
          <w:rFonts w:cs="Arial"/>
          <w:iCs/>
        </w:rPr>
      </w:pPr>
      <w:r>
        <w:fldChar w:fldCharType="begin"/>
      </w:r>
      <w:r>
        <w:instrText xml:space="preserve"> AUTONUM  </w:instrText>
      </w:r>
      <w:r>
        <w:fldChar w:fldCharType="end"/>
      </w:r>
      <w:r>
        <w:tab/>
      </w:r>
      <w:r w:rsidR="00554EEA" w:rsidRPr="00CF1B94">
        <w:rPr>
          <w:rFonts w:cs="Arial"/>
          <w:iCs/>
        </w:rPr>
        <w:t xml:space="preserve">The BMT received a presentation </w:t>
      </w:r>
      <w:r w:rsidR="00501E19">
        <w:rPr>
          <w:rFonts w:cs="Arial"/>
          <w:iCs/>
        </w:rPr>
        <w:t>on “</w:t>
      </w:r>
      <w:r w:rsidR="00501E19" w:rsidRPr="004A1033">
        <w:t>CPVO report on IMODDUS: Update on R&amp;D projects</w:t>
      </w:r>
      <w:r w:rsidR="00501E19">
        <w:t>” from</w:t>
      </w:r>
      <w:r w:rsidR="00554EEA" w:rsidRPr="00CF1B94">
        <w:rPr>
          <w:rFonts w:cs="Arial"/>
          <w:iCs/>
        </w:rPr>
        <w:t xml:space="preserve"> </w:t>
      </w:r>
      <w:r w:rsidR="004A1033" w:rsidRPr="00501E19">
        <w:rPr>
          <w:rFonts w:cs="Arial"/>
        </w:rPr>
        <w:t>Ms.</w:t>
      </w:r>
      <w:r w:rsidR="00501E19" w:rsidRPr="00501E19">
        <w:rPr>
          <w:rFonts w:cs="Arial"/>
        </w:rPr>
        <w:t> </w:t>
      </w:r>
      <w:r w:rsidR="004A1033" w:rsidRPr="00501E19">
        <w:rPr>
          <w:rFonts w:cs="Arial"/>
        </w:rPr>
        <w:t>Cécile Collonnier</w:t>
      </w:r>
      <w:r w:rsidR="00554EEA" w:rsidRPr="00501E19">
        <w:rPr>
          <w:rFonts w:cs="Arial"/>
        </w:rPr>
        <w:t xml:space="preserve"> (</w:t>
      </w:r>
      <w:r w:rsidR="004A1033" w:rsidRPr="00501E19">
        <w:rPr>
          <w:rFonts w:cs="Arial"/>
        </w:rPr>
        <w:t>European Union</w:t>
      </w:r>
      <w:r w:rsidR="00554EEA" w:rsidRPr="00501E19">
        <w:rPr>
          <w:rFonts w:cs="Arial"/>
        </w:rPr>
        <w:t>)</w:t>
      </w:r>
      <w:r w:rsidR="00554EEA" w:rsidRPr="00501E19">
        <w:rPr>
          <w:rFonts w:cs="Arial"/>
          <w:iCs/>
        </w:rPr>
        <w:t>, a copy of which is reproduced in document BMT/</w:t>
      </w:r>
      <w:r w:rsidR="00554EEA" w:rsidRPr="00501E19">
        <w:rPr>
          <w:rFonts w:cs="Arial"/>
          <w:iCs/>
          <w:lang w:eastAsia="ja-JP"/>
        </w:rPr>
        <w:t>1</w:t>
      </w:r>
      <w:r w:rsidR="004A1033" w:rsidRPr="00501E19">
        <w:rPr>
          <w:rFonts w:cs="Arial"/>
          <w:iCs/>
          <w:lang w:eastAsia="ja-JP"/>
        </w:rPr>
        <w:t>9</w:t>
      </w:r>
      <w:r w:rsidR="00554EEA" w:rsidRPr="00501E19">
        <w:rPr>
          <w:rFonts w:cs="Arial"/>
          <w:iCs/>
        </w:rPr>
        <w:t>/</w:t>
      </w:r>
      <w:r w:rsidR="004A1033" w:rsidRPr="00501E19">
        <w:rPr>
          <w:rFonts w:cs="Arial"/>
          <w:iCs/>
        </w:rPr>
        <w:t>4</w:t>
      </w:r>
      <w:r w:rsidR="00554EEA" w:rsidRPr="00501E19">
        <w:rPr>
          <w:rFonts w:cs="Arial"/>
          <w:iCs/>
        </w:rPr>
        <w:t>.</w:t>
      </w:r>
    </w:p>
    <w:p w:rsidR="00B9540F" w:rsidRDefault="00B9540F" w:rsidP="00B9540F"/>
    <w:p w:rsidR="003C719F" w:rsidRPr="003C719F" w:rsidRDefault="004A1033" w:rsidP="00F925F3">
      <w:pPr>
        <w:pStyle w:val="Heading3"/>
      </w:pPr>
      <w:r w:rsidRPr="004A1033">
        <w:t>Developing a strategy to apply SNP molecular markers in the framework of winter oilseed rape DUS testing</w:t>
      </w:r>
      <w:r w:rsidR="003C719F" w:rsidRPr="003C719F">
        <w:t xml:space="preserve"> (document BMT/1</w:t>
      </w:r>
      <w:r>
        <w:t>9</w:t>
      </w:r>
      <w:r w:rsidR="003C719F" w:rsidRPr="003C719F">
        <w:t>/1</w:t>
      </w:r>
      <w:r>
        <w:t>1</w:t>
      </w:r>
      <w:r w:rsidR="003C719F" w:rsidRPr="003C719F">
        <w:t>)</w:t>
      </w:r>
    </w:p>
    <w:p w:rsidR="003C719F" w:rsidRDefault="00AC10C8" w:rsidP="003C719F">
      <w:pPr>
        <w:rPr>
          <w:rFonts w:cs="Arial"/>
          <w:iCs/>
        </w:rPr>
      </w:pPr>
      <w:r w:rsidRPr="00E4478F">
        <w:fldChar w:fldCharType="begin"/>
      </w:r>
      <w:r w:rsidRPr="00E4478F">
        <w:instrText xml:space="preserve"> AUTONUM  </w:instrText>
      </w:r>
      <w:r w:rsidRPr="00E4478F">
        <w:fldChar w:fldCharType="end"/>
      </w:r>
      <w:r w:rsidRPr="00E4478F">
        <w:tab/>
      </w:r>
      <w:r w:rsidR="003C719F" w:rsidRPr="00E4478F">
        <w:rPr>
          <w:rFonts w:cs="Arial"/>
          <w:iCs/>
        </w:rPr>
        <w:t xml:space="preserve">The BMT received a presentation by </w:t>
      </w:r>
      <w:r w:rsidR="009B6753" w:rsidRPr="00E4478F">
        <w:rPr>
          <w:rFonts w:cs="Arial"/>
        </w:rPr>
        <w:t>M</w:t>
      </w:r>
      <w:r w:rsidR="004A1033" w:rsidRPr="00E4478F">
        <w:rPr>
          <w:rFonts w:cs="Arial"/>
        </w:rPr>
        <w:t>r</w:t>
      </w:r>
      <w:r w:rsidR="009B6753" w:rsidRPr="00E4478F">
        <w:rPr>
          <w:rFonts w:cs="Arial"/>
        </w:rPr>
        <w:t xml:space="preserve">. </w:t>
      </w:r>
      <w:r w:rsidR="004A1033" w:rsidRPr="00E4478F">
        <w:rPr>
          <w:rFonts w:cs="Arial"/>
        </w:rPr>
        <w:t xml:space="preserve">Marc Delêtre </w:t>
      </w:r>
      <w:r w:rsidR="003C719F" w:rsidRPr="00E4478F">
        <w:rPr>
          <w:rFonts w:cs="Arial"/>
        </w:rPr>
        <w:t>(</w:t>
      </w:r>
      <w:r w:rsidR="004A1033" w:rsidRPr="00E4478F">
        <w:rPr>
          <w:rFonts w:cs="Arial"/>
        </w:rPr>
        <w:t>France</w:t>
      </w:r>
      <w:r w:rsidR="003C719F" w:rsidRPr="00E4478F">
        <w:rPr>
          <w:rFonts w:cs="Arial"/>
        </w:rPr>
        <w:t>)</w:t>
      </w:r>
      <w:r w:rsidR="003C719F" w:rsidRPr="00E4478F">
        <w:rPr>
          <w:rFonts w:cs="Arial"/>
          <w:iCs/>
        </w:rPr>
        <w:t>, a copy of which is reproduced in document BMT/</w:t>
      </w:r>
      <w:r w:rsidR="003C719F" w:rsidRPr="00E4478F">
        <w:rPr>
          <w:rFonts w:cs="Arial"/>
          <w:iCs/>
          <w:lang w:eastAsia="ja-JP"/>
        </w:rPr>
        <w:t>1</w:t>
      </w:r>
      <w:r w:rsidR="004A1033" w:rsidRPr="00E4478F">
        <w:rPr>
          <w:rFonts w:cs="Arial"/>
          <w:iCs/>
          <w:lang w:eastAsia="ja-JP"/>
        </w:rPr>
        <w:t>9</w:t>
      </w:r>
      <w:r w:rsidR="003C719F" w:rsidRPr="00E4478F">
        <w:rPr>
          <w:rFonts w:cs="Arial"/>
          <w:iCs/>
        </w:rPr>
        <w:t>/1</w:t>
      </w:r>
      <w:r w:rsidR="004A1033" w:rsidRPr="00E4478F">
        <w:rPr>
          <w:rFonts w:cs="Arial"/>
          <w:iCs/>
        </w:rPr>
        <w:t>1</w:t>
      </w:r>
      <w:r w:rsidR="003C719F" w:rsidRPr="00E4478F">
        <w:rPr>
          <w:rFonts w:cs="Arial"/>
          <w:iCs/>
        </w:rPr>
        <w:t>.</w:t>
      </w:r>
    </w:p>
    <w:p w:rsidR="00AC10C8" w:rsidRDefault="00AC10C8" w:rsidP="00677AC4"/>
    <w:p w:rsidR="00224EC4" w:rsidRDefault="00224EC4" w:rsidP="00224EC4">
      <w:pPr>
        <w:pStyle w:val="Heading3"/>
      </w:pPr>
      <w:r w:rsidRPr="00224EC4">
        <w:t>French strategy for access to molecular data and proof of concept for combining phenotype and genotype (</w:t>
      </w:r>
      <w:r>
        <w:t xml:space="preserve">document </w:t>
      </w:r>
      <w:r w:rsidRPr="00224EC4">
        <w:t>BMT/19/12)</w:t>
      </w:r>
    </w:p>
    <w:p w:rsidR="00224EC4" w:rsidRPr="005B3E67" w:rsidRDefault="00224EC4" w:rsidP="00224EC4">
      <w:pPr>
        <w:rPr>
          <w:rFonts w:cs="Arial"/>
          <w:iCs/>
        </w:rPr>
      </w:pPr>
      <w:r>
        <w:fldChar w:fldCharType="begin"/>
      </w:r>
      <w:r>
        <w:instrText xml:space="preserve"> AUTONUM  </w:instrText>
      </w:r>
      <w:r>
        <w:fldChar w:fldCharType="end"/>
      </w:r>
      <w:r>
        <w:tab/>
      </w:r>
      <w:r w:rsidRPr="00CF1B94">
        <w:rPr>
          <w:rFonts w:cs="Arial"/>
          <w:iCs/>
        </w:rPr>
        <w:t xml:space="preserve">The BMT received a presentation by </w:t>
      </w:r>
      <w:r w:rsidR="00E4478F">
        <w:rPr>
          <w:rFonts w:cs="Arial"/>
          <w:iCs/>
        </w:rPr>
        <w:t xml:space="preserve">Ms. </w:t>
      </w:r>
      <w:r w:rsidR="00E4478F" w:rsidRPr="00E4478F">
        <w:t>Valerie C</w:t>
      </w:r>
      <w:r w:rsidR="00E4478F">
        <w:t>adot</w:t>
      </w:r>
      <w:r w:rsidR="00E4478F" w:rsidRPr="00E4478F">
        <w:t xml:space="preserve"> </w:t>
      </w:r>
      <w:r>
        <w:rPr>
          <w:rFonts w:cs="Arial"/>
        </w:rPr>
        <w:t>(France)</w:t>
      </w:r>
      <w:r w:rsidRPr="00CF1B94">
        <w:rPr>
          <w:rFonts w:cs="Arial"/>
          <w:iCs/>
        </w:rPr>
        <w:t xml:space="preserve">, </w:t>
      </w:r>
      <w:r>
        <w:rPr>
          <w:rFonts w:cs="Arial"/>
          <w:iCs/>
        </w:rPr>
        <w:t xml:space="preserve">a copy of which is reproduced in </w:t>
      </w:r>
      <w:r w:rsidRPr="005B3E67">
        <w:rPr>
          <w:rFonts w:cs="Arial"/>
          <w:iCs/>
        </w:rPr>
        <w:t>document BMT/</w:t>
      </w:r>
      <w:r w:rsidRPr="005B3E67">
        <w:rPr>
          <w:rFonts w:cs="Arial"/>
          <w:iCs/>
          <w:lang w:eastAsia="ja-JP"/>
        </w:rPr>
        <w:t>19</w:t>
      </w:r>
      <w:r w:rsidRPr="005B3E67">
        <w:rPr>
          <w:rFonts w:cs="Arial"/>
          <w:iCs/>
        </w:rPr>
        <w:t>/12.</w:t>
      </w:r>
    </w:p>
    <w:p w:rsidR="00677AC4" w:rsidRPr="005B3E67" w:rsidRDefault="00677AC4" w:rsidP="00677AC4"/>
    <w:p w:rsidR="00EC125F" w:rsidRPr="005B3E67" w:rsidRDefault="00EC125F" w:rsidP="00EC125F">
      <w:pPr>
        <w:pStyle w:val="Heading2"/>
      </w:pPr>
      <w:r w:rsidRPr="005B3E67">
        <w:t>Review of document UPOV/INF/17 “Guidelines for DNA-Profiling: Molecular Marker Selection and Database Construction” (documents BMT/19/3 and UPOV/INF/17/2 Draft 3)</w:t>
      </w:r>
    </w:p>
    <w:p w:rsidR="00EC125F" w:rsidRDefault="00EC125F" w:rsidP="00EC125F">
      <w:r w:rsidRPr="005B3E67">
        <w:fldChar w:fldCharType="begin"/>
      </w:r>
      <w:r w:rsidRPr="005B3E67">
        <w:instrText xml:space="preserve"> AUTONUM  </w:instrText>
      </w:r>
      <w:r w:rsidRPr="005B3E67">
        <w:fldChar w:fldCharType="end"/>
      </w:r>
      <w:r w:rsidRPr="005B3E67">
        <w:tab/>
        <w:t>The BMT considered document</w:t>
      </w:r>
      <w:r w:rsidR="00E4478F" w:rsidRPr="005B3E67">
        <w:t>s</w:t>
      </w:r>
      <w:r w:rsidRPr="005B3E67">
        <w:t xml:space="preserve"> BMT/19/3</w:t>
      </w:r>
      <w:r w:rsidR="00E4478F" w:rsidRPr="005B3E67">
        <w:t xml:space="preserve"> Rev. and UPOV/INF/17/2 Draft 3</w:t>
      </w:r>
      <w:r w:rsidRPr="005B3E67">
        <w:t>.</w:t>
      </w:r>
    </w:p>
    <w:p w:rsidR="00EC125F" w:rsidRDefault="00EC125F" w:rsidP="00EC125F"/>
    <w:p w:rsidR="00EC125F" w:rsidRDefault="00EC125F" w:rsidP="00EC125F">
      <w:r>
        <w:fldChar w:fldCharType="begin"/>
      </w:r>
      <w:r>
        <w:instrText xml:space="preserve"> AUTONUM  </w:instrText>
      </w:r>
      <w:r>
        <w:fldChar w:fldCharType="end"/>
      </w:r>
      <w:r>
        <w:tab/>
      </w:r>
      <w:r w:rsidRPr="004A365F">
        <w:t xml:space="preserve">The BMT </w:t>
      </w:r>
      <w:r w:rsidRPr="005B3E67">
        <w:t xml:space="preserve">agreed </w:t>
      </w:r>
      <w:r w:rsidR="005B3E67">
        <w:t xml:space="preserve">that the draft guidance </w:t>
      </w:r>
      <w:r w:rsidR="005B3E67" w:rsidRPr="002B1DE4">
        <w:t>presented in Annex III to</w:t>
      </w:r>
      <w:r w:rsidR="005B3E67">
        <w:t xml:space="preserve"> this report </w:t>
      </w:r>
      <w:r w:rsidR="00DF7722" w:rsidRPr="0084037F">
        <w:t xml:space="preserve">should be proposed to the Technical Committee </w:t>
      </w:r>
      <w:r w:rsidR="00DF7722">
        <w:t>as the basis for</w:t>
      </w:r>
      <w:r w:rsidR="00DF7722" w:rsidRPr="0084037F">
        <w:t xml:space="preserve"> a future revision of document</w:t>
      </w:r>
      <w:r w:rsidR="00DF7722">
        <w:t xml:space="preserve"> </w:t>
      </w:r>
      <w:r w:rsidR="005B3E67" w:rsidRPr="004A365F">
        <w:t>UPOV/INF/17</w:t>
      </w:r>
      <w:r w:rsidR="00DF7722">
        <w:t>,</w:t>
      </w:r>
      <w:r w:rsidR="005B3E67" w:rsidRPr="004A365F">
        <w:t xml:space="preserve"> </w:t>
      </w:r>
      <w:r w:rsidR="005B3E67">
        <w:t xml:space="preserve">subject to </w:t>
      </w:r>
      <w:r w:rsidR="00DF7722">
        <w:t xml:space="preserve">incorporating </w:t>
      </w:r>
      <w:r w:rsidR="005B3E67">
        <w:t>the amendments indicated in the text</w:t>
      </w:r>
      <w:r w:rsidR="00DF7722">
        <w:t xml:space="preserve">. </w:t>
      </w:r>
    </w:p>
    <w:p w:rsidR="00B9540F" w:rsidRDefault="00B9540F" w:rsidP="008817C7"/>
    <w:p w:rsidR="008952D4" w:rsidRDefault="008952D4" w:rsidP="008952D4">
      <w:pPr>
        <w:pStyle w:val="Heading2"/>
      </w:pPr>
      <w:r w:rsidRPr="00D275E4">
        <w:t>Variety description databases including data</w:t>
      </w:r>
      <w:r>
        <w:t>bases containing molecular data</w:t>
      </w:r>
    </w:p>
    <w:p w:rsidR="008952D4" w:rsidRDefault="008952D4" w:rsidP="008952D4">
      <w:r>
        <w:fldChar w:fldCharType="begin"/>
      </w:r>
      <w:r>
        <w:instrText xml:space="preserve"> AUTONUM  </w:instrText>
      </w:r>
      <w:r>
        <w:fldChar w:fldCharType="end"/>
      </w:r>
      <w:r>
        <w:tab/>
      </w:r>
      <w:r w:rsidR="006D3A16">
        <w:t>No documents were received for this agenda item.</w:t>
      </w:r>
    </w:p>
    <w:p w:rsidR="008952D4" w:rsidRDefault="008952D4" w:rsidP="008952D4"/>
    <w:p w:rsidR="008952D4" w:rsidRDefault="008952D4" w:rsidP="008952D4">
      <w:pPr>
        <w:pStyle w:val="Heading2"/>
      </w:pPr>
      <w:r w:rsidRPr="008952D4">
        <w:t>Methods for analysis of molecular data, management of databases and exchange of data and material</w:t>
      </w:r>
    </w:p>
    <w:p w:rsidR="008952D4" w:rsidRDefault="008952D4" w:rsidP="008952D4">
      <w:r>
        <w:fldChar w:fldCharType="begin"/>
      </w:r>
      <w:r>
        <w:instrText xml:space="preserve"> AUTONUM  </w:instrText>
      </w:r>
      <w:r>
        <w:fldChar w:fldCharType="end"/>
      </w:r>
      <w:r>
        <w:tab/>
      </w:r>
      <w:r w:rsidR="006D3A16">
        <w:t>No documents were received for this agenda item.</w:t>
      </w:r>
    </w:p>
    <w:p w:rsidR="000A0DC6" w:rsidRDefault="000A0DC6" w:rsidP="008952D4"/>
    <w:p w:rsidR="000A0DC6" w:rsidRDefault="000A0DC6" w:rsidP="000A0DC6">
      <w:pPr>
        <w:pStyle w:val="Heading2"/>
      </w:pPr>
      <w:r w:rsidRPr="00DB384E">
        <w:t>The use of molecular techniques in examining essential derivation</w:t>
      </w:r>
    </w:p>
    <w:p w:rsidR="000A0DC6" w:rsidRDefault="000A0DC6" w:rsidP="000A0DC6">
      <w:r>
        <w:fldChar w:fldCharType="begin"/>
      </w:r>
      <w:r>
        <w:instrText xml:space="preserve"> AUTONUM  </w:instrText>
      </w:r>
      <w:r>
        <w:fldChar w:fldCharType="end"/>
      </w:r>
      <w:r>
        <w:tab/>
      </w:r>
      <w:r w:rsidR="006D3A16">
        <w:t>No documents were received for this agenda item.</w:t>
      </w:r>
    </w:p>
    <w:p w:rsidR="004C5277" w:rsidRDefault="004C5277" w:rsidP="008952D4"/>
    <w:p w:rsidR="004C5277" w:rsidRDefault="004C5277" w:rsidP="004C5277">
      <w:pPr>
        <w:pStyle w:val="Heading2"/>
      </w:pPr>
      <w:r w:rsidRPr="002B7605">
        <w:t>The use of molecular techniques in variety identification</w:t>
      </w:r>
    </w:p>
    <w:p w:rsidR="004C5277" w:rsidRDefault="004C5277" w:rsidP="004C5277">
      <w:r>
        <w:fldChar w:fldCharType="begin"/>
      </w:r>
      <w:r>
        <w:instrText xml:space="preserve"> AUTONUM  </w:instrText>
      </w:r>
      <w:r>
        <w:fldChar w:fldCharType="end"/>
      </w:r>
      <w:r>
        <w:tab/>
      </w:r>
      <w:r w:rsidR="006D3A16">
        <w:t>No documents were received for this agenda item.</w:t>
      </w:r>
    </w:p>
    <w:p w:rsidR="001F7868" w:rsidRDefault="001F7868" w:rsidP="008817C7"/>
    <w:p w:rsidR="001F7868" w:rsidRDefault="001F7868" w:rsidP="001F7868">
      <w:pPr>
        <w:pStyle w:val="Heading2"/>
      </w:pPr>
      <w:r w:rsidRPr="001F7868">
        <w:t>Confidentiality, ownership and access to molecular data</w:t>
      </w:r>
    </w:p>
    <w:p w:rsidR="004C5277" w:rsidRDefault="001F7868" w:rsidP="001F7868">
      <w:pPr>
        <w:pStyle w:val="Heading3"/>
      </w:pPr>
      <w:r w:rsidRPr="00471703">
        <w:rPr>
          <w:snapToGrid w:val="0"/>
        </w:rPr>
        <w:t>Access to reference material and molecular data from CPVO Examination Offices (document BMT/19/5)</w:t>
      </w:r>
    </w:p>
    <w:p w:rsidR="001F7868" w:rsidRDefault="001F7868" w:rsidP="001F7868">
      <w:pPr>
        <w:rPr>
          <w:rFonts w:cs="Arial"/>
          <w:iCs/>
        </w:rPr>
      </w:pPr>
      <w:r w:rsidRPr="00D80FA6">
        <w:fldChar w:fldCharType="begin"/>
      </w:r>
      <w:r w:rsidRPr="00D80FA6">
        <w:instrText xml:space="preserve"> AUTONUM  </w:instrText>
      </w:r>
      <w:r w:rsidRPr="00D80FA6">
        <w:fldChar w:fldCharType="end"/>
      </w:r>
      <w:r w:rsidRPr="00D80FA6">
        <w:tab/>
      </w:r>
      <w:r w:rsidRPr="00D80FA6">
        <w:rPr>
          <w:rFonts w:cs="Arial"/>
          <w:iCs/>
        </w:rPr>
        <w:t xml:space="preserve">The BMT received a presentation by </w:t>
      </w:r>
      <w:r w:rsidRPr="00D80FA6">
        <w:rPr>
          <w:rFonts w:cs="Arial"/>
        </w:rPr>
        <w:t>Ms. Cécile Collonnier (European Union)</w:t>
      </w:r>
      <w:r w:rsidRPr="00D80FA6">
        <w:rPr>
          <w:rFonts w:cs="Arial"/>
          <w:iCs/>
        </w:rPr>
        <w:t>, a copy of which is reproduced in document BMT/</w:t>
      </w:r>
      <w:r w:rsidRPr="00D80FA6">
        <w:rPr>
          <w:rFonts w:cs="Arial"/>
          <w:iCs/>
          <w:lang w:eastAsia="ja-JP"/>
        </w:rPr>
        <w:t>19</w:t>
      </w:r>
      <w:r w:rsidRPr="00D80FA6">
        <w:rPr>
          <w:rFonts w:cs="Arial"/>
          <w:iCs/>
        </w:rPr>
        <w:t>/5.</w:t>
      </w:r>
    </w:p>
    <w:p w:rsidR="001F7868" w:rsidRDefault="001F7868" w:rsidP="001F7868"/>
    <w:p w:rsidR="001F7868" w:rsidRDefault="001F7868" w:rsidP="001F7868">
      <w:pPr>
        <w:pStyle w:val="Heading3"/>
      </w:pPr>
      <w:r w:rsidRPr="00471703">
        <w:rPr>
          <w:snapToGrid w:val="0"/>
        </w:rPr>
        <w:t>Survey on confidentiality and ownership of molecular information</w:t>
      </w:r>
      <w:r>
        <w:rPr>
          <w:snapToGrid w:val="0"/>
        </w:rPr>
        <w:t xml:space="preserve"> </w:t>
      </w:r>
      <w:r w:rsidRPr="001F7868">
        <w:rPr>
          <w:snapToGrid w:val="0"/>
        </w:rPr>
        <w:t>(document BMT/19/8)</w:t>
      </w:r>
    </w:p>
    <w:p w:rsidR="001F7868" w:rsidRDefault="001F7868" w:rsidP="001F7868">
      <w:pPr>
        <w:rPr>
          <w:rFonts w:cs="Arial"/>
          <w:iCs/>
        </w:rPr>
      </w:pPr>
      <w:r>
        <w:fldChar w:fldCharType="begin"/>
      </w:r>
      <w:r>
        <w:instrText xml:space="preserve"> AUTONUM  </w:instrText>
      </w:r>
      <w:r>
        <w:fldChar w:fldCharType="end"/>
      </w:r>
      <w:r>
        <w:tab/>
      </w:r>
      <w:r w:rsidRPr="00CF1B94">
        <w:rPr>
          <w:rFonts w:cs="Arial"/>
          <w:iCs/>
        </w:rPr>
        <w:t xml:space="preserve">The BMT received a presentation </w:t>
      </w:r>
      <w:r w:rsidR="006D3A16">
        <w:rPr>
          <w:rFonts w:cs="Arial"/>
          <w:iCs/>
        </w:rPr>
        <w:t>from</w:t>
      </w:r>
      <w:r w:rsidRPr="00CF1B94">
        <w:rPr>
          <w:rFonts w:cs="Arial"/>
          <w:iCs/>
        </w:rPr>
        <w:t xml:space="preserve"> </w:t>
      </w:r>
      <w:r w:rsidR="00D80FA6">
        <w:rPr>
          <w:rFonts w:cs="Arial"/>
        </w:rPr>
        <w:t>Mr. Marcel Bruins</w:t>
      </w:r>
      <w:r>
        <w:rPr>
          <w:rFonts w:cs="Arial"/>
        </w:rPr>
        <w:t xml:space="preserve"> </w:t>
      </w:r>
      <w:r w:rsidR="006D3A16">
        <w:rPr>
          <w:rFonts w:cs="Arial"/>
        </w:rPr>
        <w:t xml:space="preserve">on behalf of </w:t>
      </w:r>
      <w:r>
        <w:rPr>
          <w:rFonts w:cs="Arial"/>
        </w:rPr>
        <w:t xml:space="preserve">CropLife International </w:t>
      </w:r>
      <w:r w:rsidR="006D3A16">
        <w:rPr>
          <w:rFonts w:cs="Arial"/>
        </w:rPr>
        <w:t>(</w:t>
      </w:r>
      <w:r>
        <w:rPr>
          <w:rFonts w:cs="Arial"/>
        </w:rPr>
        <w:t>CLI), Euroseeds, International Community of Breeders of Asexually Reproduced Horticultural Plants (CIOPORA), International Seed Federation (ISF) and Seed Association of the Americas (SAA)</w:t>
      </w:r>
      <w:r w:rsidRPr="00CF1B94">
        <w:rPr>
          <w:rFonts w:cs="Arial"/>
          <w:iCs/>
        </w:rPr>
        <w:t xml:space="preserve">, </w:t>
      </w:r>
      <w:r>
        <w:rPr>
          <w:rFonts w:cs="Arial"/>
          <w:iCs/>
        </w:rPr>
        <w:t xml:space="preserve">a copy of which is </w:t>
      </w:r>
      <w:r w:rsidRPr="00D80FA6">
        <w:rPr>
          <w:rFonts w:cs="Arial"/>
          <w:iCs/>
        </w:rPr>
        <w:t>reproduced in document</w:t>
      </w:r>
      <w:r w:rsidR="006D3A16" w:rsidRPr="00D80FA6">
        <w:rPr>
          <w:rFonts w:cs="Arial"/>
          <w:iCs/>
        </w:rPr>
        <w:t> </w:t>
      </w:r>
      <w:r w:rsidRPr="00D80FA6">
        <w:rPr>
          <w:rFonts w:cs="Arial"/>
          <w:iCs/>
        </w:rPr>
        <w:t>BMT/</w:t>
      </w:r>
      <w:r w:rsidRPr="00D80FA6">
        <w:rPr>
          <w:rFonts w:cs="Arial"/>
          <w:iCs/>
          <w:lang w:eastAsia="ja-JP"/>
        </w:rPr>
        <w:t>19</w:t>
      </w:r>
      <w:r w:rsidRPr="00D80FA6">
        <w:rPr>
          <w:rFonts w:cs="Arial"/>
          <w:iCs/>
        </w:rPr>
        <w:t>/8.</w:t>
      </w:r>
    </w:p>
    <w:p w:rsidR="001F7868" w:rsidRDefault="001F7868" w:rsidP="008817C7"/>
    <w:p w:rsidR="008817C7" w:rsidRDefault="00BA5F9E" w:rsidP="00B9540F">
      <w:pPr>
        <w:pStyle w:val="Heading2"/>
        <w:rPr>
          <w:snapToGrid w:val="0"/>
        </w:rPr>
      </w:pPr>
      <w:r w:rsidRPr="00CE4A39">
        <w:rPr>
          <w:snapToGrid w:val="0"/>
        </w:rPr>
        <w:t>Cooperation betw</w:t>
      </w:r>
      <w:r>
        <w:rPr>
          <w:snapToGrid w:val="0"/>
        </w:rPr>
        <w:t>een international organizations</w:t>
      </w:r>
      <w:r w:rsidR="00696A83">
        <w:rPr>
          <w:snapToGrid w:val="0"/>
        </w:rPr>
        <w:t xml:space="preserve"> </w:t>
      </w:r>
      <w:r w:rsidR="00696A83" w:rsidRPr="00471703">
        <w:rPr>
          <w:snapToGrid w:val="0"/>
        </w:rPr>
        <w:t>(document BMT/19/9)</w:t>
      </w:r>
    </w:p>
    <w:p w:rsidR="00B506EA" w:rsidRDefault="00BA5F9E" w:rsidP="00B506EA">
      <w:r w:rsidRPr="00D80FA6">
        <w:fldChar w:fldCharType="begin"/>
      </w:r>
      <w:r w:rsidRPr="00D80FA6">
        <w:instrText xml:space="preserve"> AUTONUM  </w:instrText>
      </w:r>
      <w:r w:rsidRPr="00D80FA6">
        <w:fldChar w:fldCharType="end"/>
      </w:r>
      <w:r w:rsidRPr="00D80FA6">
        <w:tab/>
        <w:t>The BMT considered document BMT/1</w:t>
      </w:r>
      <w:r w:rsidR="00696A83" w:rsidRPr="00D80FA6">
        <w:t>9</w:t>
      </w:r>
      <w:r w:rsidRPr="00D80FA6">
        <w:t>/</w:t>
      </w:r>
      <w:r w:rsidR="00696A83" w:rsidRPr="00D80FA6">
        <w:t>9</w:t>
      </w:r>
      <w:r w:rsidRPr="00D80FA6">
        <w:t>.</w:t>
      </w:r>
      <w:bookmarkStart w:id="3" w:name="_Toc14980927"/>
      <w:bookmarkStart w:id="4" w:name="_Toc15059497"/>
      <w:bookmarkStart w:id="5" w:name="_Toc16181359"/>
      <w:bookmarkStart w:id="6" w:name="_Toc19976785"/>
    </w:p>
    <w:p w:rsidR="00B506EA" w:rsidRDefault="00B506EA" w:rsidP="00B506EA"/>
    <w:bookmarkEnd w:id="3"/>
    <w:bookmarkEnd w:id="4"/>
    <w:bookmarkEnd w:id="5"/>
    <w:bookmarkEnd w:id="6"/>
    <w:p w:rsidR="006D3A16" w:rsidRDefault="006D3A16" w:rsidP="006D3A16">
      <w:pPr>
        <w:rPr>
          <w:lang w:eastAsia="ja-JP"/>
        </w:rPr>
      </w:pPr>
      <w:r>
        <w:rPr>
          <w:lang w:eastAsia="ja-JP"/>
        </w:rPr>
        <w:fldChar w:fldCharType="begin"/>
      </w:r>
      <w:r>
        <w:rPr>
          <w:lang w:eastAsia="ja-JP"/>
        </w:rPr>
        <w:instrText xml:space="preserve"> AUTONUM  </w:instrText>
      </w:r>
      <w:r>
        <w:rPr>
          <w:lang w:eastAsia="ja-JP"/>
        </w:rPr>
        <w:fldChar w:fldCharType="end"/>
      </w:r>
      <w:r>
        <w:rPr>
          <w:lang w:eastAsia="ja-JP"/>
        </w:rPr>
        <w:tab/>
        <w:t xml:space="preserve">The BMT noted that the TC, at its fifty-fifth session, </w:t>
      </w:r>
      <w:r w:rsidR="00E9528B">
        <w:rPr>
          <w:lang w:eastAsia="ja-JP"/>
        </w:rPr>
        <w:t xml:space="preserve">had </w:t>
      </w:r>
      <w:r>
        <w:rPr>
          <w:lang w:eastAsia="ja-JP"/>
        </w:rPr>
        <w:t>agreed:</w:t>
      </w:r>
    </w:p>
    <w:p w:rsidR="006D3A16" w:rsidRDefault="006D3A16" w:rsidP="00224EC4">
      <w:pPr>
        <w:spacing w:after="60"/>
        <w:ind w:firstLine="567"/>
        <w:rPr>
          <w:lang w:eastAsia="ja-JP"/>
        </w:rPr>
      </w:pPr>
      <w:r>
        <w:rPr>
          <w:lang w:eastAsia="ja-JP"/>
        </w:rPr>
        <w:t>(a)</w:t>
      </w:r>
      <w:r>
        <w:rPr>
          <w:lang w:eastAsia="ja-JP"/>
        </w:rPr>
        <w:tab/>
        <w:t>the elements for the inventory on the use of molecular marker techniques, by crop, as set out</w:t>
      </w:r>
      <w:r w:rsidR="00895D13">
        <w:rPr>
          <w:lang w:eastAsia="ja-JP"/>
        </w:rPr>
        <w:t xml:space="preserve"> </w:t>
      </w:r>
      <w:r>
        <w:rPr>
          <w:lang w:eastAsia="ja-JP"/>
        </w:rPr>
        <w:t>paragraph 7 of document</w:t>
      </w:r>
      <w:r w:rsidR="00224EC4">
        <w:rPr>
          <w:lang w:eastAsia="ja-JP"/>
        </w:rPr>
        <w:t xml:space="preserve"> </w:t>
      </w:r>
      <w:r w:rsidR="00224EC4" w:rsidRPr="00471703">
        <w:rPr>
          <w:snapToGrid w:val="0"/>
        </w:rPr>
        <w:t>BMT/19/9</w:t>
      </w:r>
      <w:r>
        <w:rPr>
          <w:lang w:eastAsia="ja-JP"/>
        </w:rPr>
        <w:t>;</w:t>
      </w:r>
    </w:p>
    <w:p w:rsidR="006D3A16" w:rsidRDefault="006D3A16" w:rsidP="00224EC4">
      <w:pPr>
        <w:spacing w:after="60"/>
        <w:ind w:firstLine="567"/>
        <w:rPr>
          <w:lang w:eastAsia="ja-JP"/>
        </w:rPr>
      </w:pPr>
      <w:r>
        <w:rPr>
          <w:lang w:eastAsia="ja-JP"/>
        </w:rPr>
        <w:lastRenderedPageBreak/>
        <w:t>(b)</w:t>
      </w:r>
      <w:r>
        <w:rPr>
          <w:lang w:eastAsia="ja-JP"/>
        </w:rPr>
        <w:tab/>
        <w:t xml:space="preserve">that a circular </w:t>
      </w:r>
      <w:r w:rsidR="00895D13">
        <w:rPr>
          <w:lang w:eastAsia="ja-JP"/>
        </w:rPr>
        <w:t>would</w:t>
      </w:r>
      <w:r>
        <w:rPr>
          <w:lang w:eastAsia="ja-JP"/>
        </w:rPr>
        <w:t xml:space="preserve"> be issued to request members of the Union to complete a survey as a basis to</w:t>
      </w:r>
      <w:r w:rsidR="00895D13">
        <w:rPr>
          <w:lang w:eastAsia="ja-JP"/>
        </w:rPr>
        <w:t xml:space="preserve"> </w:t>
      </w:r>
      <w:r>
        <w:rPr>
          <w:lang w:eastAsia="ja-JP"/>
        </w:rPr>
        <w:t>develop an inventory on the use of molecular marker techniques, by crop, in coordination with the OECD;</w:t>
      </w:r>
    </w:p>
    <w:p w:rsidR="006D3A16" w:rsidRDefault="006D3A16" w:rsidP="00224EC4">
      <w:pPr>
        <w:spacing w:after="60"/>
        <w:ind w:firstLine="567"/>
        <w:rPr>
          <w:lang w:eastAsia="ja-JP"/>
        </w:rPr>
      </w:pPr>
      <w:r>
        <w:rPr>
          <w:lang w:eastAsia="ja-JP"/>
        </w:rPr>
        <w:t>(c)</w:t>
      </w:r>
      <w:r>
        <w:rPr>
          <w:lang w:eastAsia="ja-JP"/>
        </w:rPr>
        <w:tab/>
        <w:t>for joint OECD, UPOV, ISTA workshops to be repeated in future, as a possible joint initiative in</w:t>
      </w:r>
      <w:r w:rsidR="00895D13">
        <w:rPr>
          <w:lang w:eastAsia="ja-JP"/>
        </w:rPr>
        <w:t xml:space="preserve"> </w:t>
      </w:r>
      <w:r>
        <w:rPr>
          <w:lang w:eastAsia="ja-JP"/>
        </w:rPr>
        <w:t>relation to molecular techniques;</w:t>
      </w:r>
    </w:p>
    <w:p w:rsidR="006D3A16" w:rsidRDefault="00895D13" w:rsidP="00224EC4">
      <w:pPr>
        <w:spacing w:after="60"/>
        <w:ind w:firstLine="567"/>
        <w:rPr>
          <w:lang w:eastAsia="ja-JP"/>
        </w:rPr>
      </w:pPr>
      <w:r>
        <w:rPr>
          <w:lang w:eastAsia="ja-JP"/>
        </w:rPr>
        <w:t>(d)</w:t>
      </w:r>
      <w:r>
        <w:rPr>
          <w:lang w:eastAsia="ja-JP"/>
        </w:rPr>
        <w:tab/>
      </w:r>
      <w:r w:rsidR="006D3A16">
        <w:rPr>
          <w:lang w:eastAsia="ja-JP"/>
        </w:rPr>
        <w:t>to propose a joint initiative that each organization inform the others about use of molecular</w:t>
      </w:r>
      <w:r>
        <w:rPr>
          <w:lang w:eastAsia="ja-JP"/>
        </w:rPr>
        <w:t xml:space="preserve"> </w:t>
      </w:r>
      <w:r w:rsidR="006D3A16">
        <w:rPr>
          <w:lang w:eastAsia="ja-JP"/>
        </w:rPr>
        <w:t xml:space="preserve">markers in their work; </w:t>
      </w:r>
    </w:p>
    <w:p w:rsidR="006D3A16" w:rsidRDefault="006D3A16" w:rsidP="00224EC4">
      <w:pPr>
        <w:spacing w:after="60"/>
        <w:ind w:firstLine="567"/>
        <w:rPr>
          <w:lang w:eastAsia="ja-JP"/>
        </w:rPr>
      </w:pPr>
      <w:r>
        <w:rPr>
          <w:lang w:eastAsia="ja-JP"/>
        </w:rPr>
        <w:t>(e)</w:t>
      </w:r>
      <w:r w:rsidR="00895D13">
        <w:rPr>
          <w:lang w:eastAsia="ja-JP"/>
        </w:rPr>
        <w:tab/>
      </w:r>
      <w:r>
        <w:rPr>
          <w:lang w:eastAsia="ja-JP"/>
        </w:rPr>
        <w:t>that information from the survey on the techniques could help to clarify techniques that were</w:t>
      </w:r>
      <w:r w:rsidR="00895D13">
        <w:rPr>
          <w:lang w:eastAsia="ja-JP"/>
        </w:rPr>
        <w:t xml:space="preserve"> </w:t>
      </w:r>
      <w:r>
        <w:rPr>
          <w:lang w:eastAsia="ja-JP"/>
        </w:rPr>
        <w:t>considered to be biochemical or molecular</w:t>
      </w:r>
      <w:r w:rsidR="00895D13">
        <w:rPr>
          <w:lang w:eastAsia="ja-JP"/>
        </w:rPr>
        <w:t>;</w:t>
      </w:r>
      <w:r w:rsidR="00895D13" w:rsidRPr="00895D13">
        <w:rPr>
          <w:lang w:eastAsia="ja-JP"/>
        </w:rPr>
        <w:t xml:space="preserve"> </w:t>
      </w:r>
      <w:r w:rsidR="00895D13">
        <w:rPr>
          <w:lang w:eastAsia="ja-JP"/>
        </w:rPr>
        <w:t>and</w:t>
      </w:r>
    </w:p>
    <w:p w:rsidR="00BF5AB0" w:rsidRDefault="006D3A16" w:rsidP="00224EC4">
      <w:pPr>
        <w:spacing w:after="60"/>
        <w:ind w:firstLine="567"/>
        <w:rPr>
          <w:lang w:eastAsia="ja-JP"/>
        </w:rPr>
      </w:pPr>
      <w:r>
        <w:rPr>
          <w:lang w:eastAsia="ja-JP"/>
        </w:rPr>
        <w:t>(f)</w:t>
      </w:r>
      <w:r w:rsidR="00895D13">
        <w:rPr>
          <w:lang w:eastAsia="ja-JP"/>
        </w:rPr>
        <w:tab/>
      </w:r>
      <w:r>
        <w:rPr>
          <w:lang w:eastAsia="ja-JP"/>
        </w:rPr>
        <w:t>that relevant elements from the World Seed Partnership and the FAQ on the use of molecular</w:t>
      </w:r>
      <w:r w:rsidR="00895D13">
        <w:rPr>
          <w:lang w:eastAsia="ja-JP"/>
        </w:rPr>
        <w:t xml:space="preserve"> </w:t>
      </w:r>
      <w:r>
        <w:rPr>
          <w:lang w:eastAsia="ja-JP"/>
        </w:rPr>
        <w:t>techniques in the examination of DUS, would be a suitable basis for the Office of the Union to develop a draft</w:t>
      </w:r>
      <w:r w:rsidR="00895D13">
        <w:rPr>
          <w:lang w:eastAsia="ja-JP"/>
        </w:rPr>
        <w:t xml:space="preserve"> </w:t>
      </w:r>
      <w:r>
        <w:rPr>
          <w:lang w:eastAsia="ja-JP"/>
        </w:rPr>
        <w:t>of a joint document explaining the principal features of the systems of OECD, UPOV and ISTA, in consultation</w:t>
      </w:r>
      <w:r w:rsidR="00895D13">
        <w:rPr>
          <w:lang w:eastAsia="ja-JP"/>
        </w:rPr>
        <w:t xml:space="preserve"> </w:t>
      </w:r>
      <w:r>
        <w:rPr>
          <w:lang w:eastAsia="ja-JP"/>
        </w:rPr>
        <w:t>with OECD.</w:t>
      </w:r>
    </w:p>
    <w:p w:rsidR="00224EC4" w:rsidRDefault="00224EC4" w:rsidP="00BF5AB0">
      <w:pPr>
        <w:rPr>
          <w:lang w:eastAsia="ja-JP"/>
        </w:rPr>
      </w:pPr>
    </w:p>
    <w:p w:rsidR="00CE5BEC" w:rsidRDefault="007E1D33" w:rsidP="00CE5BEC">
      <w:pPr>
        <w:pStyle w:val="Heading3"/>
      </w:pPr>
      <w:r>
        <w:t>(a)</w:t>
      </w:r>
      <w:r>
        <w:tab/>
      </w:r>
      <w:r w:rsidR="00CE5BEC">
        <w:rPr>
          <w:rFonts w:cs="Arial"/>
        </w:rPr>
        <w:t>International Organization for Standardization</w:t>
      </w:r>
    </w:p>
    <w:p w:rsidR="00CE5BEC" w:rsidRDefault="00CE5BEC" w:rsidP="00CE5BEC">
      <w:pPr>
        <w:rPr>
          <w:rFonts w:cs="Arial"/>
          <w:iCs/>
        </w:rPr>
      </w:pPr>
      <w:r>
        <w:fldChar w:fldCharType="begin"/>
      </w:r>
      <w:r>
        <w:instrText xml:space="preserve"> AUTONUM  </w:instrText>
      </w:r>
      <w:r>
        <w:fldChar w:fldCharType="end"/>
      </w:r>
      <w:r>
        <w:tab/>
      </w:r>
      <w:r>
        <w:rPr>
          <w:rFonts w:cs="Arial"/>
          <w:iCs/>
        </w:rPr>
        <w:t xml:space="preserve">The BMT received a presentation from </w:t>
      </w:r>
      <w:r>
        <w:rPr>
          <w:rFonts w:cs="Arial"/>
        </w:rPr>
        <w:t xml:space="preserve">Mr. </w:t>
      </w:r>
      <w:r w:rsidRPr="007E1D33">
        <w:rPr>
          <w:rFonts w:cs="Arial"/>
        </w:rPr>
        <w:t xml:space="preserve">Raymond D Shillito </w:t>
      </w:r>
      <w:r>
        <w:rPr>
          <w:rFonts w:cs="Arial"/>
        </w:rPr>
        <w:t>(International Organization for Standardization (ISO)) on “</w:t>
      </w:r>
      <w:r>
        <w:t>Horizontal methods for molecular biomarker analysis”</w:t>
      </w:r>
      <w:r>
        <w:rPr>
          <w:rFonts w:cs="Arial"/>
          <w:iCs/>
        </w:rPr>
        <w:t>, a copy of which is reproduced in document BMT/</w:t>
      </w:r>
      <w:r>
        <w:rPr>
          <w:rFonts w:cs="Arial"/>
          <w:iCs/>
          <w:lang w:eastAsia="ja-JP"/>
        </w:rPr>
        <w:t>19</w:t>
      </w:r>
      <w:r>
        <w:rPr>
          <w:rFonts w:cs="Arial"/>
          <w:iCs/>
        </w:rPr>
        <w:t>/14.</w:t>
      </w:r>
    </w:p>
    <w:p w:rsidR="007E1D33" w:rsidRDefault="007E1D33" w:rsidP="007E1D33"/>
    <w:p w:rsidR="00CE5BEC" w:rsidRDefault="00224EC4" w:rsidP="00CE5BEC">
      <w:pPr>
        <w:pStyle w:val="Heading3"/>
      </w:pPr>
      <w:r>
        <w:t>(</w:t>
      </w:r>
      <w:r w:rsidR="007E1D33">
        <w:t>b</w:t>
      </w:r>
      <w:r>
        <w:t>)</w:t>
      </w:r>
      <w:r>
        <w:tab/>
      </w:r>
      <w:r w:rsidR="00CE5BEC">
        <w:t>International Seed Testing Association</w:t>
      </w:r>
    </w:p>
    <w:p w:rsidR="00CE5BEC" w:rsidRDefault="00CE5BEC" w:rsidP="00CE5BEC">
      <w:pPr>
        <w:rPr>
          <w:rFonts w:cs="Arial"/>
          <w:iCs/>
        </w:rPr>
      </w:pPr>
      <w:r>
        <w:rPr>
          <w:rFonts w:cs="Arial"/>
          <w:iCs/>
        </w:rPr>
        <w:fldChar w:fldCharType="begin"/>
      </w:r>
      <w:r>
        <w:rPr>
          <w:rFonts w:cs="Arial"/>
          <w:iCs/>
        </w:rPr>
        <w:instrText xml:space="preserve"> AUTONUM  </w:instrText>
      </w:r>
      <w:r>
        <w:rPr>
          <w:rFonts w:cs="Arial"/>
          <w:iCs/>
        </w:rPr>
        <w:fldChar w:fldCharType="end"/>
      </w:r>
      <w:r>
        <w:rPr>
          <w:rFonts w:cs="Arial"/>
          <w:iCs/>
        </w:rPr>
        <w:tab/>
        <w:t xml:space="preserve">The BMT received a presentation from </w:t>
      </w:r>
      <w:r>
        <w:rPr>
          <w:rFonts w:cs="Arial"/>
        </w:rPr>
        <w:t>Ms. Ana Laura Vicario (International Seed Testing Association (ISTA)) on “</w:t>
      </w:r>
      <w:r w:rsidRPr="00D80FA6">
        <w:rPr>
          <w:rFonts w:cs="Arial"/>
        </w:rPr>
        <w:t>ISTA approach for DNA based markers</w:t>
      </w:r>
      <w:r>
        <w:rPr>
          <w:rFonts w:cs="Arial"/>
        </w:rPr>
        <w:t>”</w:t>
      </w:r>
      <w:r>
        <w:rPr>
          <w:rFonts w:cs="Arial"/>
          <w:iCs/>
        </w:rPr>
        <w:t>, a copy of which is reproduced in document BMT/</w:t>
      </w:r>
      <w:r>
        <w:rPr>
          <w:rFonts w:cs="Arial"/>
          <w:iCs/>
          <w:lang w:eastAsia="ja-JP"/>
        </w:rPr>
        <w:t>19</w:t>
      </w:r>
      <w:r>
        <w:rPr>
          <w:rFonts w:cs="Arial"/>
          <w:iCs/>
        </w:rPr>
        <w:t>/13.</w:t>
      </w:r>
    </w:p>
    <w:p w:rsidR="001A02F9" w:rsidRDefault="001A02F9" w:rsidP="00CE5BEC">
      <w:pPr>
        <w:rPr>
          <w:rFonts w:cs="Arial"/>
          <w:iCs/>
        </w:rPr>
      </w:pPr>
    </w:p>
    <w:p w:rsidR="00224EC4" w:rsidRPr="00CE5BEC" w:rsidRDefault="00224EC4" w:rsidP="00224EC4">
      <w:pPr>
        <w:pStyle w:val="Heading3"/>
      </w:pPr>
      <w:r w:rsidRPr="00CE5BEC">
        <w:t>(</w:t>
      </w:r>
      <w:r w:rsidR="00D80FA6" w:rsidRPr="00CE5BEC">
        <w:t>c</w:t>
      </w:r>
      <w:r w:rsidRPr="00CE5BEC">
        <w:t>)</w:t>
      </w:r>
      <w:r w:rsidRPr="00CE5BEC">
        <w:tab/>
        <w:t>OECD Seed Scheme: an international seed varietal certification system</w:t>
      </w:r>
    </w:p>
    <w:p w:rsidR="00224EC4" w:rsidRDefault="00224EC4" w:rsidP="00224EC4">
      <w:pPr>
        <w:rPr>
          <w:rFonts w:cs="Arial"/>
          <w:iCs/>
        </w:rPr>
      </w:pPr>
      <w:r w:rsidRPr="00CE5BEC">
        <w:rPr>
          <w:rFonts w:cs="Arial"/>
          <w:iCs/>
        </w:rPr>
        <w:fldChar w:fldCharType="begin"/>
      </w:r>
      <w:r w:rsidRPr="00CE5BEC">
        <w:rPr>
          <w:rFonts w:cs="Arial"/>
          <w:iCs/>
        </w:rPr>
        <w:instrText xml:space="preserve"> AUTONUM  </w:instrText>
      </w:r>
      <w:r w:rsidRPr="00CE5BEC">
        <w:rPr>
          <w:rFonts w:cs="Arial"/>
          <w:iCs/>
        </w:rPr>
        <w:fldChar w:fldCharType="end"/>
      </w:r>
      <w:r w:rsidRPr="00CE5BEC">
        <w:rPr>
          <w:rFonts w:cs="Arial"/>
          <w:iCs/>
        </w:rPr>
        <w:tab/>
        <w:t xml:space="preserve">The BMT received </w:t>
      </w:r>
      <w:r w:rsidR="00D80FA6" w:rsidRPr="00CE5BEC">
        <w:rPr>
          <w:rFonts w:cs="Arial"/>
          <w:iCs/>
        </w:rPr>
        <w:t>an oral report from</w:t>
      </w:r>
      <w:r w:rsidRPr="00CE5BEC">
        <w:rPr>
          <w:rFonts w:cs="Arial"/>
          <w:iCs/>
        </w:rPr>
        <w:t xml:space="preserve"> </w:t>
      </w:r>
      <w:r w:rsidRPr="00CE5BEC">
        <w:rPr>
          <w:rFonts w:cs="Arial"/>
        </w:rPr>
        <w:t xml:space="preserve">Ms. </w:t>
      </w:r>
      <w:r w:rsidR="009801EF" w:rsidRPr="00CE5BEC">
        <w:rPr>
          <w:rFonts w:cs="Arial"/>
        </w:rPr>
        <w:t>Sophia Gnych</w:t>
      </w:r>
      <w:r w:rsidRPr="00CE5BEC">
        <w:rPr>
          <w:rFonts w:cs="Arial"/>
        </w:rPr>
        <w:t xml:space="preserve"> (Organisation for Economic Co-operation and Development (OECD))</w:t>
      </w:r>
      <w:r w:rsidR="00D80FA6" w:rsidRPr="00CE5BEC">
        <w:rPr>
          <w:rFonts w:cs="Arial"/>
          <w:iCs/>
        </w:rPr>
        <w:t xml:space="preserve"> on developments </w:t>
      </w:r>
      <w:r w:rsidR="00CE5BEC">
        <w:rPr>
          <w:rFonts w:cs="Arial"/>
          <w:iCs/>
        </w:rPr>
        <w:t>at OECD on biochemical and molecular techniques</w:t>
      </w:r>
      <w:r w:rsidRPr="00CE5BEC">
        <w:rPr>
          <w:rFonts w:cs="Arial"/>
          <w:iCs/>
        </w:rPr>
        <w:t>.</w:t>
      </w:r>
    </w:p>
    <w:p w:rsidR="00F46B7E" w:rsidRDefault="00F46B7E" w:rsidP="00F46B7E"/>
    <w:p w:rsidR="00F46B7E" w:rsidRDefault="00F46B7E" w:rsidP="00F46B7E">
      <w:pPr>
        <w:pStyle w:val="Heading2"/>
      </w:pPr>
      <w:r w:rsidRPr="00B2354D">
        <w:t>Session to facilitate cooperation (document BMT/1</w:t>
      </w:r>
      <w:r>
        <w:t>9</w:t>
      </w:r>
      <w:r w:rsidRPr="00B2354D">
        <w:t>/</w:t>
      </w:r>
      <w:r>
        <w:t>10</w:t>
      </w:r>
      <w:r w:rsidRPr="00B2354D">
        <w:t>)</w:t>
      </w:r>
    </w:p>
    <w:p w:rsidR="00F46B7E" w:rsidRPr="00B2354D" w:rsidRDefault="00F46B7E" w:rsidP="00F46B7E">
      <w:r w:rsidRPr="00D80FA6">
        <w:fldChar w:fldCharType="begin"/>
      </w:r>
      <w:r w:rsidRPr="00D80FA6">
        <w:instrText xml:space="preserve"> AUTONUM  </w:instrText>
      </w:r>
      <w:r w:rsidRPr="00D80FA6">
        <w:fldChar w:fldCharType="end"/>
      </w:r>
      <w:r w:rsidRPr="00D80FA6">
        <w:tab/>
        <w:t>The BMT considered document BMT/19/10.</w:t>
      </w:r>
    </w:p>
    <w:p w:rsidR="00F46B7E" w:rsidRPr="00B2354D" w:rsidRDefault="00F46B7E" w:rsidP="00F46B7E"/>
    <w:p w:rsidR="00F46B7E" w:rsidRDefault="00F46B7E" w:rsidP="00F46B7E">
      <w:r>
        <w:fldChar w:fldCharType="begin"/>
      </w:r>
      <w:r>
        <w:instrText xml:space="preserve"> AUTONUM  </w:instrText>
      </w:r>
      <w:r>
        <w:fldChar w:fldCharType="end"/>
      </w:r>
      <w:r>
        <w:tab/>
      </w:r>
      <w:r w:rsidRPr="00B2354D">
        <w:t xml:space="preserve">The BMT </w:t>
      </w:r>
      <w:r>
        <w:t>noted</w:t>
      </w:r>
      <w:r w:rsidRPr="00B2354D">
        <w:t xml:space="preserve"> </w:t>
      </w:r>
      <w:r w:rsidRPr="00EA4E65">
        <w:t xml:space="preserve">that the TWPs and BMT, at their sessions in 2019, </w:t>
      </w:r>
      <w:r w:rsidR="00E9528B">
        <w:t xml:space="preserve">had </w:t>
      </w:r>
      <w:r w:rsidRPr="00EA4E65">
        <w:t>formed discussion groups to allow participants to exchange information on their work on biochemical and molecular techniques and explore areas for cooperation</w:t>
      </w:r>
      <w:r w:rsidRPr="00B2354D">
        <w:t>.</w:t>
      </w:r>
    </w:p>
    <w:p w:rsidR="00F46B7E" w:rsidRDefault="00F46B7E" w:rsidP="00F46B7E"/>
    <w:p w:rsidR="00F46B7E" w:rsidRDefault="00F46B7E" w:rsidP="00F46B7E">
      <w:r>
        <w:fldChar w:fldCharType="begin"/>
      </w:r>
      <w:r>
        <w:instrText xml:space="preserve"> AUTONUM  </w:instrText>
      </w:r>
      <w:r>
        <w:fldChar w:fldCharType="end"/>
      </w:r>
      <w:r>
        <w:tab/>
      </w:r>
      <w:r w:rsidRPr="00B2354D">
        <w:t xml:space="preserve">The BMT </w:t>
      </w:r>
      <w:r>
        <w:t xml:space="preserve">noted </w:t>
      </w:r>
      <w:r w:rsidRPr="00EA4E65">
        <w:t>the outcomes of discussions at the TWPs and BMT on facilitating cooperation in relation to the use of molecular techniques, as presented in the Annex to document</w:t>
      </w:r>
      <w:r>
        <w:t xml:space="preserve"> BMT/19/10</w:t>
      </w:r>
      <w:r w:rsidRPr="00B2354D">
        <w:t>.</w:t>
      </w:r>
    </w:p>
    <w:p w:rsidR="00F46B7E" w:rsidRDefault="00F46B7E" w:rsidP="00F46B7E"/>
    <w:p w:rsidR="00F46B7E" w:rsidRDefault="00F46B7E" w:rsidP="00BF5AB0">
      <w:pPr>
        <w:rPr>
          <w:lang w:eastAsia="ja-JP"/>
        </w:rPr>
      </w:pPr>
      <w:r>
        <w:fldChar w:fldCharType="begin"/>
      </w:r>
      <w:r>
        <w:instrText xml:space="preserve"> AUTONUM  </w:instrText>
      </w:r>
      <w:r>
        <w:fldChar w:fldCharType="end"/>
      </w:r>
      <w:r>
        <w:tab/>
      </w:r>
      <w:r w:rsidRPr="00B2354D">
        <w:t xml:space="preserve">The </w:t>
      </w:r>
      <w:r w:rsidRPr="00EA4E65">
        <w:t xml:space="preserve">participants at the nineteenth session of the BMT </w:t>
      </w:r>
      <w:r w:rsidR="00E9528B">
        <w:t>were</w:t>
      </w:r>
      <w:r w:rsidRPr="00EA4E65">
        <w:t xml:space="preserve"> invited to report on their work on biochemical and </w:t>
      </w:r>
      <w:r w:rsidRPr="002B1DE4">
        <w:t xml:space="preserve">molecular techniques and </w:t>
      </w:r>
      <w:r w:rsidR="00E9528B" w:rsidRPr="002B1DE4">
        <w:t xml:space="preserve">to </w:t>
      </w:r>
      <w:r w:rsidRPr="002B1DE4">
        <w:t>explore areas for cooperation.</w:t>
      </w:r>
      <w:r w:rsidR="00C6290F" w:rsidRPr="002B1DE4">
        <w:t xml:space="preserve">  The information provided by participants is reproduced in Annex IV to</w:t>
      </w:r>
      <w:r w:rsidR="00C6290F">
        <w:t xml:space="preserve"> this report.</w:t>
      </w:r>
    </w:p>
    <w:p w:rsidR="00F46B7E" w:rsidRDefault="00F46B7E" w:rsidP="00BF5AB0">
      <w:pPr>
        <w:rPr>
          <w:lang w:eastAsia="ja-JP"/>
        </w:rPr>
      </w:pPr>
    </w:p>
    <w:p w:rsidR="00DF5BF8" w:rsidRPr="008C796E" w:rsidRDefault="008C796E" w:rsidP="008C796E">
      <w:r w:rsidRPr="008C796E">
        <w:fldChar w:fldCharType="begin"/>
      </w:r>
      <w:r w:rsidRPr="008C796E">
        <w:instrText xml:space="preserve"> AUTONUM  </w:instrText>
      </w:r>
      <w:r w:rsidRPr="008C796E">
        <w:fldChar w:fldCharType="end"/>
      </w:r>
      <w:r w:rsidRPr="008C796E">
        <w:tab/>
      </w:r>
      <w:r w:rsidR="00DF5BF8" w:rsidRPr="008C796E">
        <w:t xml:space="preserve">The BMT noted the </w:t>
      </w:r>
      <w:r w:rsidR="003D4134" w:rsidRPr="008C796E">
        <w:t xml:space="preserve">information </w:t>
      </w:r>
      <w:r w:rsidR="00162C04" w:rsidRPr="008C796E">
        <w:t>by</w:t>
      </w:r>
      <w:r w:rsidR="00DF5BF8" w:rsidRPr="008C796E">
        <w:t xml:space="preserve"> the Seed Association of the Americas about </w:t>
      </w:r>
      <w:r w:rsidR="00162C04" w:rsidRPr="008C796E">
        <w:t>the</w:t>
      </w:r>
      <w:r w:rsidR="00DF5BF8" w:rsidRPr="008C796E">
        <w:t xml:space="preserve"> recently released paper on "Single nucleotide polymorphisms facilitate distinctness</w:t>
      </w:r>
      <w:r w:rsidR="00DF5BF8" w:rsidRPr="008C796E">
        <w:rPr>
          <w:rFonts w:ascii="Cambria Math" w:hAnsi="Cambria Math" w:cs="Cambria Math" w:hint="eastAsia"/>
        </w:rPr>
        <w:t>‐</w:t>
      </w:r>
      <w:r w:rsidR="00DF5BF8" w:rsidRPr="008C796E">
        <w:t>uniformity</w:t>
      </w:r>
      <w:r w:rsidR="00DF5BF8" w:rsidRPr="008C796E">
        <w:rPr>
          <w:rFonts w:ascii="Cambria Math" w:hAnsi="Cambria Math" w:cs="Cambria Math" w:hint="eastAsia"/>
        </w:rPr>
        <w:t>‐</w:t>
      </w:r>
      <w:r w:rsidR="00DF5BF8" w:rsidRPr="008C796E">
        <w:t>stability testing of soybean cultivars for plant variety protection”</w:t>
      </w:r>
      <w:r w:rsidR="00162C04" w:rsidRPr="008C796E">
        <w:t>, which was freely</w:t>
      </w:r>
      <w:r w:rsidR="00DF5BF8" w:rsidRPr="008C796E">
        <w:t xml:space="preserve"> available via </w:t>
      </w:r>
      <w:r w:rsidR="00162C04" w:rsidRPr="008C796E">
        <w:t>at</w:t>
      </w:r>
      <w:r w:rsidR="00DF5BF8" w:rsidRPr="008C796E">
        <w:t xml:space="preserve"> following link: </w:t>
      </w:r>
    </w:p>
    <w:p w:rsidR="008C796E" w:rsidRPr="008C796E" w:rsidRDefault="00B67DE3" w:rsidP="008C796E">
      <w:pPr>
        <w:rPr>
          <w:rFonts w:ascii="Calibri" w:hAnsi="Calibri"/>
          <w:iCs/>
          <w:szCs w:val="24"/>
          <w:lang w:val="en-GB"/>
        </w:rPr>
      </w:pPr>
      <w:hyperlink r:id="rId9" w:history="1">
        <w:r w:rsidR="008C796E" w:rsidRPr="008C796E">
          <w:rPr>
            <w:rStyle w:val="Hyperlink"/>
            <w:iCs/>
            <w:szCs w:val="24"/>
            <w:lang w:val="en-GB"/>
          </w:rPr>
          <w:t>https://acsess.onlinelibrary.wiley.com/doi/full/10.1002/csc2.20201</w:t>
        </w:r>
      </w:hyperlink>
      <w:r w:rsidR="008C796E" w:rsidRPr="008C796E">
        <w:rPr>
          <w:iCs/>
          <w:szCs w:val="24"/>
          <w:lang w:val="en-GB"/>
        </w:rPr>
        <w:t xml:space="preserve"> </w:t>
      </w:r>
    </w:p>
    <w:p w:rsidR="008C796E" w:rsidRDefault="008C796E" w:rsidP="00BF5AB0">
      <w:pPr>
        <w:rPr>
          <w:lang w:eastAsia="ja-JP"/>
        </w:rPr>
      </w:pPr>
    </w:p>
    <w:p w:rsidR="00C67028" w:rsidRPr="00D27E1B" w:rsidRDefault="00696A83" w:rsidP="00B9540F">
      <w:pPr>
        <w:pStyle w:val="Heading2"/>
      </w:pPr>
      <w:r w:rsidRPr="00696A83">
        <w:t>Organization of work of the TWC and the BMT (document BMT/19/7)</w:t>
      </w:r>
    </w:p>
    <w:p w:rsidR="00696A83" w:rsidRPr="00A6076B" w:rsidRDefault="00696A83" w:rsidP="00696A83">
      <w:r w:rsidRPr="00A6076B">
        <w:fldChar w:fldCharType="begin"/>
      </w:r>
      <w:r w:rsidRPr="00A6076B">
        <w:instrText xml:space="preserve"> AUTONUM  </w:instrText>
      </w:r>
      <w:r w:rsidRPr="00A6076B">
        <w:fldChar w:fldCharType="end"/>
      </w:r>
      <w:r w:rsidRPr="00A6076B">
        <w:tab/>
        <w:t>The BMT considered document BMT/19/7.</w:t>
      </w:r>
    </w:p>
    <w:p w:rsidR="00A6076B" w:rsidRPr="00A6076B" w:rsidRDefault="00A6076B" w:rsidP="00A6076B"/>
    <w:p w:rsidR="00A6076B" w:rsidRPr="00A6076B" w:rsidRDefault="00A6076B" w:rsidP="00A6076B">
      <w:r>
        <w:fldChar w:fldCharType="begin"/>
      </w:r>
      <w:r>
        <w:instrText xml:space="preserve"> AUTONUM  </w:instrText>
      </w:r>
      <w:r>
        <w:fldChar w:fldCharType="end"/>
      </w:r>
      <w:r>
        <w:tab/>
      </w:r>
      <w:r w:rsidRPr="00A6076B">
        <w:t>The BMT considered the draft terms of reference for a possible single body to encompass the work of the TWC and BMT, as set out in document BMT/19/7, paragraph 19.</w:t>
      </w:r>
    </w:p>
    <w:p w:rsidR="00A6076B" w:rsidRPr="00A6076B" w:rsidRDefault="00A6076B" w:rsidP="00A6076B"/>
    <w:p w:rsidR="00A6076B" w:rsidRPr="00A6076B" w:rsidRDefault="00A6076B" w:rsidP="00A6076B">
      <w:r>
        <w:fldChar w:fldCharType="begin"/>
      </w:r>
      <w:r>
        <w:instrText xml:space="preserve"> AUTONUM  </w:instrText>
      </w:r>
      <w:r>
        <w:fldChar w:fldCharType="end"/>
      </w:r>
      <w:r>
        <w:tab/>
      </w:r>
      <w:r w:rsidRPr="00A6076B">
        <w:t xml:space="preserve">The BMT agreed with the TWC that the merger of the TWC and BMT would be an opportunity to address the topics of common interest to both groups. </w:t>
      </w:r>
    </w:p>
    <w:p w:rsidR="00A6076B" w:rsidRPr="00A6076B" w:rsidRDefault="00A6076B" w:rsidP="00A6076B"/>
    <w:p w:rsidR="00A6076B" w:rsidRDefault="00A6076B" w:rsidP="00A6076B">
      <w:r>
        <w:fldChar w:fldCharType="begin"/>
      </w:r>
      <w:r>
        <w:instrText xml:space="preserve"> AUTONUM  </w:instrText>
      </w:r>
      <w:r>
        <w:fldChar w:fldCharType="end"/>
      </w:r>
      <w:r>
        <w:tab/>
      </w:r>
      <w:r w:rsidRPr="00A6076B">
        <w:t xml:space="preserve">The BMT noted the range of elements covered in the draft terms of reference and agreed </w:t>
      </w:r>
      <w:r w:rsidR="00937676">
        <w:t xml:space="preserve">with the TWC </w:t>
      </w:r>
      <w:r w:rsidRPr="00A6076B">
        <w:t xml:space="preserve">to caution against the reduction of </w:t>
      </w:r>
      <w:r w:rsidRPr="00A6076B">
        <w:rPr>
          <w:lang w:val="en-GB"/>
        </w:rPr>
        <w:t xml:space="preserve">depth in technical discussions.  The </w:t>
      </w:r>
      <w:r w:rsidR="00937676">
        <w:rPr>
          <w:lang w:val="en-GB"/>
        </w:rPr>
        <w:t xml:space="preserve">BMT agreed with the </w:t>
      </w:r>
      <w:r w:rsidRPr="00A6076B">
        <w:rPr>
          <w:lang w:val="en-GB"/>
        </w:rPr>
        <w:t xml:space="preserve">TWC that </w:t>
      </w:r>
      <w:r w:rsidRPr="00A6076B">
        <w:t xml:space="preserve">the new body should maintain the level of relevance on discussions to avoid </w:t>
      </w:r>
      <w:r w:rsidRPr="00A6076B">
        <w:rPr>
          <w:lang w:val="en-GB"/>
        </w:rPr>
        <w:t>reducing the interest for experts to participate.</w:t>
      </w:r>
    </w:p>
    <w:p w:rsidR="00A6076B" w:rsidRDefault="00A6076B" w:rsidP="00A6076B"/>
    <w:p w:rsidR="00A6076B" w:rsidRDefault="00A6076B" w:rsidP="00A6076B">
      <w:pPr>
        <w:rPr>
          <w:lang w:val="en-GB"/>
        </w:rPr>
      </w:pPr>
      <w:r>
        <w:fldChar w:fldCharType="begin"/>
      </w:r>
      <w:r>
        <w:instrText xml:space="preserve"> AUTONUM  </w:instrText>
      </w:r>
      <w:r>
        <w:fldChar w:fldCharType="end"/>
      </w:r>
      <w:r>
        <w:tab/>
      </w:r>
      <w:r w:rsidRPr="00A6076B">
        <w:t>The BMT agreed with the TWC that new ways of conducting meetings could be considered to facilitate attendance by experts from different disciplines. This might incorporate the possibility to participate by remote means and creating working groups for specific topics.</w:t>
      </w:r>
      <w:r w:rsidRPr="00C80D1F">
        <w:rPr>
          <w:lang w:val="en-GB"/>
        </w:rPr>
        <w:t xml:space="preserve"> </w:t>
      </w:r>
      <w:r>
        <w:rPr>
          <w:lang w:val="en-GB"/>
        </w:rPr>
        <w:t xml:space="preserve"> </w:t>
      </w:r>
    </w:p>
    <w:p w:rsidR="00A6076B" w:rsidRDefault="00A6076B" w:rsidP="00A6076B">
      <w:pPr>
        <w:rPr>
          <w:lang w:val="en-GB"/>
        </w:rPr>
      </w:pPr>
    </w:p>
    <w:p w:rsidR="00A6076B" w:rsidRDefault="00A6076B" w:rsidP="00A6076B">
      <w:pPr>
        <w:rPr>
          <w:lang w:val="en-GB"/>
        </w:rPr>
      </w:pPr>
      <w:r>
        <w:rPr>
          <w:lang w:val="en-GB"/>
        </w:rPr>
        <w:fldChar w:fldCharType="begin"/>
      </w:r>
      <w:r>
        <w:rPr>
          <w:lang w:val="en-GB"/>
        </w:rPr>
        <w:instrText xml:space="preserve"> AUTONUM  </w:instrText>
      </w:r>
      <w:r>
        <w:rPr>
          <w:lang w:val="en-GB"/>
        </w:rPr>
        <w:fldChar w:fldCharType="end"/>
      </w:r>
      <w:r>
        <w:rPr>
          <w:lang w:val="en-GB"/>
        </w:rPr>
        <w:tab/>
        <w:t>The BMT agreed on the need to organize</w:t>
      </w:r>
      <w:r w:rsidR="00937676">
        <w:rPr>
          <w:lang w:val="en-GB"/>
        </w:rPr>
        <w:t xml:space="preserve"> the agenda during the week </w:t>
      </w:r>
      <w:r w:rsidR="00254969">
        <w:rPr>
          <w:lang w:val="en-GB"/>
        </w:rPr>
        <w:t>for</w:t>
      </w:r>
      <w:r>
        <w:rPr>
          <w:lang w:val="en-GB"/>
        </w:rPr>
        <w:t xml:space="preserve"> discussion on specific topics.  The BMT agreed that the frequency of the meetings should be a consideration. </w:t>
      </w:r>
    </w:p>
    <w:p w:rsidR="00A6076B" w:rsidRDefault="00A6076B" w:rsidP="00A6076B"/>
    <w:p w:rsidR="00A6076B" w:rsidRDefault="00A6076B" w:rsidP="00A6076B">
      <w:pPr>
        <w:rPr>
          <w:lang w:val="en-GB"/>
        </w:rPr>
      </w:pPr>
      <w:r>
        <w:rPr>
          <w:lang w:val="en-GB"/>
        </w:rPr>
        <w:fldChar w:fldCharType="begin"/>
      </w:r>
      <w:r>
        <w:rPr>
          <w:lang w:val="en-GB"/>
        </w:rPr>
        <w:instrText xml:space="preserve"> AUTONUM  </w:instrText>
      </w:r>
      <w:r>
        <w:rPr>
          <w:lang w:val="en-GB"/>
        </w:rPr>
        <w:fldChar w:fldCharType="end"/>
      </w:r>
      <w:r>
        <w:rPr>
          <w:lang w:val="en-GB"/>
        </w:rPr>
        <w:tab/>
      </w:r>
      <w:r w:rsidRPr="00A6076B">
        <w:t xml:space="preserve">The BMT agreed with the </w:t>
      </w:r>
      <w:r w:rsidRPr="00A6076B">
        <w:rPr>
          <w:lang w:val="en-GB"/>
        </w:rPr>
        <w:t xml:space="preserve">TWC to propose a regular review of the creation of a </w:t>
      </w:r>
      <w:r w:rsidRPr="00A6076B">
        <w:t>single body to</w:t>
      </w:r>
      <w:r w:rsidRPr="0084037F">
        <w:t xml:space="preserve"> encompass the work of the TWC and BMT</w:t>
      </w:r>
      <w:r>
        <w:rPr>
          <w:lang w:val="en-GB"/>
        </w:rPr>
        <w:t xml:space="preserve"> to address any issues accruing from the merger. </w:t>
      </w:r>
    </w:p>
    <w:p w:rsidR="00937676" w:rsidRDefault="00937676" w:rsidP="009B6751"/>
    <w:p w:rsidR="00C67028" w:rsidRDefault="00C67028" w:rsidP="00D72EAB">
      <w:pPr>
        <w:pStyle w:val="Heading2"/>
      </w:pPr>
      <w:r w:rsidRPr="00D27E1B">
        <w:t>Date and place of next session</w:t>
      </w:r>
    </w:p>
    <w:p w:rsidR="005E5B01" w:rsidRPr="0084037F" w:rsidRDefault="005E5B01" w:rsidP="005E5B01">
      <w:pPr>
        <w:rPr>
          <w:snapToGrid w:val="0"/>
        </w:rPr>
      </w:pPr>
      <w:r w:rsidRPr="0084037F">
        <w:rPr>
          <w:snapToGrid w:val="0"/>
        </w:rPr>
        <w:fldChar w:fldCharType="begin"/>
      </w:r>
      <w:r w:rsidRPr="0084037F">
        <w:rPr>
          <w:snapToGrid w:val="0"/>
        </w:rPr>
        <w:instrText xml:space="preserve"> AUTONUM  </w:instrText>
      </w:r>
      <w:r w:rsidRPr="0084037F">
        <w:rPr>
          <w:snapToGrid w:val="0"/>
        </w:rPr>
        <w:fldChar w:fldCharType="end"/>
      </w:r>
      <w:r w:rsidRPr="0084037F">
        <w:rPr>
          <w:snapToGrid w:val="0"/>
        </w:rPr>
        <w:tab/>
        <w:t xml:space="preserve">At the invitation of the United States of America, the </w:t>
      </w:r>
      <w:r>
        <w:rPr>
          <w:snapToGrid w:val="0"/>
        </w:rPr>
        <w:t>BMT</w:t>
      </w:r>
      <w:r w:rsidRPr="0084037F">
        <w:rPr>
          <w:snapToGrid w:val="0"/>
        </w:rPr>
        <w:t xml:space="preserve"> agreed to hold its </w:t>
      </w:r>
      <w:r>
        <w:rPr>
          <w:snapToGrid w:val="0"/>
        </w:rPr>
        <w:t>twentieth</w:t>
      </w:r>
      <w:r w:rsidRPr="0084037F">
        <w:rPr>
          <w:snapToGrid w:val="0"/>
        </w:rPr>
        <w:t xml:space="preserve"> session in Alexandria, Virginia, jointly with the </w:t>
      </w:r>
      <w:r>
        <w:rPr>
          <w:snapToGrid w:val="0"/>
        </w:rPr>
        <w:t>TWC</w:t>
      </w:r>
      <w:r w:rsidRPr="0084037F">
        <w:rPr>
          <w:snapToGrid w:val="0"/>
        </w:rPr>
        <w:t>, during the week of September 20, 2021.</w:t>
      </w:r>
    </w:p>
    <w:p w:rsidR="00D72EAB" w:rsidRPr="00D72EAB" w:rsidRDefault="00D72EAB" w:rsidP="00D72EAB"/>
    <w:p w:rsidR="00C67028" w:rsidRDefault="00C67028" w:rsidP="00D72EAB">
      <w:pPr>
        <w:pStyle w:val="Heading2"/>
      </w:pPr>
      <w:r w:rsidRPr="00D27E1B">
        <w:t>Future program</w:t>
      </w:r>
    </w:p>
    <w:p w:rsidR="00EA6C47" w:rsidRDefault="00EA6C47" w:rsidP="00EA6C47">
      <w:pPr>
        <w:keepNext/>
        <w:rPr>
          <w:rFonts w:cs="Arial"/>
        </w:rPr>
      </w:pPr>
      <w:r>
        <w:rPr>
          <w:rFonts w:cs="Arial"/>
          <w:iCs/>
          <w:snapToGrid w:val="0"/>
        </w:rPr>
        <w:fldChar w:fldCharType="begin"/>
      </w:r>
      <w:r>
        <w:rPr>
          <w:rFonts w:cs="Arial"/>
          <w:iCs/>
          <w:snapToGrid w:val="0"/>
        </w:rPr>
        <w:instrText xml:space="preserve"> AUTONUM  </w:instrText>
      </w:r>
      <w:r>
        <w:rPr>
          <w:rFonts w:cs="Arial"/>
          <w:iCs/>
          <w:snapToGrid w:val="0"/>
        </w:rPr>
        <w:fldChar w:fldCharType="end"/>
      </w:r>
      <w:r>
        <w:rPr>
          <w:rFonts w:cs="Arial"/>
          <w:iCs/>
          <w:snapToGrid w:val="0"/>
        </w:rPr>
        <w:tab/>
      </w:r>
      <w:r>
        <w:rPr>
          <w:rFonts w:cs="Arial"/>
        </w:rPr>
        <w:t>During its twentieth session, the BMT planned to discuss the following items:</w:t>
      </w:r>
    </w:p>
    <w:p w:rsidR="00EA6C47" w:rsidRDefault="00EA6C47" w:rsidP="00EA6C47">
      <w:pPr>
        <w:keepNext/>
        <w:rPr>
          <w:rFonts w:cs="Arial"/>
        </w:rPr>
      </w:pPr>
    </w:p>
    <w:p w:rsidR="002C0F25" w:rsidRDefault="002C0F25" w:rsidP="002C0F25">
      <w:pPr>
        <w:spacing w:after="120"/>
        <w:ind w:left="567"/>
        <w:rPr>
          <w:rFonts w:cs="Arial"/>
        </w:rPr>
      </w:pPr>
      <w:r>
        <w:rPr>
          <w:rFonts w:cs="Arial"/>
        </w:rPr>
        <w:t>1.</w:t>
      </w:r>
      <w:r>
        <w:rPr>
          <w:rFonts w:cs="Arial"/>
        </w:rPr>
        <w:tab/>
        <w:t>Opening of the session</w:t>
      </w:r>
    </w:p>
    <w:p w:rsidR="002C0F25" w:rsidRDefault="002C0F25" w:rsidP="002C0F25">
      <w:pPr>
        <w:spacing w:after="120"/>
        <w:ind w:left="567"/>
        <w:rPr>
          <w:rFonts w:cs="Arial"/>
        </w:rPr>
      </w:pPr>
      <w:r>
        <w:rPr>
          <w:rFonts w:cs="Arial"/>
        </w:rPr>
        <w:t>2.</w:t>
      </w:r>
      <w:r>
        <w:rPr>
          <w:rFonts w:cs="Arial"/>
        </w:rPr>
        <w:tab/>
        <w:t>Adoption of the agenda</w:t>
      </w:r>
    </w:p>
    <w:p w:rsidR="002C0F25" w:rsidRDefault="002C0F25" w:rsidP="002C0F25">
      <w:pPr>
        <w:spacing w:after="120"/>
        <w:ind w:left="1134" w:hanging="567"/>
        <w:rPr>
          <w:rFonts w:cs="Arial"/>
        </w:rPr>
      </w:pPr>
      <w:r>
        <w:rPr>
          <w:rFonts w:cs="Arial"/>
        </w:rPr>
        <w:t>3.</w:t>
      </w:r>
      <w:r>
        <w:rPr>
          <w:rFonts w:cs="Arial"/>
        </w:rPr>
        <w:tab/>
        <w:t>Reports on developments in UPOV concerning biochemical and molecular techniques (document to be prepared by the Office of the Union)</w:t>
      </w:r>
    </w:p>
    <w:p w:rsidR="002C0F25" w:rsidRDefault="002C0F25" w:rsidP="002C0F25">
      <w:pPr>
        <w:spacing w:after="120"/>
        <w:ind w:left="1134" w:hanging="567"/>
        <w:rPr>
          <w:rFonts w:cs="Arial"/>
        </w:rPr>
      </w:pPr>
      <w:r>
        <w:rPr>
          <w:rFonts w:cs="Arial"/>
        </w:rPr>
        <w:t>4.</w:t>
      </w:r>
      <w:r>
        <w:rPr>
          <w:rFonts w:cs="Arial"/>
        </w:rPr>
        <w:tab/>
        <w:t>Short presentations on new developments in biochemical and molecular techniques by DUS experts, biochemical and molecular specialists, plant breeders and relevant international organizations (reports by participants)</w:t>
      </w:r>
    </w:p>
    <w:p w:rsidR="002C0F25" w:rsidRDefault="002C0F25" w:rsidP="002C0F25">
      <w:pPr>
        <w:spacing w:after="120"/>
        <w:ind w:left="567"/>
        <w:rPr>
          <w:rFonts w:cs="Arial"/>
        </w:rPr>
      </w:pPr>
      <w:r>
        <w:rPr>
          <w:rFonts w:cs="Arial"/>
        </w:rPr>
        <w:t>5.</w:t>
      </w:r>
      <w:r>
        <w:rPr>
          <w:rFonts w:cs="Arial"/>
        </w:rPr>
        <w:tab/>
        <w:t>Report of work on molecular techniques in relation to DUS examination (papers invited)</w:t>
      </w:r>
    </w:p>
    <w:p w:rsidR="002C0F25" w:rsidRDefault="002C0F25" w:rsidP="002C0F25">
      <w:pPr>
        <w:spacing w:after="120"/>
        <w:ind w:left="1134" w:hanging="567"/>
        <w:rPr>
          <w:rFonts w:cs="Arial"/>
        </w:rPr>
      </w:pPr>
      <w:r>
        <w:rPr>
          <w:rFonts w:cs="Arial"/>
        </w:rPr>
        <w:t>6.</w:t>
      </w:r>
      <w:r>
        <w:rPr>
          <w:rFonts w:cs="Arial"/>
        </w:rPr>
        <w:tab/>
        <w:t xml:space="preserve">Variety description databases including databases containing molecular data (papers invited) </w:t>
      </w:r>
    </w:p>
    <w:p w:rsidR="002C0F25" w:rsidRDefault="002C0F25" w:rsidP="002C0F25">
      <w:pPr>
        <w:spacing w:after="120"/>
        <w:ind w:left="1134" w:hanging="567"/>
        <w:rPr>
          <w:rFonts w:cs="Arial"/>
        </w:rPr>
      </w:pPr>
      <w:r>
        <w:rPr>
          <w:rFonts w:cs="Arial"/>
        </w:rPr>
        <w:t>7.</w:t>
      </w:r>
      <w:r>
        <w:rPr>
          <w:rFonts w:cs="Arial"/>
        </w:rPr>
        <w:tab/>
        <w:t>Methods for analysis of molecular data, management of databases and exchange of data and material (papers invited)</w:t>
      </w:r>
    </w:p>
    <w:p w:rsidR="002C0F25" w:rsidRDefault="002C0F25" w:rsidP="002C0F25">
      <w:pPr>
        <w:spacing w:after="120"/>
        <w:ind w:left="1134" w:hanging="567"/>
        <w:rPr>
          <w:rFonts w:cs="Arial"/>
        </w:rPr>
      </w:pPr>
      <w:r>
        <w:rPr>
          <w:rFonts w:cs="Arial"/>
        </w:rPr>
        <w:t>8.</w:t>
      </w:r>
      <w:r>
        <w:rPr>
          <w:rFonts w:cs="Arial"/>
        </w:rPr>
        <w:tab/>
        <w:t>The use of molecular techniques in examining essential derivation</w:t>
      </w:r>
      <w:bookmarkStart w:id="7" w:name="_Ref498061157"/>
      <w:r>
        <w:rPr>
          <w:rFonts w:cs="Arial"/>
          <w:vertAlign w:val="superscript"/>
        </w:rPr>
        <w:footnoteReference w:id="2"/>
      </w:r>
      <w:bookmarkEnd w:id="7"/>
      <w:r>
        <w:rPr>
          <w:rFonts w:cs="Arial"/>
        </w:rPr>
        <w:t xml:space="preserve">  (papers invited)</w:t>
      </w:r>
    </w:p>
    <w:p w:rsidR="002C0F25" w:rsidRDefault="002C0F25" w:rsidP="002C0F25">
      <w:pPr>
        <w:spacing w:after="120"/>
        <w:ind w:left="567"/>
        <w:rPr>
          <w:rFonts w:cs="Arial"/>
        </w:rPr>
      </w:pPr>
      <w:r>
        <w:rPr>
          <w:rFonts w:cs="Arial"/>
        </w:rPr>
        <w:t>9.</w:t>
      </w:r>
      <w:r>
        <w:rPr>
          <w:rFonts w:cs="Arial"/>
        </w:rPr>
        <w:tab/>
        <w:t>The use of molecular techniques in variety identification</w:t>
      </w:r>
      <w:r>
        <w:rPr>
          <w:rFonts w:cs="Arial"/>
          <w:vertAlign w:val="superscript"/>
        </w:rPr>
        <w:t>*</w:t>
      </w:r>
      <w:r>
        <w:rPr>
          <w:rFonts w:cs="Arial"/>
        </w:rPr>
        <w:t xml:space="preserve"> (papers invited)</w:t>
      </w:r>
    </w:p>
    <w:p w:rsidR="002C0F25" w:rsidRDefault="002C0F25" w:rsidP="002C0F25">
      <w:pPr>
        <w:spacing w:after="120"/>
        <w:ind w:left="1134" w:hanging="567"/>
        <w:rPr>
          <w:rFonts w:cs="Arial"/>
        </w:rPr>
      </w:pPr>
      <w:r>
        <w:rPr>
          <w:rFonts w:cs="Arial"/>
        </w:rPr>
        <w:t>10.</w:t>
      </w:r>
      <w:r>
        <w:rPr>
          <w:rFonts w:cs="Arial"/>
        </w:rPr>
        <w:tab/>
        <w:t>Cooperation between international organizations (document to be prepared by the Office of the Union)</w:t>
      </w:r>
    </w:p>
    <w:p w:rsidR="002C0F25" w:rsidRDefault="002C0F25" w:rsidP="002C0F25">
      <w:pPr>
        <w:spacing w:after="120"/>
        <w:ind w:left="1134" w:hanging="567"/>
        <w:rPr>
          <w:rFonts w:cs="Arial"/>
        </w:rPr>
      </w:pPr>
      <w:r>
        <w:rPr>
          <w:rFonts w:cs="Arial"/>
        </w:rPr>
        <w:t>11.</w:t>
      </w:r>
      <w:r>
        <w:rPr>
          <w:rFonts w:cs="Arial"/>
        </w:rPr>
        <w:tab/>
      </w:r>
      <w:r w:rsidRPr="00406E0E">
        <w:rPr>
          <w:rFonts w:cs="Arial"/>
        </w:rPr>
        <w:t>Confidentiality, ownership and access to molecular data</w:t>
      </w:r>
      <w:r>
        <w:rPr>
          <w:rFonts w:cs="Arial"/>
        </w:rPr>
        <w:t>, including model agreement template</w:t>
      </w:r>
      <w:r w:rsidRPr="00406E0E">
        <w:rPr>
          <w:rFonts w:cs="Arial"/>
          <w:vertAlign w:val="superscript"/>
        </w:rPr>
        <w:t>*</w:t>
      </w:r>
      <w:r w:rsidRPr="00406E0E">
        <w:rPr>
          <w:rFonts w:cs="Arial"/>
        </w:rPr>
        <w:t xml:space="preserve"> (papers invited)</w:t>
      </w:r>
    </w:p>
    <w:p w:rsidR="002C0F25" w:rsidRDefault="002C0F25" w:rsidP="002C0F25">
      <w:pPr>
        <w:spacing w:after="120"/>
        <w:ind w:left="1134" w:hanging="567"/>
        <w:rPr>
          <w:rFonts w:cs="Arial"/>
        </w:rPr>
      </w:pPr>
      <w:r>
        <w:rPr>
          <w:rFonts w:cs="Arial"/>
        </w:rPr>
        <w:t>12.</w:t>
      </w:r>
      <w:r>
        <w:rPr>
          <w:rFonts w:cs="Arial"/>
        </w:rPr>
        <w:tab/>
        <w:t xml:space="preserve">Session to facilitate cooperation </w:t>
      </w:r>
    </w:p>
    <w:p w:rsidR="002C0F25" w:rsidRDefault="002C0F25" w:rsidP="002C0F25">
      <w:pPr>
        <w:spacing w:after="120"/>
        <w:ind w:left="567"/>
        <w:rPr>
          <w:rFonts w:cs="Arial"/>
        </w:rPr>
      </w:pPr>
      <w:r>
        <w:rPr>
          <w:rFonts w:cs="Arial"/>
        </w:rPr>
        <w:t>13.</w:t>
      </w:r>
      <w:r>
        <w:rPr>
          <w:rFonts w:cs="Arial"/>
        </w:rPr>
        <w:tab/>
        <w:t>Date and place of next session</w:t>
      </w:r>
    </w:p>
    <w:p w:rsidR="002C0F25" w:rsidRDefault="002C0F25" w:rsidP="002C0F25">
      <w:pPr>
        <w:spacing w:after="120"/>
        <w:ind w:left="567"/>
        <w:rPr>
          <w:rFonts w:cs="Arial"/>
        </w:rPr>
      </w:pPr>
      <w:r>
        <w:rPr>
          <w:rFonts w:cs="Arial"/>
        </w:rPr>
        <w:t>14.</w:t>
      </w:r>
      <w:r>
        <w:rPr>
          <w:rFonts w:cs="Arial"/>
        </w:rPr>
        <w:tab/>
        <w:t>Future program</w:t>
      </w:r>
    </w:p>
    <w:p w:rsidR="002C0F25" w:rsidRDefault="002C0F25" w:rsidP="002C0F25">
      <w:pPr>
        <w:spacing w:after="120"/>
        <w:ind w:left="567"/>
        <w:rPr>
          <w:rFonts w:cs="Arial"/>
        </w:rPr>
      </w:pPr>
      <w:r>
        <w:rPr>
          <w:rFonts w:cs="Arial"/>
        </w:rPr>
        <w:t>15.</w:t>
      </w:r>
      <w:r>
        <w:rPr>
          <w:rFonts w:cs="Arial"/>
        </w:rPr>
        <w:tab/>
        <w:t>Report of the session (if time permits)</w:t>
      </w:r>
    </w:p>
    <w:p w:rsidR="002C0F25" w:rsidRDefault="002C0F25" w:rsidP="002C0F25">
      <w:pPr>
        <w:spacing w:after="120"/>
        <w:ind w:left="567"/>
        <w:rPr>
          <w:rFonts w:cs="Arial"/>
        </w:rPr>
      </w:pPr>
      <w:r>
        <w:rPr>
          <w:rFonts w:cs="Arial"/>
        </w:rPr>
        <w:t>16.</w:t>
      </w:r>
      <w:r>
        <w:rPr>
          <w:rFonts w:cs="Arial"/>
        </w:rPr>
        <w:tab/>
        <w:t>Closing of the session</w:t>
      </w:r>
    </w:p>
    <w:p w:rsidR="00371B99" w:rsidRDefault="00371B99" w:rsidP="00371B99">
      <w:pPr>
        <w:jc w:val="right"/>
      </w:pPr>
    </w:p>
    <w:p w:rsidR="00D72EAB" w:rsidRPr="00371B99" w:rsidRDefault="00371B99" w:rsidP="00371B99">
      <w:pPr>
        <w:tabs>
          <w:tab w:val="left" w:pos="5387"/>
        </w:tabs>
        <w:ind w:left="4820"/>
        <w:rPr>
          <w:i/>
        </w:rPr>
      </w:pPr>
      <w:r w:rsidRPr="00371B99">
        <w:rPr>
          <w:i/>
        </w:rPr>
        <w:fldChar w:fldCharType="begin"/>
      </w:r>
      <w:r w:rsidRPr="00371B99">
        <w:rPr>
          <w:i/>
        </w:rPr>
        <w:instrText xml:space="preserve"> AUTONUM  </w:instrText>
      </w:r>
      <w:r w:rsidRPr="00371B99">
        <w:rPr>
          <w:i/>
        </w:rPr>
        <w:fldChar w:fldCharType="end"/>
      </w:r>
      <w:r w:rsidRPr="00371B99">
        <w:rPr>
          <w:i/>
        </w:rPr>
        <w:tab/>
        <w:t>The BMT adopted this report at the end of its session.</w:t>
      </w:r>
    </w:p>
    <w:p w:rsidR="00371B99" w:rsidRPr="00D72EAB" w:rsidRDefault="00371B99" w:rsidP="00371B99">
      <w:pPr>
        <w:jc w:val="right"/>
      </w:pPr>
    </w:p>
    <w:p w:rsidR="00050E16" w:rsidRPr="00C651CE" w:rsidRDefault="00050E16" w:rsidP="00050E16"/>
    <w:p w:rsidR="00780CAD" w:rsidRDefault="00050E16" w:rsidP="00371B99">
      <w:pPr>
        <w:jc w:val="right"/>
      </w:pPr>
      <w:r w:rsidRPr="00C5280D">
        <w:t xml:space="preserve"> [</w:t>
      </w:r>
      <w:r w:rsidR="00780CAD">
        <w:t>Annexes follow</w:t>
      </w:r>
      <w:r w:rsidRPr="00C5280D">
        <w:t>]</w:t>
      </w:r>
    </w:p>
    <w:p w:rsidR="00780CAD" w:rsidRDefault="00780CAD" w:rsidP="00050E16">
      <w:pPr>
        <w:jc w:val="right"/>
        <w:sectPr w:rsidR="00780CAD" w:rsidSect="00906DDC">
          <w:headerReference w:type="default" r:id="rId10"/>
          <w:footnotePr>
            <w:numFmt w:val="chicago"/>
          </w:footnotePr>
          <w:pgSz w:w="11907" w:h="16840" w:code="9"/>
          <w:pgMar w:top="510" w:right="1134" w:bottom="1134" w:left="1134" w:header="510" w:footer="680" w:gutter="0"/>
          <w:cols w:space="720"/>
          <w:titlePg/>
        </w:sectPr>
      </w:pPr>
    </w:p>
    <w:p w:rsidR="00050E16" w:rsidRDefault="00050E16" w:rsidP="006D5F74"/>
    <w:p w:rsidR="006D5F74" w:rsidRPr="00E80354" w:rsidRDefault="006D5F74" w:rsidP="006D5F74">
      <w:pPr>
        <w:widowControl w:val="0"/>
        <w:tabs>
          <w:tab w:val="center" w:pos="4819"/>
        </w:tabs>
        <w:autoSpaceDE w:val="0"/>
        <w:autoSpaceDN w:val="0"/>
        <w:adjustRightInd w:val="0"/>
        <w:spacing w:before="113"/>
        <w:jc w:val="center"/>
        <w:rPr>
          <w:rFonts w:cs="Arial"/>
        </w:rPr>
      </w:pPr>
      <w:r w:rsidRPr="00E80354">
        <w:t>LIST OF PARTICIPANTS</w:t>
      </w:r>
    </w:p>
    <w:p w:rsidR="006D5F74" w:rsidRPr="00D63044" w:rsidRDefault="006D5F74" w:rsidP="006D5F74">
      <w:pPr>
        <w:pStyle w:val="plheading"/>
      </w:pPr>
      <w:r w:rsidRPr="00D63044">
        <w:t>I. mEMBERS</w:t>
      </w:r>
    </w:p>
    <w:p w:rsidR="006D5F74" w:rsidRPr="005773A9" w:rsidRDefault="006D5F74" w:rsidP="006D5F74">
      <w:pPr>
        <w:pStyle w:val="plcountry"/>
        <w:rPr>
          <w:lang w:val="es-ES"/>
        </w:rPr>
      </w:pPr>
      <w:r w:rsidRPr="005773A9">
        <w:rPr>
          <w:lang w:val="es-ES"/>
        </w:rPr>
        <w:t>Argentina</w:t>
      </w:r>
    </w:p>
    <w:p w:rsidR="006D5F74" w:rsidRDefault="006D5F74" w:rsidP="006D5F74">
      <w:pPr>
        <w:pStyle w:val="pldetails"/>
        <w:rPr>
          <w:lang w:val="es-ES"/>
        </w:rPr>
      </w:pPr>
      <w:r w:rsidRPr="00255219">
        <w:rPr>
          <w:lang w:val="es-ES"/>
        </w:rPr>
        <w:t>Ana Laura VICARIO (</w:t>
      </w:r>
      <w:r>
        <w:rPr>
          <w:lang w:val="es-ES"/>
        </w:rPr>
        <w:t>Ms</w:t>
      </w:r>
      <w:r w:rsidRPr="00255219">
        <w:rPr>
          <w:lang w:val="es-ES"/>
        </w:rPr>
        <w:t>.), Jefa del Laboratorio de Marcadores Moleculares y Fitopatología, Dirección de Calidad, Instituto Nacional de Semillas (INASE), Secretaría de Agricultura, Ganadería, Pes</w:t>
      </w:r>
      <w:r>
        <w:rPr>
          <w:lang w:val="es-ES"/>
        </w:rPr>
        <w:t>ca y Alimentación, Buenos Aires</w:t>
      </w:r>
      <w:r>
        <w:rPr>
          <w:lang w:val="es-ES"/>
        </w:rPr>
        <w:br/>
      </w:r>
      <w:r w:rsidRPr="00255219">
        <w:rPr>
          <w:lang w:val="es-ES"/>
        </w:rPr>
        <w:t xml:space="preserve">(e-mail: </w:t>
      </w:r>
      <w:r w:rsidRPr="00C47BF1">
        <w:rPr>
          <w:lang w:val="es-ES"/>
        </w:rPr>
        <w:t>alvicario@inase.go</w:t>
      </w:r>
      <w:r w:rsidR="004D652D">
        <w:rPr>
          <w:lang w:val="es-ES"/>
        </w:rPr>
        <w:t>b</w:t>
      </w:r>
      <w:r w:rsidRPr="00C47BF1">
        <w:rPr>
          <w:lang w:val="es-ES"/>
        </w:rPr>
        <w:t>.ar</w:t>
      </w:r>
      <w:r w:rsidRPr="00255219">
        <w:rPr>
          <w:lang w:val="es-ES"/>
        </w:rPr>
        <w:t>)</w:t>
      </w:r>
    </w:p>
    <w:p w:rsidR="006D5F74" w:rsidRPr="00DC495C" w:rsidRDefault="006D5F74" w:rsidP="006D5F74">
      <w:pPr>
        <w:pStyle w:val="pldetails"/>
        <w:rPr>
          <w:lang w:val="es-ES"/>
        </w:rPr>
      </w:pPr>
      <w:r w:rsidRPr="00DC495C">
        <w:rPr>
          <w:lang w:val="es-ES"/>
        </w:rPr>
        <w:t>Alberto BALLESTEROS</w:t>
      </w:r>
      <w:r>
        <w:rPr>
          <w:lang w:val="es-ES"/>
        </w:rPr>
        <w:t xml:space="preserve"> (Mr.)</w:t>
      </w:r>
      <w:r w:rsidRPr="00DC495C">
        <w:rPr>
          <w:lang w:val="es-ES"/>
        </w:rPr>
        <w:t>, Examinador de variedades, Dirección de Registro de Variedades, Instituto Nacional de Semillas (INASE), Secretaría de Agricultura, Ganadería, Pesca y Alimentación, Buenos Aires</w:t>
      </w:r>
      <w:r w:rsidRPr="00DC495C">
        <w:rPr>
          <w:lang w:val="es-ES"/>
        </w:rPr>
        <w:br/>
        <w:t>(e-mail: aballesteros@inase.go</w:t>
      </w:r>
      <w:r w:rsidR="004D652D">
        <w:rPr>
          <w:lang w:val="es-ES"/>
        </w:rPr>
        <w:t>b</w:t>
      </w:r>
      <w:r w:rsidRPr="00DC495C">
        <w:rPr>
          <w:lang w:val="es-ES"/>
        </w:rPr>
        <w:t>.ar)</w:t>
      </w:r>
    </w:p>
    <w:p w:rsidR="006D5F74" w:rsidRPr="00255219" w:rsidRDefault="006D5F74" w:rsidP="006D5F74">
      <w:pPr>
        <w:pStyle w:val="plcountry"/>
      </w:pPr>
      <w:r w:rsidRPr="00255219">
        <w:t>Austria</w:t>
      </w:r>
    </w:p>
    <w:p w:rsidR="006D5F74" w:rsidRDefault="006D5F74" w:rsidP="006D5F74">
      <w:pPr>
        <w:pStyle w:val="pldetails"/>
      </w:pPr>
      <w:r w:rsidRPr="00255219">
        <w:t>Verena PETERSEIL (</w:t>
      </w:r>
      <w:r>
        <w:t>Ms.</w:t>
      </w:r>
      <w:r w:rsidRPr="00255219">
        <w:t xml:space="preserve">), Molecular Biologist, Austrian Agency for Health and Food safety (AGES), Wien </w:t>
      </w:r>
      <w:r w:rsidRPr="00255219">
        <w:br/>
        <w:t xml:space="preserve">(e-mail: </w:t>
      </w:r>
      <w:r w:rsidRPr="00353BE9">
        <w:t>verena.peterseil@ages.at</w:t>
      </w:r>
      <w:r w:rsidRPr="00255219">
        <w:t>)</w:t>
      </w:r>
    </w:p>
    <w:p w:rsidR="006D5F74" w:rsidRDefault="006D5F74" w:rsidP="006D5F74">
      <w:pPr>
        <w:pStyle w:val="pldetails"/>
      </w:pPr>
      <w:r>
        <w:t xml:space="preserve">Doris KAISER (Ms.), </w:t>
      </w:r>
      <w:r w:rsidRPr="00255219">
        <w:t xml:space="preserve">Austrian Agency for Health and Food safety (AGES), Wien </w:t>
      </w:r>
      <w:r w:rsidRPr="00255219">
        <w:br/>
        <w:t xml:space="preserve">(e-mail: </w:t>
      </w:r>
      <w:r>
        <w:t>doris.kaiser</w:t>
      </w:r>
      <w:r w:rsidRPr="00353BE9">
        <w:t>@ages.at</w:t>
      </w:r>
      <w:r w:rsidRPr="00255219">
        <w:t>)</w:t>
      </w:r>
    </w:p>
    <w:p w:rsidR="006D5F74" w:rsidRPr="00EB5097" w:rsidRDefault="006D5F74" w:rsidP="006D5F74">
      <w:pPr>
        <w:pStyle w:val="plcountry"/>
      </w:pPr>
      <w:r w:rsidRPr="00EB5097">
        <w:t>AUSTRALIA</w:t>
      </w:r>
    </w:p>
    <w:p w:rsidR="006D5F74" w:rsidRPr="00EB5097" w:rsidRDefault="006D5F74" w:rsidP="006D5F74">
      <w:pPr>
        <w:pStyle w:val="pldetails"/>
      </w:pPr>
      <w:r w:rsidRPr="00EB5097">
        <w:t>Nik HULSE</w:t>
      </w:r>
      <w:r>
        <w:t xml:space="preserve"> (Mr.), </w:t>
      </w:r>
      <w:r w:rsidRPr="00EB5097">
        <w:t>Chief of Plant Breeders' Rights</w:t>
      </w:r>
      <w:r>
        <w:t xml:space="preserve">, </w:t>
      </w:r>
      <w:r w:rsidRPr="00EB5097">
        <w:t>Plant Breeder's Rights Office</w:t>
      </w:r>
      <w:r>
        <w:t xml:space="preserve">, </w:t>
      </w:r>
      <w:r w:rsidRPr="00EB5097">
        <w:t>IP Australia</w:t>
      </w:r>
      <w:r>
        <w:t>, Woden</w:t>
      </w:r>
      <w:r>
        <w:br/>
        <w:t>(e-</w:t>
      </w:r>
      <w:r w:rsidRPr="00EB5097">
        <w:t>mail: nik.hulse@ipaustralia.gov.au</w:t>
      </w:r>
      <w:r>
        <w:t>)</w:t>
      </w:r>
    </w:p>
    <w:p w:rsidR="006D5F74" w:rsidRPr="001F3F49" w:rsidRDefault="006D5F74" w:rsidP="006D5F74">
      <w:pPr>
        <w:pStyle w:val="plcountry"/>
      </w:pPr>
      <w:r w:rsidRPr="001F3F49">
        <w:t>Brazil</w:t>
      </w:r>
    </w:p>
    <w:p w:rsidR="006D5F74" w:rsidRPr="001F3F49" w:rsidRDefault="006D5F74" w:rsidP="006D5F74">
      <w:pPr>
        <w:pStyle w:val="pldetails"/>
      </w:pPr>
      <w:r w:rsidRPr="001F3F49">
        <w:t xml:space="preserve">Ricardo ZANATTA MACHADO (Mr.), Federal Agricultural Inspector, Coordinator, Serviço Nacional de Proteção de Cultivares (SNPC), Ministry of Agriculture, Livestock and Food Supply, Brasilia </w:t>
      </w:r>
      <w:r w:rsidRPr="001F3F49">
        <w:br/>
        <w:t>(e-mail: ricardo.machado@agricultura.gov.br)</w:t>
      </w:r>
    </w:p>
    <w:p w:rsidR="006D5F74" w:rsidRPr="001F3F49" w:rsidRDefault="006D5F74" w:rsidP="006D5F74">
      <w:pPr>
        <w:pStyle w:val="pldetails"/>
      </w:pPr>
      <w:r w:rsidRPr="001F3F49">
        <w:t xml:space="preserve">Stefânia PALMA ARAUJO (Ms.), Federal Agricultural Inspector, National Plant Variety Protection Service (SNPC), Brasilia </w:t>
      </w:r>
      <w:r w:rsidRPr="001F3F49">
        <w:br/>
        <w:t>(e-mail: stefania.araujo@agricultura.gov.br)</w:t>
      </w:r>
    </w:p>
    <w:p w:rsidR="006D5F74" w:rsidRPr="00CF483A" w:rsidRDefault="006D5F74" w:rsidP="006D5F74">
      <w:pPr>
        <w:pStyle w:val="plcountry"/>
      </w:pPr>
      <w:r w:rsidRPr="007D286C">
        <w:t>CANADA</w:t>
      </w:r>
    </w:p>
    <w:p w:rsidR="006D5F74" w:rsidRDefault="006D5F74" w:rsidP="006D5F74">
      <w:pPr>
        <w:pStyle w:val="pldetails"/>
      </w:pPr>
      <w:r w:rsidRPr="00FB4947">
        <w:t>Marie-Claude GAGNON (Ms.), Head, Genotyping/Botany Laboratory, Canadian Food Inspection Agency, Ottawa</w:t>
      </w:r>
      <w:r w:rsidRPr="00FB4947">
        <w:br/>
        <w:t>(e-mail: marie-claude.gagnon@canada.ca)</w:t>
      </w:r>
    </w:p>
    <w:p w:rsidR="006D5F74" w:rsidRPr="003941C7" w:rsidRDefault="006D5F74" w:rsidP="006D5F74">
      <w:pPr>
        <w:pStyle w:val="pldetails"/>
      </w:pPr>
      <w:r w:rsidRPr="003941C7">
        <w:t xml:space="preserve">Renée CLOUTIER (Ms.), Examiner, Plant Breeders' Rights Office, Canadian Food Inspection Agency (CFIA), Ottawa </w:t>
      </w:r>
      <w:r w:rsidRPr="003941C7">
        <w:br/>
        <w:t>(e-mail: Renee.Cloutier@canada.ca)</w:t>
      </w:r>
    </w:p>
    <w:p w:rsidR="006D5F74" w:rsidRPr="00FB4947" w:rsidRDefault="006D5F74" w:rsidP="006D5F74">
      <w:pPr>
        <w:pStyle w:val="pldetails"/>
        <w:rPr>
          <w:snapToGrid/>
        </w:rPr>
      </w:pPr>
      <w:r w:rsidRPr="00FB4947">
        <w:t xml:space="preserve">Lisa LEDUC (Ms.), Examiner, Plant Breeders' Rights Office, Canadian Food Inspection Agency, </w:t>
      </w:r>
      <w:r w:rsidRPr="00FB4947">
        <w:rPr>
          <w:snapToGrid/>
        </w:rPr>
        <w:t xml:space="preserve">Ottawa </w:t>
      </w:r>
      <w:r w:rsidRPr="00FB4947">
        <w:rPr>
          <w:snapToGrid/>
        </w:rPr>
        <w:br/>
        <w:t>(e-mail: lisa.leduc@canada.ca)</w:t>
      </w:r>
    </w:p>
    <w:p w:rsidR="006D5F74" w:rsidRPr="0086761E" w:rsidRDefault="006D5F74" w:rsidP="006D5F74">
      <w:pPr>
        <w:pStyle w:val="plcountry"/>
      </w:pPr>
      <w:r w:rsidRPr="00F4534C">
        <w:t>CHINA</w:t>
      </w:r>
    </w:p>
    <w:p w:rsidR="006D5F74" w:rsidRDefault="006D5F74" w:rsidP="006D5F74">
      <w:pPr>
        <w:pStyle w:val="pldetails"/>
      </w:pPr>
      <w:r w:rsidRPr="00F374F0">
        <w:t>Yongqi ZHENG</w:t>
      </w:r>
      <w:r>
        <w:t xml:space="preserve"> (Mr.)</w:t>
      </w:r>
      <w:r w:rsidRPr="00F374F0">
        <w:t xml:space="preserve">, Director, Laboratory for Molecular Testing of New Plant Varieties, Office of Protection of New Varieties of Plants, National Forestry and Grassland Administration, Beijing </w:t>
      </w:r>
      <w:r>
        <w:br/>
      </w:r>
      <w:r w:rsidRPr="00F374F0">
        <w:t>(e-mail: zhengyq@caf.ac.cn)</w:t>
      </w:r>
    </w:p>
    <w:p w:rsidR="006D5F74" w:rsidRDefault="006D5F74" w:rsidP="006D5F74">
      <w:pPr>
        <w:pStyle w:val="pldetails"/>
      </w:pPr>
      <w:r w:rsidRPr="009B085E">
        <w:t xml:space="preserve">Ruixi HAN (Mr.), Senior Examiner, Division of DUS Tests, Development Center of Science and Technology, Ministry of Agriculture and Rural Affairs, Beijing </w:t>
      </w:r>
      <w:r w:rsidRPr="009B085E">
        <w:br/>
        <w:t>(e-mail: wudifeixue007@163.com)</w:t>
      </w:r>
    </w:p>
    <w:p w:rsidR="006D5F74" w:rsidRPr="009B085E" w:rsidRDefault="006D5F74" w:rsidP="006D5F74">
      <w:pPr>
        <w:pStyle w:val="pldetails"/>
      </w:pPr>
      <w:r w:rsidRPr="009B085E">
        <w:t xml:space="preserve">Kun YANG (Mr.), </w:t>
      </w:r>
      <w:r w:rsidRPr="00867973">
        <w:t>.), Deputy Direct</w:t>
      </w:r>
      <w:r w:rsidRPr="00B66719">
        <w:rPr>
          <w:rFonts w:cs="Arial"/>
        </w:rPr>
        <w:t>or</w:t>
      </w:r>
      <w:r w:rsidRPr="00B66719">
        <w:rPr>
          <w:rFonts w:eastAsia="MS Gothic" w:cs="Arial"/>
        </w:rPr>
        <w:t xml:space="preserve">, </w:t>
      </w:r>
      <w:r w:rsidRPr="00B66719">
        <w:rPr>
          <w:rFonts w:cs="Arial"/>
        </w:rPr>
        <w:t xml:space="preserve">Associate </w:t>
      </w:r>
      <w:r w:rsidRPr="00867973">
        <w:t>Researcher, Beijing Sub-Center of New Plant Variety Tests (MARA) affiliated to Institute of Vegetables and Flowers under Chinese Academy of Agricultural Sciences</w:t>
      </w:r>
      <w:r w:rsidRPr="009B085E">
        <w:t xml:space="preserve">, Beijing </w:t>
      </w:r>
      <w:r w:rsidRPr="009B085E">
        <w:br/>
        <w:t>(e-mail: yangkun@caas.cn)</w:t>
      </w:r>
    </w:p>
    <w:p w:rsidR="006D5F74" w:rsidRDefault="006D5F74" w:rsidP="006D5F74">
      <w:pPr>
        <w:pStyle w:val="pldetails"/>
      </w:pPr>
      <w:r>
        <w:t xml:space="preserve">Chuanhong ZHANG (Ms.), Associate Researcher, Research Institute of Forestry, Chinese Academy of Forestry, Beijing </w:t>
      </w:r>
      <w:r>
        <w:br/>
        <w:t>(e-mail: zhangch@caf.ac.cn)</w:t>
      </w:r>
    </w:p>
    <w:p w:rsidR="006D5F74" w:rsidRPr="00B66719" w:rsidRDefault="006D5F74" w:rsidP="006D5F74">
      <w:pPr>
        <w:pStyle w:val="pldetails"/>
        <w:rPr>
          <w:rFonts w:cs="Arial"/>
        </w:rPr>
      </w:pPr>
      <w:r w:rsidRPr="009B085E">
        <w:t>Shenzao FU</w:t>
      </w:r>
      <w:r>
        <w:t xml:space="preserve"> (Mr.)</w:t>
      </w:r>
      <w:r w:rsidRPr="009B085E">
        <w:t xml:space="preserve">, </w:t>
      </w:r>
      <w:r>
        <w:rPr>
          <w:rFonts w:cs="Arial"/>
        </w:rPr>
        <w:t xml:space="preserve">Leader of DUS </w:t>
      </w:r>
      <w:r w:rsidRPr="00B66719">
        <w:rPr>
          <w:rFonts w:cs="Arial"/>
        </w:rPr>
        <w:t>Section</w:t>
      </w:r>
      <w:r w:rsidRPr="00B66719">
        <w:rPr>
          <w:rFonts w:eastAsia="MS Gothic" w:cs="Arial"/>
        </w:rPr>
        <w:t xml:space="preserve">, </w:t>
      </w:r>
      <w:r w:rsidRPr="00B66719">
        <w:rPr>
          <w:rFonts w:cs="Arial"/>
        </w:rPr>
        <w:t xml:space="preserve">Research Assistant, Beijing Sub-Center of New Plant Variety Tests (MARA) affiliated to Institute of Vegetables and Flowers under Chinese Academy of Agricultural Sciences, Beijing </w:t>
      </w:r>
      <w:r w:rsidRPr="00B66719">
        <w:rPr>
          <w:rFonts w:cs="Arial"/>
        </w:rPr>
        <w:br/>
        <w:t>(e-mail: fushenzao@caas.cn)</w:t>
      </w:r>
    </w:p>
    <w:p w:rsidR="006D5F74" w:rsidRPr="00DC183A" w:rsidRDefault="006D5F74" w:rsidP="006D5F74">
      <w:pPr>
        <w:pStyle w:val="pldetails"/>
      </w:pPr>
      <w:r w:rsidRPr="00B66719">
        <w:rPr>
          <w:rFonts w:cs="Arial"/>
        </w:rPr>
        <w:t>Jun REN (Ms.), Leader of DNA Section</w:t>
      </w:r>
      <w:r w:rsidRPr="00B66719">
        <w:rPr>
          <w:rFonts w:eastAsia="MS Gothic" w:cs="Arial"/>
        </w:rPr>
        <w:t xml:space="preserve">, </w:t>
      </w:r>
      <w:r w:rsidRPr="00B66719">
        <w:rPr>
          <w:rFonts w:cs="Arial"/>
        </w:rPr>
        <w:t>Research As</w:t>
      </w:r>
      <w:r>
        <w:rPr>
          <w:rFonts w:cs="Arial"/>
        </w:rPr>
        <w:t>sistant, Beijing Sub-Center of New Plant Variety Tests (MARA) affiliated to Institute of Vegetables and Flowers under Chinese Academy of Agricultural Sciences</w:t>
      </w:r>
      <w:r w:rsidRPr="009B085E">
        <w:t xml:space="preserve">, Beijing </w:t>
      </w:r>
      <w:r>
        <w:br/>
      </w:r>
      <w:r w:rsidRPr="009B085E">
        <w:t>(e-mail: renjun@caas.cn)</w:t>
      </w:r>
    </w:p>
    <w:p w:rsidR="006D5F74" w:rsidRDefault="006D5F74" w:rsidP="006D5F74">
      <w:pPr>
        <w:pStyle w:val="pldetails"/>
      </w:pPr>
      <w:r w:rsidRPr="009B085E">
        <w:t>Yang YANG</w:t>
      </w:r>
      <w:r>
        <w:t xml:space="preserve"> (Mr.)</w:t>
      </w:r>
      <w:r w:rsidRPr="009B085E">
        <w:t xml:space="preserve">, Research </w:t>
      </w:r>
      <w:r>
        <w:t>A</w:t>
      </w:r>
      <w:r w:rsidRPr="009B085E">
        <w:t xml:space="preserve">ssistant, Maize Research Center, Beijing Academy of Agricultural and Forestry Sciences, Beijing </w:t>
      </w:r>
      <w:r>
        <w:br/>
      </w:r>
      <w:r w:rsidRPr="009B085E">
        <w:t>(e-mail: caurwx@gmail.com)</w:t>
      </w:r>
    </w:p>
    <w:p w:rsidR="006D5F74" w:rsidRPr="00D339A1" w:rsidRDefault="006D5F74" w:rsidP="006D5F74">
      <w:pPr>
        <w:pStyle w:val="plcountry"/>
      </w:pPr>
      <w:r w:rsidRPr="00D339A1">
        <w:t>Czech Republic</w:t>
      </w:r>
    </w:p>
    <w:p w:rsidR="006D5F74" w:rsidRPr="004E4AED" w:rsidRDefault="006D5F74" w:rsidP="006D5F74">
      <w:pPr>
        <w:pStyle w:val="pldetails"/>
      </w:pPr>
      <w:r w:rsidRPr="004E4AED">
        <w:t xml:space="preserve">Martin TLÁSKAL (Mr.), Biometrician specialist, Central Institute for Supervising and Testing in Agriculture, Brno </w:t>
      </w:r>
      <w:r w:rsidRPr="004E4AED">
        <w:br/>
        <w:t>(e-mail: martin.tlaskal@ukzuz.cz)</w:t>
      </w:r>
    </w:p>
    <w:p w:rsidR="006D5F74" w:rsidRDefault="006D5F74" w:rsidP="006D5F74">
      <w:pPr>
        <w:pStyle w:val="pldetails"/>
      </w:pPr>
      <w:r w:rsidRPr="00C50B23">
        <w:t>Katerina STANKOVA (Ms</w:t>
      </w:r>
      <w:r>
        <w:t>.</w:t>
      </w:r>
      <w:r w:rsidRPr="00C50B23">
        <w:t xml:space="preserve">), Molecular Genetics Diagnostician, Central Institute for Supervising and Testing in Agriculture, Brno </w:t>
      </w:r>
      <w:r>
        <w:br/>
      </w:r>
      <w:r w:rsidRPr="00C50B23">
        <w:t>(e-mail: katerina.stankova@tiscali.cz)</w:t>
      </w:r>
    </w:p>
    <w:p w:rsidR="006D5F74" w:rsidRPr="004E4AED" w:rsidRDefault="006D5F74" w:rsidP="006D5F74">
      <w:pPr>
        <w:pStyle w:val="pldetails"/>
      </w:pPr>
      <w:r>
        <w:t xml:space="preserve">Jitka KLEMPOVA (Ms.), Molecular Diagnostics Analyst, Central Institute for supervising and testing in agriculture (ÚKZÚZ), Brno </w:t>
      </w:r>
      <w:r>
        <w:br/>
        <w:t>(e-mail: jitka.klempova@ukzuz.cz)</w:t>
      </w:r>
    </w:p>
    <w:p w:rsidR="006D5F74" w:rsidRDefault="006D5F74" w:rsidP="006D5F74">
      <w:pPr>
        <w:pStyle w:val="pldetails"/>
      </w:pPr>
      <w:r w:rsidRPr="004E4AED">
        <w:t>Pavla BIMOVA (M</w:t>
      </w:r>
      <w:r>
        <w:t>s</w:t>
      </w:r>
      <w:r w:rsidRPr="004E4AED">
        <w:t xml:space="preserve">.), DUS Expert and Methodology Specialist, National Plant Variety Office, Brno </w:t>
      </w:r>
      <w:r w:rsidRPr="004E4AED">
        <w:br/>
        <w:t xml:space="preserve">(e-mail: </w:t>
      </w:r>
      <w:r w:rsidRPr="00E66710">
        <w:t>pavla.bimova@ukzuz.cz</w:t>
      </w:r>
      <w:r w:rsidRPr="004E4AED">
        <w:t>)</w:t>
      </w:r>
    </w:p>
    <w:p w:rsidR="006D5F74" w:rsidRDefault="006D5F74" w:rsidP="006D5F74">
      <w:pPr>
        <w:pStyle w:val="pldetails"/>
      </w:pPr>
      <w:r w:rsidRPr="004E4AED">
        <w:t xml:space="preserve">Lydie </w:t>
      </w:r>
      <w:r w:rsidRPr="00557F11">
        <w:t>CECHOVÁ</w:t>
      </w:r>
      <w:r w:rsidRPr="004E4AED">
        <w:t xml:space="preserve"> (Ms.), Crop Expert, Central Institute for Supervising and Testing in Agriculture (UKZUZ)</w:t>
      </w:r>
      <w:r>
        <w:t xml:space="preserve">, </w:t>
      </w:r>
      <w:r w:rsidRPr="004E4AED">
        <w:t xml:space="preserve">Ustredni kontrolni a zkusebni ustav zemedelsky, Hradec Nad Svitavou </w:t>
      </w:r>
      <w:r>
        <w:br/>
      </w:r>
      <w:r w:rsidRPr="004E4AED">
        <w:t>(e-mail: lydie.cechova@ukzuz.cz)</w:t>
      </w:r>
    </w:p>
    <w:p w:rsidR="006D5F74" w:rsidRPr="007D286C" w:rsidRDefault="006D5F74" w:rsidP="006D5F74">
      <w:pPr>
        <w:pStyle w:val="plcountry"/>
      </w:pPr>
      <w:r w:rsidRPr="007D286C">
        <w:t>EUROPEAN UNION</w:t>
      </w:r>
    </w:p>
    <w:p w:rsidR="006D5F74" w:rsidRDefault="006D5F74" w:rsidP="006D5F74">
      <w:pPr>
        <w:pStyle w:val="pldetails"/>
      </w:pPr>
      <w:r>
        <w:t xml:space="preserve">Stefan HAFFKE (Mr.), Policy Officer, Directorate General for Health and Food Safety (DG SANTE), Bruxelles </w:t>
      </w:r>
      <w:r>
        <w:br/>
        <w:t>(e-mail: stefan.haffke@ec.europa.eu)</w:t>
      </w:r>
    </w:p>
    <w:p w:rsidR="006D5F74" w:rsidRPr="00DB2466" w:rsidRDefault="006D5F74" w:rsidP="006D5F74">
      <w:pPr>
        <w:pStyle w:val="pldetails"/>
      </w:pPr>
      <w:r w:rsidRPr="00DB2466">
        <w:t xml:space="preserve">Cécile COLLONNIER (Ms.), Technical Expert, Community Plant Variety Office (CPVO), Angers </w:t>
      </w:r>
      <w:r w:rsidRPr="00DB2466">
        <w:br/>
        <w:t>(e-mail: collonnier@cpvo.europa.eu)</w:t>
      </w:r>
    </w:p>
    <w:p w:rsidR="006D5F74" w:rsidRPr="00DB2466" w:rsidRDefault="006D5F74" w:rsidP="006D5F74">
      <w:pPr>
        <w:pStyle w:val="pldetails"/>
      </w:pPr>
      <w:r w:rsidRPr="00DB2466">
        <w:t xml:space="preserve">Anne WEITZ (Ms.), Technical Expert Agricultural Crops, Community Plant Variety Office (CPVO), Angers </w:t>
      </w:r>
      <w:r w:rsidRPr="00DB2466">
        <w:br/>
        <w:t>(e-mail: weitz@cpvo.europa.eu)</w:t>
      </w:r>
    </w:p>
    <w:p w:rsidR="006D5F74" w:rsidRDefault="006D5F74" w:rsidP="006D5F74">
      <w:pPr>
        <w:pStyle w:val="plcountry"/>
      </w:pPr>
      <w:r>
        <w:t>Finland</w:t>
      </w:r>
    </w:p>
    <w:p w:rsidR="006D5F74" w:rsidRDefault="006D5F74" w:rsidP="006D5F74">
      <w:pPr>
        <w:pStyle w:val="pldetails"/>
      </w:pPr>
      <w:r w:rsidRPr="00EC7926">
        <w:t>Sami MARKKANEN</w:t>
      </w:r>
      <w:r>
        <w:t xml:space="preserve"> (Mr.)</w:t>
      </w:r>
      <w:r w:rsidRPr="00EC7926">
        <w:t xml:space="preserve">, Senior Officer, Food Chain Division, Plant Production Department, Seed unit, Finnish Food Authority, Loimaa </w:t>
      </w:r>
      <w:r>
        <w:br/>
      </w:r>
      <w:r w:rsidRPr="00EC7926">
        <w:t xml:space="preserve">(e-mail: </w:t>
      </w:r>
      <w:r w:rsidRPr="00375F8F">
        <w:t>sami.markkanen@ruokavirasto.fi</w:t>
      </w:r>
      <w:r w:rsidRPr="00EC7926">
        <w:t>)</w:t>
      </w:r>
    </w:p>
    <w:p w:rsidR="006D5F74" w:rsidRDefault="006D5F74" w:rsidP="006D5F74">
      <w:pPr>
        <w:pStyle w:val="pldetails"/>
      </w:pPr>
      <w:r>
        <w:t xml:space="preserve">Kaarina PAAVILAINEN (Ms.), Senior Officer, Seed Unit, Finnish Food Authority, Loimaa </w:t>
      </w:r>
      <w:r>
        <w:br/>
        <w:t>(e-mail: kaarina.paavilainen@ruokavirasto.fi)</w:t>
      </w:r>
    </w:p>
    <w:p w:rsidR="006D5F74" w:rsidRPr="001F3F49" w:rsidRDefault="006D5F74" w:rsidP="006D5F74">
      <w:pPr>
        <w:pStyle w:val="plcountry"/>
        <w:rPr>
          <w:lang w:val="fr-CH"/>
        </w:rPr>
      </w:pPr>
      <w:r w:rsidRPr="001F3F49">
        <w:rPr>
          <w:lang w:val="fr-CH"/>
        </w:rPr>
        <w:t>FRANCE</w:t>
      </w:r>
    </w:p>
    <w:p w:rsidR="006D5F74" w:rsidRPr="007F58B9" w:rsidRDefault="006D5F74" w:rsidP="006D5F74">
      <w:pPr>
        <w:pStyle w:val="pldetails"/>
        <w:rPr>
          <w:lang w:val="fr-CH"/>
        </w:rPr>
      </w:pPr>
      <w:r w:rsidRPr="007F58B9">
        <w:rPr>
          <w:lang w:val="fr-CH"/>
        </w:rPr>
        <w:t xml:space="preserve">Virginie BERTOUX (Ms.), Secretary General, National Listing Committee (CTPS), Groupe d'étude et de contrôle des variétés et des semences (GEVES), Beaucouzé </w:t>
      </w:r>
      <w:r>
        <w:rPr>
          <w:lang w:val="fr-CH"/>
        </w:rPr>
        <w:br/>
      </w:r>
      <w:r w:rsidRPr="007F58B9">
        <w:rPr>
          <w:lang w:val="fr-CH"/>
        </w:rPr>
        <w:t>(e-ma</w:t>
      </w:r>
      <w:r>
        <w:rPr>
          <w:lang w:val="fr-CH"/>
        </w:rPr>
        <w:t>il: virginie.bertoux@geves.fr)</w:t>
      </w:r>
    </w:p>
    <w:p w:rsidR="006D5F74" w:rsidRDefault="006D5F74" w:rsidP="006D5F74">
      <w:pPr>
        <w:pStyle w:val="pldetails"/>
        <w:rPr>
          <w:lang w:val="fr-CH"/>
        </w:rPr>
      </w:pPr>
      <w:r w:rsidRPr="0073004A">
        <w:rPr>
          <w:lang w:val="fr-CH"/>
        </w:rPr>
        <w:t>René MATHIS</w:t>
      </w:r>
      <w:r>
        <w:rPr>
          <w:lang w:val="fr-CH"/>
        </w:rPr>
        <w:t xml:space="preserve"> (Mr.)</w:t>
      </w:r>
      <w:r w:rsidRPr="0073004A">
        <w:rPr>
          <w:lang w:val="fr-CH"/>
        </w:rPr>
        <w:t xml:space="preserve">, BioGEVES laboratory Director, Groupe d'étude et de contrôle des variétés et des semences (GEVES), Beaucouzé </w:t>
      </w:r>
      <w:r>
        <w:rPr>
          <w:lang w:val="fr-CH"/>
        </w:rPr>
        <w:br/>
      </w:r>
      <w:r w:rsidRPr="0073004A">
        <w:rPr>
          <w:lang w:val="fr-CH"/>
        </w:rPr>
        <w:t>(e-mail: rene.mathis@geves.fr)</w:t>
      </w:r>
    </w:p>
    <w:p w:rsidR="006D5F74" w:rsidRDefault="006D5F74" w:rsidP="006D5F74">
      <w:pPr>
        <w:pStyle w:val="pldetails"/>
        <w:rPr>
          <w:lang w:val="fr-CH"/>
        </w:rPr>
      </w:pPr>
      <w:r w:rsidRPr="0073004A">
        <w:rPr>
          <w:lang w:val="fr-CH"/>
        </w:rPr>
        <w:t>Arnaud REMAY</w:t>
      </w:r>
      <w:r>
        <w:rPr>
          <w:lang w:val="fr-CH"/>
        </w:rPr>
        <w:t xml:space="preserve"> (Mr.)</w:t>
      </w:r>
      <w:r w:rsidRPr="0073004A">
        <w:rPr>
          <w:lang w:val="fr-CH"/>
        </w:rPr>
        <w:t xml:space="preserve">, Head, Genotyping unit, Groupe d'étude et de contrôle des variétés et des semences (GEVES), Guyancourt </w:t>
      </w:r>
      <w:r>
        <w:rPr>
          <w:lang w:val="fr-CH"/>
        </w:rPr>
        <w:br/>
      </w:r>
      <w:r w:rsidRPr="0073004A">
        <w:rPr>
          <w:lang w:val="fr-CH"/>
        </w:rPr>
        <w:t>(e-mail: arnaud.remay@geves.fr)</w:t>
      </w:r>
    </w:p>
    <w:p w:rsidR="006D5F74" w:rsidRPr="0038033C" w:rsidRDefault="006D5F74" w:rsidP="006D5F74">
      <w:pPr>
        <w:pStyle w:val="pldetails"/>
        <w:rPr>
          <w:lang w:val="fr-CH"/>
        </w:rPr>
      </w:pPr>
      <w:r w:rsidRPr="007F58B9">
        <w:rPr>
          <w:lang w:val="fr-CH"/>
        </w:rPr>
        <w:t>Frédéric LAFAILLETTE (Mr.), Head of DUS Fodder plant and Turf grasses, Groupe d'étude et de contrôle des variétés et des semenc</w:t>
      </w:r>
      <w:r w:rsidRPr="0038033C">
        <w:rPr>
          <w:lang w:val="fr-CH"/>
        </w:rPr>
        <w:t xml:space="preserve">es (GEVES), Erdre-en-Anjou </w:t>
      </w:r>
      <w:r w:rsidRPr="0038033C">
        <w:rPr>
          <w:lang w:val="fr-CH"/>
        </w:rPr>
        <w:br/>
        <w:t>(e-mail: frederic.lafaillette@geves.fr)</w:t>
      </w:r>
    </w:p>
    <w:p w:rsidR="006D5F74" w:rsidRDefault="006D5F74" w:rsidP="006D5F74">
      <w:pPr>
        <w:pStyle w:val="pldetails"/>
        <w:rPr>
          <w:lang w:val="fr-CH"/>
        </w:rPr>
      </w:pPr>
      <w:r w:rsidRPr="004C2DFE">
        <w:rPr>
          <w:lang w:val="fr-CH"/>
        </w:rPr>
        <w:t>Pascal COQUIN</w:t>
      </w:r>
      <w:r>
        <w:rPr>
          <w:lang w:val="fr-CH"/>
        </w:rPr>
        <w:t xml:space="preserve"> (Mr.)</w:t>
      </w:r>
      <w:r w:rsidRPr="004C2DFE">
        <w:rPr>
          <w:lang w:val="fr-CH"/>
        </w:rPr>
        <w:t>, Secrétaire technique, Section CTPS espèces légumières, Directeur adjoint d'Unité expérimentale</w:t>
      </w:r>
      <w:r>
        <w:rPr>
          <w:lang w:val="fr-CH"/>
        </w:rPr>
        <w:t xml:space="preserve"> </w:t>
      </w:r>
      <w:r w:rsidRPr="004C2DFE">
        <w:rPr>
          <w:lang w:val="fr-CH"/>
        </w:rPr>
        <w:t xml:space="preserve">Pilote réseau ressources génétiques chicorées, Groupe d'étude et de contrôle des variétés et des semences (GEVES), Brion </w:t>
      </w:r>
      <w:r>
        <w:rPr>
          <w:lang w:val="fr-CH"/>
        </w:rPr>
        <w:br/>
      </w:r>
      <w:r w:rsidRPr="004C2DFE">
        <w:rPr>
          <w:lang w:val="fr-CH"/>
        </w:rPr>
        <w:t>(e-mail: pascal.coquin@geves.fr)</w:t>
      </w:r>
    </w:p>
    <w:p w:rsidR="006D5F74" w:rsidRDefault="006D5F74" w:rsidP="006D5F74">
      <w:pPr>
        <w:pStyle w:val="pldetails"/>
        <w:rPr>
          <w:lang w:val="fr-CH"/>
        </w:rPr>
      </w:pPr>
      <w:r w:rsidRPr="00DA0BFB">
        <w:rPr>
          <w:lang w:val="fr-CH"/>
        </w:rPr>
        <w:t xml:space="preserve">Valerie CADOT (Ms.), Responsable Bioagresseurs VATE, Groupe d'étude et de contrôle des variétés et des semences (GEVES), Beaucouzé </w:t>
      </w:r>
      <w:r>
        <w:rPr>
          <w:lang w:val="fr-CH"/>
        </w:rPr>
        <w:br/>
      </w:r>
      <w:r w:rsidRPr="00DA0BFB">
        <w:rPr>
          <w:lang w:val="fr-CH"/>
        </w:rPr>
        <w:t>(e-mail: valerie.cadot@geves.fr)</w:t>
      </w:r>
    </w:p>
    <w:p w:rsidR="006D5F74" w:rsidRDefault="006D5F74" w:rsidP="006D5F74">
      <w:pPr>
        <w:pStyle w:val="pldetails"/>
        <w:rPr>
          <w:lang w:val="fr-CH"/>
        </w:rPr>
      </w:pPr>
      <w:r w:rsidRPr="0014592B">
        <w:rPr>
          <w:lang w:val="fr-CH"/>
        </w:rPr>
        <w:t xml:space="preserve">Anne BERNOLE (Ms.), Technical Manager Molecular Biology, </w:t>
      </w:r>
      <w:r w:rsidRPr="007F58B9">
        <w:rPr>
          <w:lang w:val="fr-CH"/>
        </w:rPr>
        <w:t xml:space="preserve">Groupe d'étude et de contrôle des variétés et des semences </w:t>
      </w:r>
      <w:r>
        <w:rPr>
          <w:lang w:val="fr-CH"/>
        </w:rPr>
        <w:t>(</w:t>
      </w:r>
      <w:r w:rsidRPr="0014592B">
        <w:rPr>
          <w:lang w:val="fr-CH"/>
        </w:rPr>
        <w:t>GEVES</w:t>
      </w:r>
      <w:r>
        <w:rPr>
          <w:lang w:val="fr-CH"/>
        </w:rPr>
        <w:t>)</w:t>
      </w:r>
      <w:r w:rsidRPr="0014592B">
        <w:rPr>
          <w:lang w:val="fr-CH"/>
        </w:rPr>
        <w:t xml:space="preserve">, Surgères </w:t>
      </w:r>
      <w:r>
        <w:rPr>
          <w:lang w:val="fr-CH"/>
        </w:rPr>
        <w:br/>
      </w:r>
      <w:r w:rsidRPr="0014592B">
        <w:rPr>
          <w:lang w:val="fr-CH"/>
        </w:rPr>
        <w:t>(e-mail: anne.bernole@geves.fr)</w:t>
      </w:r>
    </w:p>
    <w:p w:rsidR="006D5F74" w:rsidRDefault="006D5F74" w:rsidP="006D5F74">
      <w:pPr>
        <w:pStyle w:val="pldetails"/>
        <w:rPr>
          <w:lang w:val="fr-CH"/>
        </w:rPr>
      </w:pPr>
      <w:r w:rsidRPr="00F27EBC">
        <w:rPr>
          <w:lang w:val="fr-CH"/>
        </w:rPr>
        <w:t xml:space="preserve">Marc DELÊTRE (Mr.), Research Engineer, BioGEVES, Pôle Génotypage / Bioanalyses, </w:t>
      </w:r>
      <w:r w:rsidRPr="007F58B9">
        <w:rPr>
          <w:lang w:val="fr-CH"/>
        </w:rPr>
        <w:t xml:space="preserve">Groupe d'étude et de contrôle des variétés et des semences </w:t>
      </w:r>
      <w:r>
        <w:rPr>
          <w:lang w:val="fr-CH"/>
        </w:rPr>
        <w:t>(</w:t>
      </w:r>
      <w:r w:rsidRPr="0014592B">
        <w:rPr>
          <w:lang w:val="fr-CH"/>
        </w:rPr>
        <w:t>GEVES</w:t>
      </w:r>
      <w:r>
        <w:rPr>
          <w:lang w:val="fr-CH"/>
        </w:rPr>
        <w:t>)</w:t>
      </w:r>
      <w:r w:rsidRPr="00F27EBC">
        <w:rPr>
          <w:lang w:val="fr-CH"/>
        </w:rPr>
        <w:t xml:space="preserve">, Beaucouzé </w:t>
      </w:r>
      <w:r w:rsidRPr="00F27EBC">
        <w:rPr>
          <w:lang w:val="fr-CH"/>
        </w:rPr>
        <w:br/>
        <w:t>(e-mail: marc.deletre@geves.fr)</w:t>
      </w:r>
    </w:p>
    <w:p w:rsidR="006D5F74" w:rsidRPr="0045409E" w:rsidRDefault="006D5F74" w:rsidP="006D5F74">
      <w:pPr>
        <w:pStyle w:val="pldetails"/>
        <w:rPr>
          <w:lang w:val="fr-CH"/>
        </w:rPr>
      </w:pPr>
      <w:r w:rsidRPr="0045409E">
        <w:rPr>
          <w:lang w:val="fr-CH"/>
        </w:rPr>
        <w:t>Christelle LAVAUD (M</w:t>
      </w:r>
      <w:r>
        <w:rPr>
          <w:lang w:val="fr-CH"/>
        </w:rPr>
        <w:t>s.</w:t>
      </w:r>
      <w:r w:rsidRPr="0045409E">
        <w:rPr>
          <w:lang w:val="fr-CH"/>
        </w:rPr>
        <w:t xml:space="preserve">), Software developper, Groupe d'étude et de contrôle des variétés et des semences (GEVES), Surgères </w:t>
      </w:r>
      <w:r>
        <w:rPr>
          <w:lang w:val="fr-CH"/>
        </w:rPr>
        <w:br/>
      </w:r>
      <w:r w:rsidRPr="0045409E">
        <w:rPr>
          <w:lang w:val="fr-CH"/>
        </w:rPr>
        <w:t>(e-mail: christelle.lavaud@geves.fr)</w:t>
      </w:r>
    </w:p>
    <w:p w:rsidR="006D5F74" w:rsidRPr="001F3F49" w:rsidRDefault="006D5F74" w:rsidP="006D5F74">
      <w:pPr>
        <w:pStyle w:val="plcountry"/>
      </w:pPr>
      <w:r w:rsidRPr="001F3F49">
        <w:t>GERMANY</w:t>
      </w:r>
    </w:p>
    <w:p w:rsidR="006D5F74" w:rsidRPr="001F3F49" w:rsidRDefault="006D5F74" w:rsidP="006D5F74">
      <w:pPr>
        <w:pStyle w:val="pldetails"/>
        <w:rPr>
          <w:highlight w:val="green"/>
        </w:rPr>
      </w:pPr>
      <w:r w:rsidRPr="001F3F49">
        <w:t xml:space="preserve">Beate RÜCKER (Ms.), Head of Departement, Bundessortenamt, Hanover </w:t>
      </w:r>
      <w:r w:rsidRPr="001F3F49">
        <w:br/>
        <w:t>(e-mail: beate.ruecker@bundessortenamt.de)</w:t>
      </w:r>
    </w:p>
    <w:p w:rsidR="006D5F74" w:rsidRPr="003B09ED" w:rsidRDefault="006D5F74" w:rsidP="006D5F74">
      <w:pPr>
        <w:pStyle w:val="pldetails"/>
      </w:pPr>
      <w:r w:rsidRPr="003B09ED">
        <w:t>Swenja TAMS (Ms</w:t>
      </w:r>
      <w:r>
        <w:t>.</w:t>
      </w:r>
      <w:r w:rsidRPr="003B09ED">
        <w:t xml:space="preserve">), Head of Section General affairs of DUS testing, Bundessortenamt, Hanover </w:t>
      </w:r>
      <w:r>
        <w:br/>
      </w:r>
      <w:r w:rsidRPr="003B09ED">
        <w:t>(e-mail: Swenja.Tams@bundessortenamt.de)</w:t>
      </w:r>
    </w:p>
    <w:p w:rsidR="006D5F74" w:rsidRPr="003B09ED" w:rsidRDefault="006D5F74" w:rsidP="006D5F74">
      <w:pPr>
        <w:pStyle w:val="pldetails"/>
      </w:pPr>
      <w:r w:rsidRPr="003B09ED">
        <w:t xml:space="preserve">Frauke LÜDDEKE (Ms.), Head of Biochemical, Biophysical and Molecular Variety testing, Bundessortenamt, Hanover </w:t>
      </w:r>
      <w:r w:rsidRPr="003B09ED">
        <w:br/>
        <w:t>(e-mail: frauke.lueddeke@bundessortenamt.de)</w:t>
      </w:r>
    </w:p>
    <w:p w:rsidR="006D5F74" w:rsidRPr="009358DB" w:rsidRDefault="006D5F74" w:rsidP="006D5F74">
      <w:pPr>
        <w:pStyle w:val="plcountry"/>
      </w:pPr>
      <w:r w:rsidRPr="007D286C">
        <w:t>HUNGARY</w:t>
      </w:r>
    </w:p>
    <w:p w:rsidR="006D5F74" w:rsidRPr="004A7D69" w:rsidRDefault="006D5F74" w:rsidP="006D5F74">
      <w:pPr>
        <w:pStyle w:val="pldetails"/>
      </w:pPr>
      <w:r>
        <w:t xml:space="preserve">Márton PÉCS (Mr.), IT Expert, Directorate of Plant Production and Horticulture, National Food Chain Safety </w:t>
      </w:r>
      <w:r w:rsidRPr="004A7D69">
        <w:t xml:space="preserve">Office (NÉBIH), Budapest </w:t>
      </w:r>
      <w:r w:rsidRPr="004A7D69">
        <w:br/>
        <w:t>(e-mail: pecsm@nebih.gov.hu)</w:t>
      </w:r>
    </w:p>
    <w:p w:rsidR="006D5F74" w:rsidRPr="005773A9" w:rsidRDefault="006D5F74" w:rsidP="006D5F74">
      <w:pPr>
        <w:pStyle w:val="plcountry"/>
      </w:pPr>
      <w:r w:rsidRPr="005773A9">
        <w:t>ITALY</w:t>
      </w:r>
    </w:p>
    <w:p w:rsidR="006D5F74" w:rsidRPr="00FC11BC" w:rsidRDefault="006D5F74" w:rsidP="006D5F74">
      <w:pPr>
        <w:pStyle w:val="pldetails"/>
      </w:pPr>
      <w:r w:rsidRPr="00721066">
        <w:t xml:space="preserve">Maurizio GIOLO (Mr.), Senior Scientist, Research Centre for Plant Protection and Certification - CREA DC, Lonigo (VI) </w:t>
      </w:r>
      <w:r w:rsidRPr="00721066">
        <w:br/>
        <w:t>(e-mail: maurizio.giolo@crea.gov.it)</w:t>
      </w:r>
    </w:p>
    <w:p w:rsidR="006D5F74" w:rsidRDefault="006D5F74" w:rsidP="006D5F74">
      <w:pPr>
        <w:pStyle w:val="pldetails"/>
      </w:pPr>
      <w:r>
        <w:t xml:space="preserve">Chiara DELOGU (Ms.), Senior Researcher, CREA-DC Seed testing Station, Tavazzano </w:t>
      </w:r>
      <w:r>
        <w:br/>
        <w:t xml:space="preserve">(e-mail: </w:t>
      </w:r>
      <w:hyperlink r:id="rId11" w:history="1">
        <w:r w:rsidRPr="00F40ED7">
          <w:t>chiara.delogu@crea.gov.it</w:t>
        </w:r>
      </w:hyperlink>
      <w:r>
        <w:t>)</w:t>
      </w:r>
    </w:p>
    <w:p w:rsidR="006D5F74" w:rsidRDefault="006D5F74" w:rsidP="006D5F74">
      <w:pPr>
        <w:pStyle w:val="pldetails"/>
      </w:pPr>
      <w:r w:rsidRPr="00F40ED7">
        <w:t xml:space="preserve">Lorella ANDREANI (Ms.), Researcher, CREA-DC Seed testing Station, </w:t>
      </w:r>
      <w:r>
        <w:t xml:space="preserve">Tavazzano </w:t>
      </w:r>
      <w:r>
        <w:br/>
        <w:t xml:space="preserve">(e-mail: </w:t>
      </w:r>
      <w:r w:rsidRPr="000C5282">
        <w:t>lorella.andreani@crea.gov.it</w:t>
      </w:r>
      <w:r>
        <w:t>)</w:t>
      </w:r>
    </w:p>
    <w:p w:rsidR="006D5F74" w:rsidRPr="00581C80" w:rsidRDefault="006D5F74" w:rsidP="006D5F74">
      <w:pPr>
        <w:pStyle w:val="pldetails"/>
      </w:pPr>
      <w:r w:rsidRPr="00581C80">
        <w:t>Giorgia SPATARO (Ms.), Researcher, Research Centre for Plant Protections and Certification (CREA-DC), Milano</w:t>
      </w:r>
      <w:r w:rsidRPr="00581C80">
        <w:br/>
        <w:t>(e-mail: giorgia.spataro@crea.gov.it)</w:t>
      </w:r>
    </w:p>
    <w:p w:rsidR="006D5F74" w:rsidRPr="00DC0AA8" w:rsidRDefault="006D5F74" w:rsidP="006D5F74">
      <w:pPr>
        <w:pStyle w:val="plcountry"/>
      </w:pPr>
      <w:r w:rsidRPr="00DC0AA8">
        <w:t>JAPAN</w:t>
      </w:r>
    </w:p>
    <w:p w:rsidR="006D5F74" w:rsidRPr="00833EB4" w:rsidRDefault="006D5F74" w:rsidP="006D5F74">
      <w:pPr>
        <w:pStyle w:val="pldetails"/>
      </w:pPr>
      <w:r>
        <w:t xml:space="preserve">Sachiko ISOBE (Ms.), Head, Laboratory of Plant Genetics and Genomics, Kazusa DNA Research </w:t>
      </w:r>
      <w:r w:rsidRPr="00833EB4">
        <w:t xml:space="preserve">Institute, Kisarazu </w:t>
      </w:r>
      <w:r>
        <w:br/>
      </w:r>
      <w:r w:rsidRPr="00833EB4">
        <w:t>(e-mail: sisobe@kazusa.or.jp)</w:t>
      </w:r>
    </w:p>
    <w:p w:rsidR="006D5F74" w:rsidRPr="00B924D2" w:rsidRDefault="006D5F74" w:rsidP="006D5F74">
      <w:pPr>
        <w:pStyle w:val="pldetails"/>
      </w:pPr>
      <w:r w:rsidRPr="00B924D2">
        <w:t>Hiroshi SHINKAWA (Mr.), Senior staff, Nishi Nihon station, Center for Seeds and Seedlings (NCSS), National Agriculture and Food</w:t>
      </w:r>
      <w:r>
        <w:t xml:space="preserve"> Research</w:t>
      </w:r>
      <w:r w:rsidRPr="00B924D2">
        <w:t xml:space="preserve"> Org</w:t>
      </w:r>
      <w:r>
        <w:t>a</w:t>
      </w:r>
      <w:r w:rsidRPr="00B924D2">
        <w:t xml:space="preserve">nization (NARO), Okayama </w:t>
      </w:r>
      <w:r w:rsidRPr="00B924D2">
        <w:br/>
        <w:t>(e-mail: shinkawa59@affrc.go.jp)</w:t>
      </w:r>
    </w:p>
    <w:p w:rsidR="006D5F74" w:rsidRDefault="006D5F74" w:rsidP="006D5F74">
      <w:pPr>
        <w:pStyle w:val="pldetails"/>
      </w:pPr>
      <w:r>
        <w:t xml:space="preserve">Koji NAKANISHI (Mr.), Senior Staff, DUS test division, Center for Seeds and Seedlings NARO (NCSS), Tsukuba </w:t>
      </w:r>
      <w:r>
        <w:br/>
        <w:t>(e-mail: konaka@affrc.go.jp)</w:t>
      </w:r>
    </w:p>
    <w:p w:rsidR="006D5F74" w:rsidRDefault="006D5F74" w:rsidP="006D5F74">
      <w:pPr>
        <w:pStyle w:val="pldetails"/>
      </w:pPr>
      <w:r>
        <w:t xml:space="preserve">Kenta SHIRASAWA (Mr.), Senior Scientist, Kazusa DNA Research Institute, Kisarazu </w:t>
      </w:r>
      <w:r>
        <w:br/>
        <w:t>(e-mail: shirasaw@kazusa.or.jp)</w:t>
      </w:r>
    </w:p>
    <w:p w:rsidR="006D5F74" w:rsidRPr="00B924D2" w:rsidRDefault="006D5F74" w:rsidP="006D5F74">
      <w:pPr>
        <w:pStyle w:val="pldetails"/>
      </w:pPr>
      <w:r w:rsidRPr="00B924D2">
        <w:t xml:space="preserve">Yoshiyuki OHNO (Mr.), Examiner, Intellectual Property Division , Food Industry Affairs Bureau, Ministry of Agriculture, Forestry and Fisheries (MAFF), </w:t>
      </w:r>
      <w:r>
        <w:t>Tokyo</w:t>
      </w:r>
      <w:r w:rsidRPr="00B924D2">
        <w:t xml:space="preserve"> </w:t>
      </w:r>
      <w:r w:rsidRPr="00B924D2">
        <w:br/>
        <w:t>(e-mail: yoshiyuki_ono300@maff.go.jp)</w:t>
      </w:r>
    </w:p>
    <w:p w:rsidR="006D5F74" w:rsidRDefault="006D5F74" w:rsidP="006D5F74">
      <w:pPr>
        <w:pStyle w:val="pldetails"/>
      </w:pPr>
      <w:r>
        <w:t xml:space="preserve">Takeshi SUGISAWA (Mr.), Examiner, Plant Variety Protection Office, Intellectual Property Division, Food Industry Affairs Bureau, Ministry of Agriculture, Forestry and Fisheries (MAFF), Tokyo </w:t>
      </w:r>
      <w:r>
        <w:br/>
        <w:t>(e-mail: takeshi_sugisawa820@maff.go.jp)</w:t>
      </w:r>
    </w:p>
    <w:p w:rsidR="006D5F74" w:rsidRPr="007E4C8D" w:rsidRDefault="006D5F74" w:rsidP="006D5F74">
      <w:pPr>
        <w:pStyle w:val="pldetails"/>
      </w:pPr>
      <w:r w:rsidRPr="00B924D2">
        <w:t>Mariko ISHINO</w:t>
      </w:r>
      <w:r>
        <w:t xml:space="preserve"> (Ms.)</w:t>
      </w:r>
      <w:r w:rsidRPr="00B924D2">
        <w:t xml:space="preserve">, Assistant Examiner, Plant Variety Protection Office, </w:t>
      </w:r>
      <w:r w:rsidRPr="00AE297F">
        <w:t>Intellectual Property Division, Food Industry Affairs Bureau, Ministry of Agriculture, Forestry and Fisheries (MAFF), Tokyo</w:t>
      </w:r>
      <w:r w:rsidRPr="00B924D2">
        <w:t xml:space="preserve"> </w:t>
      </w:r>
      <w:r>
        <w:br/>
      </w:r>
      <w:r w:rsidRPr="00B924D2">
        <w:t>(e-mail: mariko_ishino300@maff.go.jp)</w:t>
      </w:r>
    </w:p>
    <w:p w:rsidR="006D5F74" w:rsidRPr="007E4C8D" w:rsidRDefault="006D5F74" w:rsidP="006D5F74">
      <w:pPr>
        <w:pStyle w:val="plcountry"/>
      </w:pPr>
      <w:r w:rsidRPr="007E4C8D">
        <w:t>KENYA</w:t>
      </w:r>
    </w:p>
    <w:p w:rsidR="006D5F74" w:rsidRDefault="006D5F74" w:rsidP="006D5F74">
      <w:pPr>
        <w:pStyle w:val="pldetails"/>
      </w:pPr>
      <w:r>
        <w:t xml:space="preserve">Luca's SUVA (Mr.), Senior Plant Inspector, Kenya Plant Health Inspectorate Service (KEPHIS), Nairobi </w:t>
      </w:r>
      <w:r>
        <w:br/>
        <w:t>(e-mail: lsuva@kephis.org)</w:t>
      </w:r>
    </w:p>
    <w:p w:rsidR="006D5F74" w:rsidRPr="006B1031" w:rsidRDefault="006D5F74" w:rsidP="006D5F74">
      <w:pPr>
        <w:pStyle w:val="pldetails"/>
      </w:pPr>
      <w:r w:rsidRPr="006B1031">
        <w:t xml:space="preserve">Ouma Samuel OGOLA (Mr.), Biometrician, Kenya Plant Health Inspectorate Service (KEPHIS), Nairobi </w:t>
      </w:r>
      <w:r w:rsidRPr="006B1031">
        <w:br/>
        <w:t>(e-mail: osamuel@kephis.org)</w:t>
      </w:r>
    </w:p>
    <w:p w:rsidR="006D5F74" w:rsidRPr="007D286C" w:rsidRDefault="006D5F74" w:rsidP="006D5F74">
      <w:pPr>
        <w:pStyle w:val="pldetails"/>
      </w:pPr>
      <w:r w:rsidRPr="006B1031">
        <w:t xml:space="preserve">Josphat Mutwiri IKIAO (Mr.), Biometrician, Kenya Plant Health Inspectorate Service (KEPHIS) </w:t>
      </w:r>
      <w:r w:rsidRPr="006B1031">
        <w:br/>
        <w:t>(e-mail: josphat.ikiao@kephis.org)</w:t>
      </w:r>
    </w:p>
    <w:p w:rsidR="006D5F74" w:rsidRPr="00E667C8" w:rsidRDefault="006D5F74" w:rsidP="006D5F74">
      <w:pPr>
        <w:pStyle w:val="plcountry"/>
      </w:pPr>
      <w:r w:rsidRPr="00E667C8">
        <w:t>NETHERLANDS</w:t>
      </w:r>
    </w:p>
    <w:p w:rsidR="006D5F74" w:rsidRDefault="006D5F74" w:rsidP="006D5F74">
      <w:pPr>
        <w:pStyle w:val="pldetails"/>
      </w:pPr>
      <w:r w:rsidRPr="00904BEE">
        <w:t xml:space="preserve">Bert SCHOLTE (Mr.), Head Department Variety Testing, Naktuinbouw NL, Roelofarendsveen </w:t>
      </w:r>
      <w:r w:rsidRPr="00904BEE">
        <w:br/>
        <w:t>(e-mail: b.scholte@naktuinbouw.nl)</w:t>
      </w:r>
    </w:p>
    <w:p w:rsidR="006D5F74" w:rsidRDefault="006D5F74" w:rsidP="006D5F74">
      <w:pPr>
        <w:pStyle w:val="pldetails"/>
      </w:pPr>
      <w:r>
        <w:t xml:space="preserve">Amanda VAN DIJK-VELDHUIZEN (Ms.), Manager DUS, Naktuinbouw Rassenonderzoek (Variety Testing), Roelofarendsveen </w:t>
      </w:r>
      <w:r>
        <w:br/>
        <w:t>(e-mail: a.v.dijk@naktuinbouw.nl)</w:t>
      </w:r>
    </w:p>
    <w:p w:rsidR="006D5F74" w:rsidRPr="00E667C8" w:rsidRDefault="006D5F74" w:rsidP="006D5F74">
      <w:pPr>
        <w:pStyle w:val="pldetails"/>
      </w:pPr>
      <w:r>
        <w:t xml:space="preserve">Hedwich TEUNISSEN (Ms.), Molecular Biologist - Senior scientist, Naktuinbouw, Roelofarendsveen </w:t>
      </w:r>
      <w:r>
        <w:br/>
        <w:t>(e-mail: h.teunissen@naktuinbouw.nl)</w:t>
      </w:r>
    </w:p>
    <w:p w:rsidR="006D5F74" w:rsidRPr="00CC2C93" w:rsidRDefault="006D5F74" w:rsidP="006D5F74">
      <w:pPr>
        <w:pStyle w:val="plcountry"/>
        <w:rPr>
          <w:lang w:val="es-ES"/>
        </w:rPr>
      </w:pPr>
      <w:r w:rsidRPr="00CC2C93">
        <w:rPr>
          <w:lang w:val="es-ES"/>
        </w:rPr>
        <w:t>Peru</w:t>
      </w:r>
    </w:p>
    <w:p w:rsidR="006D5F74" w:rsidRDefault="006D5F74" w:rsidP="006D5F74">
      <w:pPr>
        <w:pStyle w:val="pldetails"/>
        <w:rPr>
          <w:lang w:val="es-ES"/>
        </w:rPr>
      </w:pPr>
      <w:r w:rsidRPr="00CC2C93">
        <w:rPr>
          <w:lang w:val="es-ES"/>
        </w:rPr>
        <w:t xml:space="preserve">Sara Karla QUINTEROS MALPARTIDA (Sra.), Coordinadora de Conocimientos Colectivos y Variedades Vegetales, Dirección de Invenciones y Nuevas Tecnologías, Instituto Nacional de Defensa de la Competencia y de la Protección de la Propiedad Intelectual (INDECOPI), Lima </w:t>
      </w:r>
      <w:r>
        <w:rPr>
          <w:lang w:val="es-ES"/>
        </w:rPr>
        <w:br/>
      </w:r>
      <w:r w:rsidRPr="00CC2C93">
        <w:rPr>
          <w:lang w:val="es-ES"/>
        </w:rPr>
        <w:t>(e-mail: squinteros@indecopi.gob.pe)</w:t>
      </w:r>
    </w:p>
    <w:p w:rsidR="006D5F74" w:rsidRPr="001F3F49" w:rsidRDefault="006D5F74" w:rsidP="006D5F74">
      <w:pPr>
        <w:pStyle w:val="plcountry"/>
      </w:pPr>
      <w:r w:rsidRPr="001F3F49">
        <w:t>POLAND</w:t>
      </w:r>
    </w:p>
    <w:p w:rsidR="006D5F74" w:rsidRDefault="006D5F74" w:rsidP="006D5F74">
      <w:pPr>
        <w:pStyle w:val="pldetails"/>
      </w:pPr>
      <w:r w:rsidRPr="00EA0E08">
        <w:t xml:space="preserve">Beata SZAL (Ms.), Head of Laboratory, Research Center for Cultivat testing (COBORU), Slupia Wielka </w:t>
      </w:r>
      <w:r w:rsidRPr="00EA0E08">
        <w:br/>
        <w:t xml:space="preserve">(e-mail: </w:t>
      </w:r>
      <w:r w:rsidRPr="00DC7C45">
        <w:t>beataszal@sdoo.net.pl</w:t>
      </w:r>
      <w:r w:rsidRPr="00EA0E08">
        <w:t>)</w:t>
      </w:r>
    </w:p>
    <w:p w:rsidR="006D5F74" w:rsidRPr="00BB7FBF" w:rsidRDefault="006D5F74" w:rsidP="006D5F74">
      <w:pPr>
        <w:pStyle w:val="pldetails"/>
      </w:pPr>
      <w:r w:rsidRPr="00BB7FBF">
        <w:t>Marcin PRZYSTALSKI (Mr.), Ph.D, Research Centre for Cultivar Testing (COBORU), S</w:t>
      </w:r>
      <w:r>
        <w:t>l</w:t>
      </w:r>
      <w:r w:rsidRPr="00BB7FBF">
        <w:t xml:space="preserve">upia Wielka </w:t>
      </w:r>
      <w:r w:rsidRPr="00BB7FBF">
        <w:br/>
        <w:t>(e-mail: m.przystalski@coboru.gov.pl)</w:t>
      </w:r>
    </w:p>
    <w:p w:rsidR="006D5F74" w:rsidRDefault="006D5F74" w:rsidP="006D5F74">
      <w:pPr>
        <w:pStyle w:val="plcountry"/>
      </w:pPr>
      <w:r w:rsidRPr="004D0D8D">
        <w:t>REPUBLIC OF KOREA</w:t>
      </w:r>
    </w:p>
    <w:p w:rsidR="006D5F74" w:rsidRDefault="006D5F74" w:rsidP="006D5F74">
      <w:pPr>
        <w:pStyle w:val="pldetails"/>
      </w:pPr>
      <w:r w:rsidRPr="004D0D8D">
        <w:t>HyunWoo OH</w:t>
      </w:r>
      <w:r>
        <w:t xml:space="preserve"> (Mr.)</w:t>
      </w:r>
      <w:r w:rsidRPr="004D0D8D">
        <w:t xml:space="preserve">, DUS examiner, Korea Seed and Variety Service (KSVS), Jeju-do </w:t>
      </w:r>
      <w:r>
        <w:br/>
      </w:r>
      <w:r w:rsidRPr="004D0D8D">
        <w:t xml:space="preserve">(e-mail: </w:t>
      </w:r>
      <w:r w:rsidRPr="00DF3736">
        <w:t>blackcow@korea.kr</w:t>
      </w:r>
      <w:r w:rsidRPr="004D0D8D">
        <w:t>)</w:t>
      </w:r>
    </w:p>
    <w:p w:rsidR="006D5F74" w:rsidRDefault="006D5F74" w:rsidP="006D5F74">
      <w:pPr>
        <w:pStyle w:val="pldetails"/>
      </w:pPr>
      <w:r>
        <w:t xml:space="preserve">Minyoung KANG (MS.), Researcher, Plant Variety Protection Division, Korea Seed and Variety Service (KSVS), </w:t>
      </w:r>
      <w:r w:rsidRPr="00DF3736">
        <w:t>Gyeonsangbuk-do</w:t>
      </w:r>
      <w:r>
        <w:br/>
        <w:t>(e-mail: kmyjj3802@korea.kr)</w:t>
      </w:r>
    </w:p>
    <w:p w:rsidR="006D5F74" w:rsidRDefault="006D5F74" w:rsidP="006D5F74">
      <w:pPr>
        <w:pStyle w:val="plcountry"/>
      </w:pPr>
      <w:r>
        <w:t>Russian Federation</w:t>
      </w:r>
    </w:p>
    <w:p w:rsidR="006D5F74" w:rsidRDefault="006D5F74" w:rsidP="006D5F74">
      <w:pPr>
        <w:pStyle w:val="pldetails"/>
      </w:pPr>
      <w:r>
        <w:t xml:space="preserve">Anton GAYTER (Mr.), Head, Methodology and International Cooperation Department, State Commission of the Russian Federation for Selection Achievements Test and Protection, </w:t>
      </w:r>
      <w:r w:rsidRPr="00F51BCE">
        <w:t xml:space="preserve">Moscow </w:t>
      </w:r>
      <w:r>
        <w:br/>
        <w:t>(e-mail: metod@gossortrf.ru)</w:t>
      </w:r>
    </w:p>
    <w:p w:rsidR="006D5F74" w:rsidRDefault="006D5F74" w:rsidP="006D5F74">
      <w:pPr>
        <w:pStyle w:val="plcountry"/>
      </w:pPr>
      <w:r>
        <w:t>Slovakia</w:t>
      </w:r>
    </w:p>
    <w:p w:rsidR="006D5F74" w:rsidRDefault="006D5F74" w:rsidP="006D5F74">
      <w:pPr>
        <w:pStyle w:val="pldetails"/>
      </w:pPr>
      <w:r>
        <w:t xml:space="preserve">Ľubomir BASTA (Mr.), National Coordinator for the Cooperation of the Slovak Republic with UPOV, Senior Officer, Department of Variety Testing, Central Control and Testing Institute in Agriculture (ÚKSÚP), Bratislava </w:t>
      </w:r>
      <w:r>
        <w:br/>
        <w:t xml:space="preserve">(e-mail: </w:t>
      </w:r>
      <w:r w:rsidRPr="003C0E57">
        <w:t>lubomir.basta@uksup.sk</w:t>
      </w:r>
      <w:r>
        <w:t>)</w:t>
      </w:r>
    </w:p>
    <w:p w:rsidR="006D5F74" w:rsidRDefault="006D5F74" w:rsidP="006D5F74">
      <w:pPr>
        <w:pStyle w:val="pldetails"/>
      </w:pPr>
      <w:r>
        <w:t xml:space="preserve">Miroslava FEKETOVA (Ms.), National Coordinator for the Cooperation of the Slovak Republic with UPOV, Senior Officer, Department of Molecular Biology NRL, Central Control and Testing Institute in Agriculture (ÚKSÚP), Bratislava </w:t>
      </w:r>
      <w:r>
        <w:br/>
        <w:t>(e-mail: miroslava.feketova@uksup.sk)</w:t>
      </w:r>
    </w:p>
    <w:p w:rsidR="006D5F74" w:rsidRDefault="006D5F74" w:rsidP="006D5F74">
      <w:pPr>
        <w:pStyle w:val="plcountry"/>
      </w:pPr>
      <w:r>
        <w:t>Spain</w:t>
      </w:r>
    </w:p>
    <w:p w:rsidR="002F6DD1" w:rsidRPr="002F6DD1" w:rsidRDefault="002F6DD1" w:rsidP="002F6DD1">
      <w:pPr>
        <w:pStyle w:val="pldetails"/>
      </w:pPr>
      <w:r w:rsidRPr="002F6DD1">
        <w:t xml:space="preserve">Maria Victoria COLOMBO RODRIGUEZ (Ms.), Head of department of Plant Nurseries, Oficina Española de Variedades Vegetales (MPA y OEVV), Ministry of Agriculture, Food and Environment, Madrid </w:t>
      </w:r>
      <w:r w:rsidRPr="002F6DD1">
        <w:br/>
        <w:t>(e-mail: vcolombo@mapa.es)</w:t>
      </w:r>
    </w:p>
    <w:p w:rsidR="009661A5" w:rsidRPr="001F3F49" w:rsidRDefault="009661A5" w:rsidP="009661A5">
      <w:pPr>
        <w:pStyle w:val="pldetails"/>
        <w:rPr>
          <w:lang w:val="es-ES"/>
        </w:rPr>
      </w:pPr>
      <w:r w:rsidRPr="001F3F49">
        <w:rPr>
          <w:lang w:val="es-ES"/>
        </w:rPr>
        <w:t xml:space="preserve">Ana Patricia FERNÁNDEZ-GETINO GARCÍA (Ms.), Head, Seeds and Nursery Plants Test Station, Instituto Nacional de Investigación y Tecnología Agraria y Alimentaria (INIA), Madrid </w:t>
      </w:r>
      <w:r w:rsidRPr="001F3F49">
        <w:rPr>
          <w:lang w:val="es-ES"/>
        </w:rPr>
        <w:br/>
        <w:t>(e-mail: fgetino@inia.es)</w:t>
      </w:r>
    </w:p>
    <w:p w:rsidR="006D5F74" w:rsidRDefault="006D5F74" w:rsidP="006D5F74">
      <w:pPr>
        <w:pStyle w:val="plcountry"/>
      </w:pPr>
      <w:r>
        <w:t>Ukraine</w:t>
      </w:r>
    </w:p>
    <w:p w:rsidR="006D5F74" w:rsidRDefault="006D5F74" w:rsidP="006D5F74">
      <w:pPr>
        <w:pStyle w:val="pldetails"/>
      </w:pPr>
      <w:r>
        <w:t xml:space="preserve">Valentyna MATUS (Ms.), Head of sector, Ukrainian Institute for Plant Variety Examination, Kyiv </w:t>
      </w:r>
      <w:r>
        <w:br/>
        <w:t xml:space="preserve">(e-mail: </w:t>
      </w:r>
      <w:r w:rsidRPr="00804CBE">
        <w:t>matysv@ukr.net</w:t>
      </w:r>
      <w:r>
        <w:t>)</w:t>
      </w:r>
    </w:p>
    <w:p w:rsidR="006D5F74" w:rsidRPr="000A66C7" w:rsidRDefault="006D5F74" w:rsidP="006D5F74">
      <w:pPr>
        <w:pStyle w:val="pldetails"/>
      </w:pPr>
      <w:r>
        <w:t xml:space="preserve">Maryna TAHANTSOVA (Ms.), Head of sector, Ukrainian Institute for Plant Variety Examination, </w:t>
      </w:r>
      <w:r w:rsidRPr="000A66C7">
        <w:t xml:space="preserve">Kyiv </w:t>
      </w:r>
      <w:r w:rsidRPr="000A66C7">
        <w:br/>
        <w:t>(e-mail: tagancova@ukr.net)</w:t>
      </w:r>
    </w:p>
    <w:p w:rsidR="006D5F74" w:rsidRDefault="006D5F74" w:rsidP="006D5F74">
      <w:pPr>
        <w:pStyle w:val="pldetails"/>
      </w:pPr>
      <w:r>
        <w:t xml:space="preserve">Yevhenii STARYCHENKO (Mr.), Head, Department of Scientific and Technical Information, Ukrainian Institute for Plant Variety Examination, Kyiv </w:t>
      </w:r>
      <w:r>
        <w:br/>
        <w:t xml:space="preserve">(e-mail: </w:t>
      </w:r>
      <w:r w:rsidRPr="00C50CC4">
        <w:t>starychenko.e@gmail.com</w:t>
      </w:r>
      <w:r>
        <w:t>)</w:t>
      </w:r>
    </w:p>
    <w:p w:rsidR="006D5F74" w:rsidRDefault="006D5F74" w:rsidP="006D5F74">
      <w:pPr>
        <w:pStyle w:val="pldetails"/>
      </w:pPr>
      <w:r>
        <w:t xml:space="preserve">Larysa PRYSIAZHNIUK (Ms.), Head, Laboratory Molecular Genetic Analysis, Ukrainian Institute for Plant Variety Examination, Kyiv </w:t>
      </w:r>
      <w:r>
        <w:br/>
        <w:t>(e-mail: prysiazhniuk_l@ukr.net)</w:t>
      </w:r>
    </w:p>
    <w:p w:rsidR="006D5F74" w:rsidRPr="00B80605" w:rsidRDefault="006D5F74" w:rsidP="006D5F74">
      <w:pPr>
        <w:pStyle w:val="pldetails"/>
      </w:pPr>
      <w:r>
        <w:t xml:space="preserve">Olena NOCHVINA (Ms.), Senior Research officer, Ukrainian Institute for Plant Variety Examination, </w:t>
      </w:r>
      <w:r w:rsidRPr="00B80605">
        <w:t xml:space="preserve">Kyiv </w:t>
      </w:r>
      <w:r w:rsidRPr="00B80605">
        <w:br/>
        <w:t>(e-mail: elena.mikoljuk@gmail.com)</w:t>
      </w:r>
    </w:p>
    <w:p w:rsidR="006D5F74" w:rsidRPr="00B80605" w:rsidRDefault="006D5F74" w:rsidP="006D5F74">
      <w:pPr>
        <w:pStyle w:val="pldetails"/>
      </w:pPr>
      <w:r>
        <w:t xml:space="preserve">Olena SVYNARCHUK (Ms.), Senior Research officer, Ukrainian Institute for Plant Variety Examination, Kyiv </w:t>
      </w:r>
      <w:r>
        <w:br/>
        <w:t>(e-mail: olena.svunarchuk@gmail.com)</w:t>
      </w:r>
    </w:p>
    <w:p w:rsidR="006D5F74" w:rsidRDefault="006D5F74" w:rsidP="006D5F74">
      <w:pPr>
        <w:pStyle w:val="plcountry"/>
      </w:pPr>
      <w:r w:rsidRPr="00BA3EFC">
        <w:t>UNITED KINGDOM</w:t>
      </w:r>
    </w:p>
    <w:p w:rsidR="006D5F74" w:rsidRDefault="006D5F74" w:rsidP="006D5F74">
      <w:pPr>
        <w:pStyle w:val="pldetails"/>
      </w:pPr>
      <w:r w:rsidRPr="00BA3EFC">
        <w:t>Adrian ROBERTS</w:t>
      </w:r>
      <w:r>
        <w:t xml:space="preserve"> (Mr.)</w:t>
      </w:r>
      <w:r w:rsidRPr="00BA3EFC">
        <w:t xml:space="preserve">, Head of Operations, Biomathematics &amp; Statistics Scotland (BioSS), Edinburgh </w:t>
      </w:r>
      <w:r>
        <w:br/>
      </w:r>
      <w:r w:rsidRPr="00BA3EFC">
        <w:t>(e-mail: a.roberts@bioss.ac.uk)</w:t>
      </w:r>
    </w:p>
    <w:p w:rsidR="006D5F74" w:rsidRDefault="006D5F74" w:rsidP="006D5F74">
      <w:pPr>
        <w:pStyle w:val="pldetails"/>
      </w:pPr>
      <w:r>
        <w:t xml:space="preserve">Alexander REID (Mr.), Head of Genotyping, Science and Advice for Scottish Agriculture (SASA), Edinburgh </w:t>
      </w:r>
      <w:r>
        <w:br/>
        <w:t>(e-mail: alex.reid@sasa.gov.scot)</w:t>
      </w:r>
    </w:p>
    <w:p w:rsidR="006D5F74" w:rsidRPr="00BA3EFC" w:rsidRDefault="006D5F74" w:rsidP="006D5F74">
      <w:pPr>
        <w:pStyle w:val="pldetails"/>
      </w:pPr>
      <w:r w:rsidRPr="00BA3EFC">
        <w:t xml:space="preserve">Haidee PHILPOTT (Ms.), Senior Statistician, National Institute of Agricultural Botany (NIAB), Cambridge </w:t>
      </w:r>
      <w:r w:rsidRPr="00BA3EFC">
        <w:br/>
        <w:t>(e-mail: haidee.philpott@niab.com)</w:t>
      </w:r>
    </w:p>
    <w:p w:rsidR="006D5F74" w:rsidRPr="00BA3EFC" w:rsidRDefault="006D5F74" w:rsidP="006D5F74">
      <w:pPr>
        <w:pStyle w:val="pldetails"/>
      </w:pPr>
      <w:r>
        <w:t xml:space="preserve">Margaret WALLACE (Ms.), Senior Technical Manager, (Agricultural Crop Characterisation), National Institute of Agricultural Botany (NIAB), Cambridge </w:t>
      </w:r>
      <w:r>
        <w:br/>
        <w:t>(e-mail: margaret.wallace@niab.com)</w:t>
      </w:r>
    </w:p>
    <w:p w:rsidR="006D5F74" w:rsidRDefault="006D5F74" w:rsidP="006D5F74">
      <w:pPr>
        <w:pStyle w:val="pldetails"/>
      </w:pPr>
      <w:r>
        <w:t xml:space="preserve">Vanessa MCMILLAN (Ms.), Technical Manager, National Institute Of Agricultural Botany (NIAB), Cambridge </w:t>
      </w:r>
      <w:r>
        <w:br/>
        <w:t>(e-mail: vanessa.mcmillan@niab.com)</w:t>
      </w:r>
    </w:p>
    <w:p w:rsidR="006D5F74" w:rsidRPr="00A36729" w:rsidRDefault="006D5F74" w:rsidP="006D5F74">
      <w:pPr>
        <w:pStyle w:val="plcountry"/>
      </w:pPr>
      <w:r w:rsidRPr="007D286C">
        <w:t>UNITED STATES OF AMERICA</w:t>
      </w:r>
    </w:p>
    <w:p w:rsidR="006D5F74" w:rsidRDefault="006D5F74" w:rsidP="006D5F74">
      <w:pPr>
        <w:pStyle w:val="pldetails"/>
      </w:pPr>
      <w:r>
        <w:t>Ruihong GUO (Ms.), Deputy Administrator, AMS, Science &amp; Technology Program, United States Department of Agriculture (USDA), Washington D.C.</w:t>
      </w:r>
      <w:r>
        <w:br/>
        <w:t>(e-mail: ruihong.guo@usda.gov)</w:t>
      </w:r>
    </w:p>
    <w:p w:rsidR="006D5F74" w:rsidRDefault="006D5F74" w:rsidP="006D5F74">
      <w:pPr>
        <w:pStyle w:val="pldetails"/>
      </w:pPr>
      <w:r>
        <w:t xml:space="preserve">Jeffery HAYNES (Mr.), Commissioner, Plant Variety Protection Office, USDA, AMS, S&amp;T, Washington D.C. </w:t>
      </w:r>
      <w:r>
        <w:br/>
        <w:t>(e-mail: Jeffery.Haynes@usda.gov)</w:t>
      </w:r>
    </w:p>
    <w:p w:rsidR="006D5F74" w:rsidRDefault="006D5F74" w:rsidP="006D5F74">
      <w:pPr>
        <w:pStyle w:val="pldetails"/>
      </w:pPr>
      <w:r>
        <w:t>Mark A. HERMELING (Mr.), Plant Variety Examiner, Plant Variety Protection Office, Minnetonka, Minnesota</w:t>
      </w:r>
      <w:r>
        <w:br/>
        <w:t>(e-mail: mark.hermeling@usda.gov)</w:t>
      </w:r>
    </w:p>
    <w:p w:rsidR="006D5F74" w:rsidRPr="008A4922" w:rsidRDefault="006D5F74" w:rsidP="006D5F74">
      <w:pPr>
        <w:pStyle w:val="pldetails"/>
      </w:pPr>
      <w:r w:rsidRPr="008A4922">
        <w:t xml:space="preserve">Mara SANDERS (Ms.), Plant Variety Examiner, Plant Variety Protection Office, Washington D.C. </w:t>
      </w:r>
      <w:r w:rsidRPr="008A4922">
        <w:br/>
        <w:t>(e-mail: mara.sanders@usda.gov)</w:t>
      </w:r>
    </w:p>
    <w:p w:rsidR="006D5F74" w:rsidRDefault="006D5F74" w:rsidP="006D5F74">
      <w:pPr>
        <w:pStyle w:val="pldetails"/>
      </w:pPr>
      <w:r w:rsidRPr="008A4922">
        <w:t xml:space="preserve">David CHALKLEY (Mr.), Plant Variety Examiner, Plant Variety Protection Office, Washington D.C. </w:t>
      </w:r>
      <w:r w:rsidRPr="008A4922">
        <w:br/>
        <w:t>(e-mail: david.chalkley@usda.gov)</w:t>
      </w:r>
    </w:p>
    <w:p w:rsidR="006D5F74" w:rsidRDefault="006D5F74" w:rsidP="006D5F74">
      <w:pPr>
        <w:pStyle w:val="pldetails"/>
      </w:pPr>
      <w:r w:rsidRPr="009E105E">
        <w:t xml:space="preserve">James MANTOOTH (Mr.), Plant Variety Examiner, Plant Variety Protection Office, Washington D.C. </w:t>
      </w:r>
      <w:r w:rsidRPr="009E105E">
        <w:br/>
        <w:t>(e-mail: james.mantooth@usda.gov)</w:t>
      </w:r>
    </w:p>
    <w:p w:rsidR="006D5F74" w:rsidRPr="00635AEC" w:rsidRDefault="006D5F74" w:rsidP="006D5F74">
      <w:pPr>
        <w:pStyle w:val="pldetails"/>
      </w:pPr>
      <w:r w:rsidRPr="00635AEC">
        <w:t>Kaylee LEWIS</w:t>
      </w:r>
      <w:r>
        <w:t xml:space="preserve"> (Ms.), </w:t>
      </w:r>
      <w:r w:rsidRPr="008A4922">
        <w:t>Plant Variety Examiner</w:t>
      </w:r>
      <w:r>
        <w:t xml:space="preserve">, </w:t>
      </w:r>
      <w:r w:rsidRPr="00635AEC">
        <w:t>Plant Variety Protection Office</w:t>
      </w:r>
      <w:r>
        <w:t xml:space="preserve">, </w:t>
      </w:r>
      <w:r w:rsidRPr="008A4922">
        <w:t>Washington D.C.</w:t>
      </w:r>
      <w:r>
        <w:br/>
        <w:t>(e-</w:t>
      </w:r>
      <w:r w:rsidRPr="00635AEC">
        <w:t>mail: kaylee.lewis@usda.gov</w:t>
      </w:r>
      <w:r>
        <w:t>)</w:t>
      </w:r>
    </w:p>
    <w:p w:rsidR="006D5F74" w:rsidRPr="001F3F49" w:rsidRDefault="006D5F74" w:rsidP="006D5F74">
      <w:pPr>
        <w:pStyle w:val="plcountry"/>
      </w:pPr>
      <w:r w:rsidRPr="001F3F49">
        <w:t>Uruguay</w:t>
      </w:r>
    </w:p>
    <w:p w:rsidR="006D5F74" w:rsidRPr="008C3AF0" w:rsidRDefault="006D5F74" w:rsidP="006D5F74">
      <w:pPr>
        <w:pStyle w:val="pldetails"/>
      </w:pPr>
      <w:r w:rsidRPr="008C3AF0">
        <w:t>Mariana MENONI (M</w:t>
      </w:r>
      <w:r>
        <w:t>s</w:t>
      </w:r>
      <w:r w:rsidRPr="008C3AF0">
        <w:t xml:space="preserve">.), Head of Molecualar and Plant Health Laboratory, Instituto Nacional de Semillas (INASE), Canelones </w:t>
      </w:r>
      <w:r w:rsidRPr="008C3AF0">
        <w:br/>
        <w:t>(e-mail: mmenoni@inase.uy)</w:t>
      </w:r>
    </w:p>
    <w:p w:rsidR="006D5F74" w:rsidRPr="003941C7" w:rsidRDefault="006D5F74" w:rsidP="006D5F74">
      <w:pPr>
        <w:pStyle w:val="plheading"/>
      </w:pPr>
      <w:r w:rsidRPr="003941C7">
        <w:t>II. Observers</w:t>
      </w:r>
    </w:p>
    <w:p w:rsidR="006D5F74" w:rsidRPr="003F4134" w:rsidRDefault="006D5F74" w:rsidP="006D5F74">
      <w:pPr>
        <w:pStyle w:val="plcountry"/>
      </w:pPr>
      <w:r w:rsidRPr="003F4134">
        <w:t>SAUDI Arabia</w:t>
      </w:r>
    </w:p>
    <w:p w:rsidR="006D5F74" w:rsidRPr="00CF7B9A" w:rsidRDefault="006D5F74" w:rsidP="006D5F74">
      <w:pPr>
        <w:pStyle w:val="pldetails"/>
      </w:pPr>
      <w:r w:rsidRPr="003F4134">
        <w:t xml:space="preserve">Naser ALMARRI (Mr.), Director General, Seed Center, Ministry of Agriculture and Water, Riyadh </w:t>
      </w:r>
      <w:r w:rsidRPr="003F4134">
        <w:br/>
        <w:t>(e-mail: almarri@me</w:t>
      </w:r>
      <w:r w:rsidRPr="00BD1AC6">
        <w:t>wa.gov.sa)</w:t>
      </w:r>
    </w:p>
    <w:p w:rsidR="006D5F74" w:rsidRPr="00D22212" w:rsidRDefault="006D5F74" w:rsidP="006D5F74">
      <w:pPr>
        <w:pStyle w:val="plcountry"/>
      </w:pPr>
      <w:r w:rsidRPr="007D286C">
        <w:t>Thailand</w:t>
      </w:r>
    </w:p>
    <w:p w:rsidR="006D5F74" w:rsidRDefault="006D5F74" w:rsidP="006D5F74">
      <w:pPr>
        <w:pStyle w:val="pldetails"/>
      </w:pPr>
      <w:r>
        <w:t xml:space="preserve">Piyarat THAMMAKIJJAWAT (Ms.), Senior Expert in Agricultural Biotechnology, Ministry of Agriculture and Cooperatives, Bangkok </w:t>
      </w:r>
      <w:r>
        <w:br/>
        <w:t>(e-mail: pthammakijjawat@gmail.com)</w:t>
      </w:r>
    </w:p>
    <w:p w:rsidR="006D5F74" w:rsidRPr="00D22212" w:rsidRDefault="006D5F74" w:rsidP="006D5F74">
      <w:pPr>
        <w:pStyle w:val="pldetails"/>
      </w:pPr>
      <w:r>
        <w:t xml:space="preserve">Aroonothai SAWWA (Ms.), Agricultural Research Officer, Biotechnology Research and Development Office, Ministry of Agriculture and Cooperatives, Bangkok </w:t>
      </w:r>
      <w:r>
        <w:br/>
        <w:t>(e-mail: aroonothais@yahoo.com)</w:t>
      </w:r>
    </w:p>
    <w:p w:rsidR="006D5F74" w:rsidRDefault="006D5F74" w:rsidP="006D5F74">
      <w:pPr>
        <w:pStyle w:val="plheading"/>
        <w:keepLines/>
        <w:rPr>
          <w:rFonts w:cs="Arial"/>
        </w:rPr>
      </w:pPr>
      <w:r>
        <w:rPr>
          <w:rFonts w:cs="Arial"/>
        </w:rPr>
        <w:t>III. organizations</w:t>
      </w:r>
    </w:p>
    <w:p w:rsidR="006D5F74" w:rsidRDefault="006D5F74" w:rsidP="006D5F74">
      <w:pPr>
        <w:pStyle w:val="plcountry"/>
      </w:pPr>
      <w:r w:rsidRPr="00EB404E">
        <w:t>SEED ASSOCIATION OF THE AMERICAS (SAA)</w:t>
      </w:r>
    </w:p>
    <w:p w:rsidR="006D5F74" w:rsidRDefault="006D5F74" w:rsidP="006D5F74">
      <w:pPr>
        <w:pStyle w:val="pldetails"/>
      </w:pPr>
      <w:r>
        <w:t xml:space="preserve">Diego A. RISSO (Mr.), Director Ejecutivo, Seed Association of the Americas (SAA), Montevideo, Uruguay </w:t>
      </w:r>
      <w:r>
        <w:br/>
        <w:t xml:space="preserve">(e-mail: </w:t>
      </w:r>
      <w:r w:rsidRPr="00EB404E">
        <w:t>drisso@saaseed.org</w:t>
      </w:r>
      <w:r>
        <w:t>)</w:t>
      </w:r>
    </w:p>
    <w:p w:rsidR="006D5F74" w:rsidRDefault="006D5F74" w:rsidP="006D5F74">
      <w:pPr>
        <w:pStyle w:val="pldetails"/>
      </w:pPr>
      <w:r>
        <w:t xml:space="preserve">Stevan MADJARAC (Mr.), Germplasm IP Lead, Bayer Crop Science, Ankeny, United States of America </w:t>
      </w:r>
      <w:r>
        <w:br/>
        <w:t>(e-mail: stevan.madjarac@bayer.com)</w:t>
      </w:r>
    </w:p>
    <w:p w:rsidR="006D5F74" w:rsidRDefault="006D5F74" w:rsidP="006D5F74">
      <w:pPr>
        <w:pStyle w:val="pldetails"/>
      </w:pPr>
      <w:r>
        <w:t xml:space="preserve">Mirta ANTONGIOVANNI (Ms.), Manager Global of Regulatory Affair and Register of Varieties, Buenos Aires, Argentina </w:t>
      </w:r>
      <w:r>
        <w:br/>
        <w:t>(e-mail: mantongiovanni@gdmseeds.com)</w:t>
      </w:r>
    </w:p>
    <w:p w:rsidR="006D5F74" w:rsidRPr="004B4BA1" w:rsidRDefault="006D5F74" w:rsidP="006D5F74">
      <w:pPr>
        <w:pStyle w:val="pldetails"/>
      </w:pPr>
      <w:r>
        <w:t xml:space="preserve">Carlos AZAMBUJA (Mr.), Director, GENIA - Laboratory of molecular biology, Montevideo, Uruguay </w:t>
      </w:r>
      <w:r>
        <w:br/>
        <w:t>(e-</w:t>
      </w:r>
      <w:r w:rsidRPr="004B4BA1">
        <w:t>mail: azambuja@genia.com.uy)</w:t>
      </w:r>
    </w:p>
    <w:p w:rsidR="006D5F74" w:rsidRPr="004B4BA1" w:rsidRDefault="006D5F74" w:rsidP="006D5F74">
      <w:pPr>
        <w:pStyle w:val="pldetails"/>
      </w:pPr>
      <w:r>
        <w:t xml:space="preserve">Marymar BUTRUILLE (Ms.), Germplasm IP Scientist Lead, Bayer Crop Science, Ankeny, United States of America </w:t>
      </w:r>
      <w:r>
        <w:br/>
        <w:t>(e-mail: marymar.butruille@bayer.com)</w:t>
      </w:r>
    </w:p>
    <w:p w:rsidR="006D5F74" w:rsidRDefault="006D5F74" w:rsidP="006D5F74">
      <w:pPr>
        <w:pStyle w:val="plcountry"/>
      </w:pPr>
      <w:r w:rsidRPr="004B4BA1">
        <w:t>ORGANISATION FOR ECONOMIC CO-OPERATION AND DEVELOPMENT (OECD)</w:t>
      </w:r>
    </w:p>
    <w:p w:rsidR="006D5F74" w:rsidRPr="00721A0A" w:rsidRDefault="006D5F74" w:rsidP="006D5F74">
      <w:pPr>
        <w:pStyle w:val="pldetails"/>
      </w:pPr>
      <w:r w:rsidRPr="00721A0A">
        <w:t xml:space="preserve">Csaba GASPAR (Mr.), Programme Manager, OECD Seed Schemes &amp; OECD Forest Seed and Plant Scheme, Organisation for Economic Co-operation and Development (OECD), Paris, France </w:t>
      </w:r>
      <w:r w:rsidRPr="00721A0A">
        <w:br/>
        <w:t>(e-mail: csaba.gaspar@oecd.org)</w:t>
      </w:r>
    </w:p>
    <w:p w:rsidR="006D5F74" w:rsidRDefault="006D5F74" w:rsidP="006D5F74">
      <w:pPr>
        <w:pStyle w:val="pldetails"/>
      </w:pPr>
      <w:r w:rsidRPr="00721A0A">
        <w:t xml:space="preserve">Sophia GNYCH (Ms.), Senior Programme Officer, Organisation for Economic Co-operation and Development (OECD), Paris, France </w:t>
      </w:r>
      <w:r w:rsidRPr="00721A0A">
        <w:br/>
        <w:t>(e-mail: sophia.gnych@oecd.org)</w:t>
      </w:r>
    </w:p>
    <w:p w:rsidR="006D5F74" w:rsidRDefault="006D5F74" w:rsidP="006D5F74">
      <w:pPr>
        <w:pStyle w:val="pldetails"/>
      </w:pPr>
      <w:r>
        <w:t>Kristiina DIGRYTE (Ms.), Adviser, Plant Health Department, Tallinn, Estonia</w:t>
      </w:r>
      <w:r>
        <w:br/>
        <w:t>(e-mail: kristiina.digryte@agri.ee)</w:t>
      </w:r>
    </w:p>
    <w:p w:rsidR="006D5F74" w:rsidRDefault="006D5F74" w:rsidP="006D5F74">
      <w:pPr>
        <w:pStyle w:val="plcountry"/>
      </w:pPr>
      <w:r w:rsidRPr="004B4BA1">
        <w:t>CROPLIFE INTERNATIONAL</w:t>
      </w:r>
    </w:p>
    <w:p w:rsidR="006D5F74" w:rsidRPr="004B4BA1" w:rsidRDefault="006D5F74" w:rsidP="006D5F74">
      <w:pPr>
        <w:pStyle w:val="pldetails"/>
      </w:pPr>
      <w:r w:rsidRPr="004B4BA1">
        <w:t xml:space="preserve">Marcel BRUINS (Mr.), Consultant, CropLife International, Bruxelles, Belgium </w:t>
      </w:r>
      <w:r w:rsidRPr="004B4BA1">
        <w:br/>
        <w:t>(e-mail: mbruins1964@gmail.com)</w:t>
      </w:r>
    </w:p>
    <w:p w:rsidR="006D5F74" w:rsidRPr="004B4BA1" w:rsidRDefault="006D5F74" w:rsidP="006D5F74">
      <w:pPr>
        <w:pStyle w:val="pldetails"/>
      </w:pPr>
      <w:r w:rsidRPr="004B4BA1">
        <w:t>Frédéric ACHARD</w:t>
      </w:r>
      <w:r>
        <w:t xml:space="preserve"> </w:t>
      </w:r>
      <w:r w:rsidRPr="004B4BA1">
        <w:t>(Mr.), Varietal Germplasm Diversity Lead, Bayer, Chesterfiled</w:t>
      </w:r>
      <w:r>
        <w:t>, United States of America</w:t>
      </w:r>
      <w:r w:rsidRPr="004B4BA1">
        <w:t xml:space="preserve"> </w:t>
      </w:r>
      <w:r>
        <w:br/>
      </w:r>
      <w:r w:rsidRPr="004B4BA1">
        <w:t xml:space="preserve">(e-mail: </w:t>
      </w:r>
      <w:r w:rsidRPr="006F557E">
        <w:t>frederic.achard@bayer.com</w:t>
      </w:r>
      <w:r w:rsidRPr="004B4BA1">
        <w:t>)</w:t>
      </w:r>
    </w:p>
    <w:p w:rsidR="006D5F74" w:rsidRDefault="006D5F74" w:rsidP="006D5F74">
      <w:pPr>
        <w:pStyle w:val="pldetails"/>
      </w:pPr>
      <w:r w:rsidRPr="004B4BA1">
        <w:t>Paul T. NELSON</w:t>
      </w:r>
      <w:r>
        <w:t xml:space="preserve"> </w:t>
      </w:r>
      <w:r w:rsidRPr="004B4BA1">
        <w:t>(Mr.), Breeding Genomic Prediction Lead, Bayer Crop Science, Chesterfield</w:t>
      </w:r>
      <w:r>
        <w:t xml:space="preserve">, </w:t>
      </w:r>
      <w:r>
        <w:br/>
        <w:t>United States of America</w:t>
      </w:r>
      <w:r w:rsidRPr="004B4BA1">
        <w:t xml:space="preserve"> </w:t>
      </w:r>
      <w:r>
        <w:br/>
      </w:r>
      <w:r w:rsidRPr="004B4BA1">
        <w:t>(e-mail: paul.nelson@bayer.com)</w:t>
      </w:r>
    </w:p>
    <w:p w:rsidR="006D5F74" w:rsidRPr="002E5D4D" w:rsidRDefault="006D5F74" w:rsidP="006D5F74">
      <w:pPr>
        <w:pStyle w:val="pldetails"/>
      </w:pPr>
      <w:r>
        <w:t xml:space="preserve">Davood KOLBEHDARI (Mr.), Bayer Crop Science Breeding Genomic Prediction Sr. Data Scientist, Bayer, </w:t>
      </w:r>
      <w:r w:rsidRPr="002E5D4D">
        <w:t>Ankeny</w:t>
      </w:r>
      <w:r>
        <w:t>, United States of America</w:t>
      </w:r>
      <w:r w:rsidRPr="002E5D4D">
        <w:t xml:space="preserve"> </w:t>
      </w:r>
      <w:r w:rsidRPr="002E5D4D">
        <w:br/>
        <w:t>(e-mail: davood.kolbehdari@bayer.com)</w:t>
      </w:r>
    </w:p>
    <w:p w:rsidR="006D5F74" w:rsidRDefault="006D5F74" w:rsidP="006D5F74">
      <w:pPr>
        <w:pStyle w:val="pldetails"/>
      </w:pPr>
      <w:r>
        <w:t xml:space="preserve">Frank MICHIELS (Mr.), global PVP manager, BASF Belgium coordination center, Gent, Belgium </w:t>
      </w:r>
      <w:r>
        <w:br/>
        <w:t xml:space="preserve">(e-mail: </w:t>
      </w:r>
      <w:r w:rsidRPr="00622570">
        <w:t>frank.michiels@basf.com</w:t>
      </w:r>
      <w:r>
        <w:t>)</w:t>
      </w:r>
    </w:p>
    <w:p w:rsidR="006D5F74" w:rsidRDefault="006D5F74" w:rsidP="006D5F74">
      <w:pPr>
        <w:pStyle w:val="plcountry"/>
      </w:pPr>
      <w:r>
        <w:t>INTERNATIONAL COMMUNITY OF BREEDERS OF ASEXUALLY REPRODUCED HORTICULTURAL PLANTS (CIOPORA)</w:t>
      </w:r>
    </w:p>
    <w:p w:rsidR="006D5F74" w:rsidRDefault="006D5F74" w:rsidP="006D5F74">
      <w:pPr>
        <w:pStyle w:val="pldetails"/>
      </w:pPr>
      <w:r>
        <w:t xml:space="preserve">Jan DE RIEK (Mr.), Molecular Genetics &amp; Breeding - Group Leader, Plant sciences unit, ILVO-Plant, Flanders research institute for agriculture, fisheries and food, Melle, Belgium </w:t>
      </w:r>
      <w:r>
        <w:br/>
        <w:t xml:space="preserve">(e-mail: </w:t>
      </w:r>
      <w:r w:rsidRPr="00622570">
        <w:t>jan.deriek@ilvo.vlaanderen.be</w:t>
      </w:r>
      <w:r>
        <w:t>)</w:t>
      </w:r>
    </w:p>
    <w:p w:rsidR="006D5F74" w:rsidRDefault="006D5F74" w:rsidP="006D5F74">
      <w:pPr>
        <w:pStyle w:val="plcountry"/>
      </w:pPr>
      <w:r w:rsidRPr="00622570">
        <w:t>INTERNATIONAL SEED FEDERATION (ISF)</w:t>
      </w:r>
    </w:p>
    <w:p w:rsidR="006D5F74" w:rsidRDefault="006D5F74" w:rsidP="006D5F74">
      <w:pPr>
        <w:pStyle w:val="pldetails"/>
      </w:pPr>
      <w:r>
        <w:t xml:space="preserve">Szabolcs RUTHNER (Mr.), Regulatory Affairs Manager, International Seed Federation (ISF), Nyon, Switzerland </w:t>
      </w:r>
      <w:r>
        <w:br/>
      </w:r>
      <w:r w:rsidRPr="00622570">
        <w:t xml:space="preserve">(e-mail: s.ruthner@worldseed.org) </w:t>
      </w:r>
    </w:p>
    <w:p w:rsidR="006D5F74" w:rsidRPr="00622570" w:rsidRDefault="006D5F74" w:rsidP="006D5F74">
      <w:pPr>
        <w:pStyle w:val="pldetails"/>
      </w:pPr>
      <w:r>
        <w:t xml:space="preserve">Judith DE ROOS-BLOKLAND (Ms.), Legal Advisor, Regulatory and Legal Affairs, Plantum NL, </w:t>
      </w:r>
      <w:r w:rsidRPr="00622570">
        <w:t xml:space="preserve">Gouda, </w:t>
      </w:r>
      <w:r>
        <w:t>Netherlands</w:t>
      </w:r>
      <w:r>
        <w:br/>
      </w:r>
      <w:r w:rsidRPr="00622570">
        <w:t xml:space="preserve">(e-mail: j.deroos@plantum.nl) </w:t>
      </w:r>
    </w:p>
    <w:p w:rsidR="006D5F74" w:rsidRDefault="006D5F74" w:rsidP="006D5F74">
      <w:pPr>
        <w:pStyle w:val="pldetails"/>
      </w:pPr>
      <w:r>
        <w:t xml:space="preserve">Barry K. NELSON (Mr.), Research Scientist, Pioneer Hi-Bred International Inc., Johnston, United States of America </w:t>
      </w:r>
      <w:r>
        <w:br/>
        <w:t>(e-mail: barry.nelson@corteva.com</w:t>
      </w:r>
    </w:p>
    <w:p w:rsidR="006D5F74" w:rsidRDefault="006D5F74" w:rsidP="006D5F74">
      <w:pPr>
        <w:pStyle w:val="pldetails"/>
      </w:pPr>
      <w:r>
        <w:t xml:space="preserve">Nathalie RIVIÈRE (Ms.), Head of Molecular analysis platform, Limagrain, </w:t>
      </w:r>
      <w:r w:rsidRPr="00E93CFB">
        <w:t>Chappes</w:t>
      </w:r>
      <w:r>
        <w:t xml:space="preserve">, France </w:t>
      </w:r>
      <w:r>
        <w:br/>
        <w:t xml:space="preserve">(e-mail: nathalie.riviere@limagrain.com) </w:t>
      </w:r>
    </w:p>
    <w:p w:rsidR="006D5F74" w:rsidRDefault="006D5F74" w:rsidP="006D5F74">
      <w:pPr>
        <w:pStyle w:val="pldetails"/>
      </w:pPr>
      <w:r>
        <w:t xml:space="preserve">Astrid M. SCHENKEVELD (Ms.), </w:t>
      </w:r>
      <w:r w:rsidRPr="00417B37">
        <w:t>Specialist, Plant Breeder's Rights &amp; Variety Registration | Legal</w:t>
      </w:r>
      <w:r>
        <w:t xml:space="preserve">, Rijk Zwaan Zaadteelt en Zaadhandel B.V., De Lier, Netherlands </w:t>
      </w:r>
      <w:r>
        <w:br/>
        <w:t xml:space="preserve">(e-mail: a.schenkeveld@rijkzwaan.nl) </w:t>
      </w:r>
    </w:p>
    <w:p w:rsidR="006D5F74" w:rsidRPr="00A9447C" w:rsidRDefault="006D5F74" w:rsidP="006D5F74">
      <w:pPr>
        <w:pStyle w:val="pldetails"/>
      </w:pPr>
      <w:r>
        <w:t xml:space="preserve">Sietske WOUDA (Ms.), Global Market Access Lead, Syngenta Crop Protection AG, Basel, Switzerland </w:t>
      </w:r>
      <w:r>
        <w:br/>
        <w:t>(e-</w:t>
      </w:r>
      <w:r w:rsidRPr="00A9447C">
        <w:t>mail: sietske.wouda@syngenta.com)</w:t>
      </w:r>
    </w:p>
    <w:p w:rsidR="006D5F74" w:rsidRDefault="006D5F74" w:rsidP="006D5F74">
      <w:pPr>
        <w:pStyle w:val="plcountry"/>
      </w:pPr>
      <w:r w:rsidRPr="00D92F95">
        <w:t>INTERNATIONAL SEED TESTING ASSOCIATION (ISTA)</w:t>
      </w:r>
    </w:p>
    <w:p w:rsidR="006D5F74" w:rsidRPr="00C939D6" w:rsidRDefault="006D5F74" w:rsidP="006D5F74">
      <w:pPr>
        <w:pStyle w:val="pldetails"/>
      </w:pPr>
      <w:r>
        <w:t xml:space="preserve">Keshavulu KUNUSOTH (Mr.), Vice President, Telangana State Seed &amp; Organic Certification Authority, </w:t>
      </w:r>
      <w:r w:rsidRPr="00C939D6">
        <w:t>Hyderabad, Ind</w:t>
      </w:r>
      <w:r>
        <w:t>ia</w:t>
      </w:r>
      <w:r>
        <w:br/>
      </w:r>
      <w:r w:rsidRPr="00C939D6">
        <w:t xml:space="preserve">(e-mail: keshava_72@yahoo.com) </w:t>
      </w:r>
    </w:p>
    <w:p w:rsidR="006D5F74" w:rsidRDefault="006D5F74" w:rsidP="006D5F74">
      <w:pPr>
        <w:pStyle w:val="pldetails"/>
        <w:rPr>
          <w:lang w:val="es-ES"/>
        </w:rPr>
      </w:pPr>
      <w:r w:rsidRPr="00C939D6">
        <w:rPr>
          <w:lang w:val="es-ES"/>
        </w:rPr>
        <w:t>Ana Laura VICARIO (Sra.), Jefa del Laboratorio de Marcadores Moleculares y Fitopatología, Dirección de Calidad, Instituto Nacional de Semillas (INASE), Ministerio de Agricultura, Ganadería y Pesca, Buenos Aires, Argentin</w:t>
      </w:r>
      <w:r>
        <w:rPr>
          <w:lang w:val="es-ES"/>
        </w:rPr>
        <w:t>a</w:t>
      </w:r>
      <w:r w:rsidRPr="00C939D6">
        <w:rPr>
          <w:lang w:val="es-ES"/>
        </w:rPr>
        <w:t xml:space="preserve"> </w:t>
      </w:r>
      <w:r>
        <w:rPr>
          <w:lang w:val="es-ES"/>
        </w:rPr>
        <w:br/>
      </w:r>
      <w:r w:rsidRPr="00C939D6">
        <w:rPr>
          <w:lang w:val="es-ES"/>
        </w:rPr>
        <w:t xml:space="preserve">(e-mail: </w:t>
      </w:r>
      <w:r w:rsidRPr="00A56186">
        <w:rPr>
          <w:lang w:val="es-ES"/>
        </w:rPr>
        <w:t>alvicario@inase.gov.ar</w:t>
      </w:r>
      <w:r w:rsidRPr="00C939D6">
        <w:rPr>
          <w:lang w:val="es-ES"/>
        </w:rPr>
        <w:t>)</w:t>
      </w:r>
    </w:p>
    <w:p w:rsidR="006D5F74" w:rsidRDefault="006D5F74" w:rsidP="006D5F74">
      <w:pPr>
        <w:pStyle w:val="plcountry"/>
      </w:pPr>
      <w:r w:rsidRPr="00051C2B">
        <w:t>International Organization for Standardization (ISO)</w:t>
      </w:r>
    </w:p>
    <w:p w:rsidR="006D5F74" w:rsidRDefault="006D5F74" w:rsidP="006D5F74">
      <w:pPr>
        <w:pStyle w:val="pldetails"/>
      </w:pPr>
      <w:r>
        <w:t xml:space="preserve">Raymond SHILLITO (Mr.), </w:t>
      </w:r>
      <w:r w:rsidRPr="00D45A37">
        <w:t>ISO</w:t>
      </w:r>
      <w:r>
        <w:t xml:space="preserve"> TC 34/SC 16 Chairperson, Business Support Manager, Regulatory Science Seeds and Traits, BASF Corporation, Morrisville, United States of America </w:t>
      </w:r>
      <w:r>
        <w:br/>
        <w:t xml:space="preserve">(e-mail: </w:t>
      </w:r>
      <w:r w:rsidRPr="00A420CB">
        <w:t>raymond.shillito@basf.com</w:t>
      </w:r>
      <w:r>
        <w:t>)</w:t>
      </w:r>
    </w:p>
    <w:p w:rsidR="006D5F74" w:rsidRDefault="006D5F74" w:rsidP="006D5F74">
      <w:pPr>
        <w:pStyle w:val="pldetails"/>
      </w:pPr>
      <w:r>
        <w:t xml:space="preserve">Michael SUSSMAN (Mr.), ISO TC 34/SC 16 Secretary, Senior Research Scientist, US Department of Agriculture, Agricultural Marketing Service, International Organization for Standardization (ISO), Washington D.C. </w:t>
      </w:r>
      <w:r>
        <w:br/>
        <w:t>(e-mail: michael.sussman@usda.gov)</w:t>
      </w:r>
    </w:p>
    <w:p w:rsidR="006D5F74" w:rsidRDefault="006D5F74" w:rsidP="006D5F74">
      <w:pPr>
        <w:pStyle w:val="plcountry"/>
        <w:rPr>
          <w:sz w:val="30"/>
          <w:szCs w:val="30"/>
        </w:rPr>
      </w:pPr>
      <w:r>
        <w:t>EUROSEEDS</w:t>
      </w:r>
    </w:p>
    <w:p w:rsidR="006D5F74" w:rsidRPr="00E17017" w:rsidRDefault="006D5F74" w:rsidP="006D5F74">
      <w:pPr>
        <w:pStyle w:val="pldetails"/>
        <w:rPr>
          <w:sz w:val="27"/>
          <w:szCs w:val="27"/>
        </w:rPr>
      </w:pPr>
      <w:r>
        <w:t xml:space="preserve">Szonja CSÖRGÖ (Ms.), Director, Intellectual Property &amp; Legal Affairs, Euroseeds, Bruxelles, Belgium </w:t>
      </w:r>
      <w:r>
        <w:br/>
      </w:r>
      <w:r w:rsidRPr="00E17017">
        <w:t xml:space="preserve">(e-mail: szonjacsorgo@euroseeds.eu) </w:t>
      </w:r>
    </w:p>
    <w:p w:rsidR="006D5F74" w:rsidRPr="00E17017" w:rsidRDefault="006D5F74" w:rsidP="006D5F74">
      <w:pPr>
        <w:pStyle w:val="pldetails"/>
      </w:pPr>
      <w:r>
        <w:t xml:space="preserve">Petra JORASCH (Ms.), Manager Plant Breeding and Innovation Advocacy, Euroseeds, Bruxelles, </w:t>
      </w:r>
      <w:r w:rsidRPr="00E17017">
        <w:t>Belgiu</w:t>
      </w:r>
      <w:r>
        <w:t>m</w:t>
      </w:r>
      <w:r w:rsidRPr="00E17017">
        <w:t xml:space="preserve"> </w:t>
      </w:r>
      <w:r>
        <w:br/>
      </w:r>
      <w:r w:rsidRPr="00E17017">
        <w:t>(e-mail: petrajorasch@euroseeds.eu)</w:t>
      </w:r>
    </w:p>
    <w:p w:rsidR="006D5F74" w:rsidRDefault="006D5F74" w:rsidP="00336304">
      <w:pPr>
        <w:pStyle w:val="plheading"/>
        <w:keepLines/>
        <w:rPr>
          <w:rFonts w:cs="Arial"/>
        </w:rPr>
      </w:pPr>
      <w:r>
        <w:rPr>
          <w:rFonts w:cs="Arial"/>
        </w:rPr>
        <w:t>IV. Other Participants</w:t>
      </w:r>
    </w:p>
    <w:p w:rsidR="006D5F74" w:rsidRDefault="006D5F74" w:rsidP="00336304">
      <w:pPr>
        <w:pStyle w:val="pldetails"/>
        <w:keepNext/>
      </w:pPr>
      <w:r>
        <w:t xml:space="preserve">John Howard DUESING (Mr.), Consultant, Consulting EDV Project Manager, American Seed Trade </w:t>
      </w:r>
      <w:r w:rsidRPr="00EF343E">
        <w:t>Association (ASTA), West Des Moines</w:t>
      </w:r>
      <w:r>
        <w:t>, United States of America</w:t>
      </w:r>
      <w:r w:rsidRPr="00EF343E">
        <w:t xml:space="preserve"> </w:t>
      </w:r>
      <w:r>
        <w:br/>
      </w:r>
      <w:r w:rsidRPr="00EF343E">
        <w:t xml:space="preserve">(e-mail: jhd3@mchsi.com) </w:t>
      </w:r>
    </w:p>
    <w:p w:rsidR="00676B90" w:rsidRDefault="00676B90" w:rsidP="00336304">
      <w:pPr>
        <w:pStyle w:val="pldetails"/>
        <w:keepNext/>
      </w:pPr>
      <w:r>
        <w:t xml:space="preserve">Trevor GILLILAND (Mr.), Institute of Global Food Security, School of Biological Sciences, Queen’s University Belfast, United Kingdom </w:t>
      </w:r>
      <w:r>
        <w:br/>
        <w:t>(e-mail: tj.gill@hotmail.co.uk)</w:t>
      </w:r>
    </w:p>
    <w:p w:rsidR="00676B90" w:rsidRDefault="00676B90" w:rsidP="00676B90">
      <w:pPr>
        <w:pStyle w:val="pldetails"/>
      </w:pPr>
      <w:r>
        <w:t>Jan KNOL (Mr.), Plant Variety Protection Officer, Crop Science Division, BASF Vegetable Seeds, Nunhems Netherlands B.V., Nunhem, Netherlands</w:t>
      </w:r>
      <w:r>
        <w:br/>
        <w:t>(e-mail: jan.knol@vegetableseeds.basf.com)</w:t>
      </w:r>
    </w:p>
    <w:p w:rsidR="00676B90" w:rsidRDefault="00676B90" w:rsidP="00676B90">
      <w:pPr>
        <w:pStyle w:val="pldetails"/>
      </w:pPr>
      <w:r>
        <w:t xml:space="preserve">Monika SLAWIAK (Ms.), Senior Scientist, BASF Nunhems Netherlands BV, Nunhem, Netherlands </w:t>
      </w:r>
      <w:r>
        <w:br/>
        <w:t xml:space="preserve">(e-mail: </w:t>
      </w:r>
      <w:r w:rsidRPr="00EF343E">
        <w:t>monika.slawiak@vegetableseeds.basf.com</w:t>
      </w:r>
      <w:r>
        <w:t>)</w:t>
      </w:r>
    </w:p>
    <w:p w:rsidR="006D5F74" w:rsidRPr="00555C03" w:rsidRDefault="006D5F74" w:rsidP="006D5F74">
      <w:pPr>
        <w:pStyle w:val="plheading"/>
        <w:keepLines/>
        <w:rPr>
          <w:rFonts w:cs="Arial"/>
        </w:rPr>
      </w:pPr>
      <w:r>
        <w:rPr>
          <w:rFonts w:cs="Arial"/>
        </w:rPr>
        <w:t>V</w:t>
      </w:r>
      <w:r w:rsidRPr="00555C03">
        <w:rPr>
          <w:rFonts w:cs="Arial"/>
        </w:rPr>
        <w:t>. Officers</w:t>
      </w:r>
    </w:p>
    <w:p w:rsidR="006D5F74" w:rsidRDefault="006D5F74" w:rsidP="006D5F74">
      <w:pPr>
        <w:pStyle w:val="pldetails"/>
      </w:pPr>
      <w:r w:rsidRPr="00EB5097">
        <w:t>Nik HULSE</w:t>
      </w:r>
      <w:r>
        <w:t xml:space="preserve"> (Mr.), </w:t>
      </w:r>
      <w:r w:rsidRPr="00EB5097">
        <w:t>Chief of Plant Breeders' Rights</w:t>
      </w:r>
      <w:r>
        <w:t xml:space="preserve">, </w:t>
      </w:r>
      <w:r w:rsidRPr="00EB5097">
        <w:t>Plant Breeder's Rights Office</w:t>
      </w:r>
      <w:r>
        <w:t xml:space="preserve">, </w:t>
      </w:r>
      <w:r w:rsidRPr="00EB5097">
        <w:t>IP Australia</w:t>
      </w:r>
      <w:r>
        <w:t>, Woden</w:t>
      </w:r>
      <w:r>
        <w:br/>
        <w:t>(e-</w:t>
      </w:r>
      <w:r w:rsidRPr="00EB5097">
        <w:t>mail: nik.hulse@ipaustralia.gov.au</w:t>
      </w:r>
      <w:r>
        <w:t>)</w:t>
      </w:r>
    </w:p>
    <w:p w:rsidR="006D5F74" w:rsidRPr="009E0988" w:rsidRDefault="006D5F74" w:rsidP="006D5F74">
      <w:pPr>
        <w:pStyle w:val="pldetails"/>
      </w:pPr>
      <w:r w:rsidRPr="001C2352">
        <w:t xml:space="preserve">Beate RÜCKER (Ms.), Head of Departement, Bundessortenamt, Hanover </w:t>
      </w:r>
      <w:r w:rsidRPr="001C2352">
        <w:br/>
        <w:t>(e-mail: beate.ruecker@bundessortenamt.de)</w:t>
      </w:r>
    </w:p>
    <w:p w:rsidR="006D5F74" w:rsidRDefault="006D5F74" w:rsidP="006D5F74">
      <w:pPr>
        <w:pStyle w:val="plheading"/>
        <w:keepLines/>
        <w:rPr>
          <w:rFonts w:cs="Arial"/>
        </w:rPr>
      </w:pPr>
      <w:r w:rsidRPr="003743E6">
        <w:rPr>
          <w:rFonts w:cs="Arial"/>
        </w:rPr>
        <w:t>V</w:t>
      </w:r>
      <w:r>
        <w:rPr>
          <w:rFonts w:cs="Arial"/>
        </w:rPr>
        <w:t>I</w:t>
      </w:r>
      <w:r w:rsidRPr="003743E6">
        <w:rPr>
          <w:rFonts w:cs="Arial"/>
        </w:rPr>
        <w:t>. OFFICE OF UPOV</w:t>
      </w:r>
    </w:p>
    <w:p w:rsidR="006D5F74" w:rsidRDefault="006D5F74" w:rsidP="006D5F74">
      <w:pPr>
        <w:pStyle w:val="pldetails"/>
        <w:keepNext/>
      </w:pPr>
      <w:r>
        <w:t>Peter BUTTON (Mr.), Vice Secretary-General</w:t>
      </w:r>
    </w:p>
    <w:p w:rsidR="006D5F74" w:rsidRDefault="006D5F74" w:rsidP="006D5F74">
      <w:pPr>
        <w:pStyle w:val="pldetails"/>
        <w:keepNext/>
      </w:pPr>
      <w:r>
        <w:t>Yolanda HUERTA (Ms.), Legal Counsel and Director of Training and Assistance</w:t>
      </w:r>
    </w:p>
    <w:p w:rsidR="006D5F74" w:rsidRDefault="006D5F74" w:rsidP="006D5F74">
      <w:pPr>
        <w:pStyle w:val="pldetails"/>
        <w:keepNext/>
      </w:pPr>
      <w:r>
        <w:t>Ben RIVOIRE (Mr.), Head of Seed Sector Cooperation and Regional Development (Africa, Arab Countries)</w:t>
      </w:r>
    </w:p>
    <w:p w:rsidR="006D5F74" w:rsidRDefault="006D5F74" w:rsidP="006D5F74">
      <w:pPr>
        <w:pStyle w:val="pldetails"/>
        <w:keepNext/>
      </w:pPr>
      <w:r>
        <w:t>Leontino TAVEIRA (Mr.), Head of Technical Affairs and Regional Development (Latin America, Caribbean)</w:t>
      </w:r>
    </w:p>
    <w:p w:rsidR="006D5F74" w:rsidRDefault="006D5F74" w:rsidP="006D5F74">
      <w:pPr>
        <w:pStyle w:val="pldetails"/>
      </w:pPr>
      <w:r>
        <w:t xml:space="preserve">Manabu SUZUKI (Mr.), </w:t>
      </w:r>
      <w:r w:rsidRPr="00C7570A">
        <w:t>Technical/Regional Officer (Asia)</w:t>
      </w:r>
    </w:p>
    <w:p w:rsidR="006D5F74" w:rsidRDefault="006D5F74" w:rsidP="006D5F74">
      <w:pPr>
        <w:pStyle w:val="pldetails"/>
      </w:pPr>
      <w:r w:rsidRPr="00201556">
        <w:t>Hend MADHOUR (Ms.), IT Officer</w:t>
      </w:r>
    </w:p>
    <w:p w:rsidR="006D5F74" w:rsidRDefault="006D5F74" w:rsidP="006D5F74">
      <w:pPr>
        <w:pStyle w:val="pldetails"/>
      </w:pPr>
      <w:r>
        <w:t xml:space="preserve">Jessica MAY (Ms.), </w:t>
      </w:r>
      <w:r w:rsidRPr="00DB7F83">
        <w:t>Secretary I</w:t>
      </w:r>
    </w:p>
    <w:p w:rsidR="006D5F74" w:rsidRDefault="006D5F74" w:rsidP="006D5F74">
      <w:pPr>
        <w:pStyle w:val="pldetails"/>
      </w:pPr>
      <w:r>
        <w:t>Kasumi FALQUET (Ms.), Administrative support</w:t>
      </w:r>
    </w:p>
    <w:p w:rsidR="006D5F74" w:rsidRDefault="006D5F74" w:rsidP="006D5F74">
      <w:pPr>
        <w:rPr>
          <w:rFonts w:cs="Arial"/>
        </w:rPr>
      </w:pPr>
    </w:p>
    <w:p w:rsidR="006D5F74" w:rsidRPr="0008317A" w:rsidRDefault="006D5F74" w:rsidP="006D5F74">
      <w:pPr>
        <w:rPr>
          <w:rFonts w:cs="Arial"/>
        </w:rPr>
      </w:pPr>
    </w:p>
    <w:p w:rsidR="006D5F74" w:rsidRDefault="006D5F74" w:rsidP="006D5F74">
      <w:pPr>
        <w:rPr>
          <w:rFonts w:cs="Arial"/>
        </w:rPr>
      </w:pPr>
    </w:p>
    <w:p w:rsidR="006D5F74" w:rsidRPr="0008317A" w:rsidRDefault="006D5F74" w:rsidP="006D5F74">
      <w:pPr>
        <w:tabs>
          <w:tab w:val="left" w:pos="9639"/>
        </w:tabs>
        <w:jc w:val="right"/>
        <w:rPr>
          <w:rFonts w:cs="Arial"/>
        </w:rPr>
      </w:pPr>
      <w:r>
        <w:rPr>
          <w:rFonts w:cs="Arial"/>
        </w:rPr>
        <w:t>[Annex II follows]</w:t>
      </w:r>
    </w:p>
    <w:p w:rsidR="00780CAD" w:rsidRDefault="00780CAD" w:rsidP="00780CAD">
      <w:pPr>
        <w:tabs>
          <w:tab w:val="left" w:pos="9639"/>
        </w:tabs>
        <w:jc w:val="right"/>
        <w:rPr>
          <w:rFonts w:eastAsia="Yu Mincho" w:cs="Arial"/>
        </w:rPr>
      </w:pPr>
    </w:p>
    <w:p w:rsidR="00780CAD" w:rsidRDefault="00780CAD" w:rsidP="00780CAD">
      <w:pPr>
        <w:tabs>
          <w:tab w:val="left" w:pos="9639"/>
        </w:tabs>
        <w:jc w:val="right"/>
        <w:rPr>
          <w:rFonts w:eastAsia="Yu Mincho" w:cs="Arial"/>
        </w:rPr>
        <w:sectPr w:rsidR="00780CAD" w:rsidSect="00D80FA6">
          <w:headerReference w:type="default" r:id="rId12"/>
          <w:headerReference w:type="first" r:id="rId13"/>
          <w:pgSz w:w="11907" w:h="16840" w:code="9"/>
          <w:pgMar w:top="510" w:right="1134" w:bottom="1134" w:left="1134" w:header="510" w:footer="680" w:gutter="0"/>
          <w:pgNumType w:start="1"/>
          <w:cols w:space="720"/>
          <w:titlePg/>
        </w:sectPr>
      </w:pPr>
    </w:p>
    <w:p w:rsidR="00780CAD" w:rsidRPr="00A83DDA" w:rsidRDefault="00780CAD" w:rsidP="00780CAD">
      <w:pPr>
        <w:tabs>
          <w:tab w:val="left" w:pos="9639"/>
        </w:tabs>
        <w:jc w:val="right"/>
        <w:rPr>
          <w:rFonts w:eastAsia="Yu Mincho" w:cs="Arial"/>
        </w:rPr>
      </w:pPr>
    </w:p>
    <w:p w:rsidR="00780CAD" w:rsidRDefault="00780CAD" w:rsidP="00780CAD">
      <w:pPr>
        <w:jc w:val="left"/>
      </w:pPr>
    </w:p>
    <w:p w:rsidR="00780CAD" w:rsidRDefault="00780CAD" w:rsidP="00780CAD">
      <w:pPr>
        <w:jc w:val="left"/>
      </w:pPr>
    </w:p>
    <w:p w:rsidR="00780CAD" w:rsidRDefault="00780CAD" w:rsidP="00780CAD">
      <w:pPr>
        <w:jc w:val="center"/>
        <w:rPr>
          <w:rFonts w:cs="Arial"/>
          <w:i/>
        </w:rPr>
      </w:pPr>
      <w:r>
        <w:rPr>
          <w:rFonts w:cs="Arial"/>
          <w:i/>
        </w:rPr>
        <w:t>Please see Annex II in the PDF version</w:t>
      </w:r>
    </w:p>
    <w:p w:rsidR="00780CAD" w:rsidRDefault="00780CAD" w:rsidP="00780CAD"/>
    <w:p w:rsidR="00780CAD" w:rsidRDefault="00780CAD" w:rsidP="00780CAD"/>
    <w:p w:rsidR="00780CAD" w:rsidRDefault="00780CAD" w:rsidP="00780CAD"/>
    <w:p w:rsidR="00780CAD" w:rsidRDefault="00780CAD" w:rsidP="00780CAD"/>
    <w:p w:rsidR="00837733" w:rsidRDefault="00837733" w:rsidP="00780CAD">
      <w:pPr>
        <w:jc w:val="right"/>
      </w:pPr>
      <w:r>
        <w:t>[Annex III follows]</w:t>
      </w:r>
    </w:p>
    <w:p w:rsidR="00837733" w:rsidRDefault="00837733" w:rsidP="00780CAD">
      <w:pPr>
        <w:jc w:val="right"/>
      </w:pPr>
    </w:p>
    <w:p w:rsidR="00837733" w:rsidRDefault="00837733" w:rsidP="00780CAD">
      <w:pPr>
        <w:jc w:val="right"/>
        <w:sectPr w:rsidR="00837733" w:rsidSect="00780CAD">
          <w:headerReference w:type="default" r:id="rId14"/>
          <w:headerReference w:type="first" r:id="rId15"/>
          <w:footnotePr>
            <w:numFmt w:val="chicago"/>
          </w:footnotePr>
          <w:pgSz w:w="11907" w:h="16840" w:code="9"/>
          <w:pgMar w:top="510" w:right="1134" w:bottom="1134" w:left="1134" w:header="510" w:footer="680" w:gutter="0"/>
          <w:pgNumType w:start="1"/>
          <w:cols w:space="720"/>
          <w:titlePg/>
        </w:sectPr>
      </w:pPr>
    </w:p>
    <w:p w:rsidR="00837733" w:rsidRDefault="00780CAD" w:rsidP="00780CAD">
      <w:pPr>
        <w:jc w:val="right"/>
      </w:pPr>
      <w:r>
        <w:t xml:space="preserve"> </w:t>
      </w:r>
    </w:p>
    <w:p w:rsidR="00837733" w:rsidRPr="00837733" w:rsidRDefault="007A696D" w:rsidP="00837733">
      <w:pPr>
        <w:jc w:val="center"/>
      </w:pPr>
      <w:r>
        <w:t xml:space="preserve">DRAFT </w:t>
      </w:r>
      <w:r w:rsidR="00837733" w:rsidRPr="00837733">
        <w:t xml:space="preserve">DOCUMENT UPOV/INF/17/2 </w:t>
      </w:r>
    </w:p>
    <w:p w:rsidR="00837733" w:rsidRPr="00837733" w:rsidRDefault="00837733" w:rsidP="00837733">
      <w:pPr>
        <w:jc w:val="center"/>
      </w:pPr>
    </w:p>
    <w:p w:rsidR="00837733" w:rsidRPr="00837733" w:rsidRDefault="00837733" w:rsidP="00837733">
      <w:pPr>
        <w:jc w:val="center"/>
      </w:pPr>
    </w:p>
    <w:p w:rsidR="00837733" w:rsidRPr="00837733" w:rsidRDefault="00837733" w:rsidP="00837733">
      <w:pPr>
        <w:jc w:val="center"/>
        <w:rPr>
          <w:b/>
          <w:caps/>
        </w:rPr>
      </w:pPr>
      <w:r w:rsidRPr="00837733">
        <w:rPr>
          <w:b/>
          <w:caps/>
        </w:rPr>
        <w:t>GUIDELINES FOR DNA-PROFILING:  MOLECULAR MARKER SELECTION AND DATABASE CONSTRUCTION (“BMT GUIDELINES”)</w:t>
      </w:r>
    </w:p>
    <w:p w:rsidR="00837733" w:rsidRDefault="00837733" w:rsidP="00837733">
      <w:pPr>
        <w:rPr>
          <w:snapToGrid w:val="0"/>
        </w:rPr>
      </w:pPr>
    </w:p>
    <w:p w:rsidR="001D39AA" w:rsidRPr="001D39AA" w:rsidRDefault="001D39AA" w:rsidP="001D39AA"/>
    <w:tbl>
      <w:tblPr>
        <w:tblW w:w="0" w:type="dxa"/>
        <w:jc w:val="center"/>
        <w:tblBorders>
          <w:top w:val="single" w:sz="4" w:space="0" w:color="auto"/>
          <w:left w:val="single" w:sz="4" w:space="0" w:color="auto"/>
          <w:bottom w:val="single" w:sz="4" w:space="0" w:color="auto"/>
          <w:right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9097"/>
      </w:tblGrid>
      <w:tr w:rsidR="001D39AA" w:rsidTr="001D39AA">
        <w:trPr>
          <w:cantSplit/>
          <w:trHeight w:val="1294"/>
          <w:jc w:val="center"/>
        </w:trPr>
        <w:tc>
          <w:tcPr>
            <w:tcW w:w="9097" w:type="dxa"/>
            <w:tcBorders>
              <w:top w:val="single" w:sz="4" w:space="0" w:color="auto"/>
              <w:left w:val="single" w:sz="4" w:space="0" w:color="auto"/>
              <w:bottom w:val="single" w:sz="4" w:space="0" w:color="auto"/>
              <w:right w:val="single" w:sz="4" w:space="0" w:color="auto"/>
            </w:tcBorders>
            <w:shd w:val="clear" w:color="auto" w:fill="E6E6E6"/>
          </w:tcPr>
          <w:p w:rsidR="001D39AA" w:rsidRDefault="001D39AA">
            <w:pPr>
              <w:jc w:val="center"/>
              <w:rPr>
                <w:rFonts w:cs="Arial"/>
                <w:sz w:val="18"/>
                <w:szCs w:val="18"/>
                <w:u w:val="single"/>
              </w:rPr>
            </w:pPr>
            <w:r>
              <w:rPr>
                <w:rFonts w:cs="Arial"/>
                <w:sz w:val="18"/>
                <w:szCs w:val="18"/>
                <w:u w:val="single"/>
              </w:rPr>
              <w:t>Note for Draft version</w:t>
            </w:r>
          </w:p>
          <w:p w:rsidR="001D39AA" w:rsidRDefault="001D39AA">
            <w:pPr>
              <w:jc w:val="left"/>
              <w:rPr>
                <w:rFonts w:cs="Arial"/>
                <w:b/>
                <w:sz w:val="18"/>
                <w:szCs w:val="18"/>
                <w:lang w:eastAsia="ja-JP"/>
              </w:rPr>
            </w:pPr>
          </w:p>
          <w:p w:rsidR="001D39AA" w:rsidRDefault="001D39AA">
            <w:pPr>
              <w:jc w:val="left"/>
              <w:rPr>
                <w:rFonts w:cs="Arial"/>
                <w:sz w:val="18"/>
                <w:szCs w:val="18"/>
                <w:lang w:eastAsia="ja-JP"/>
              </w:rPr>
            </w:pPr>
            <w:r>
              <w:rPr>
                <w:rFonts w:cs="Arial"/>
                <w:b/>
                <w:strike/>
                <w:sz w:val="18"/>
                <w:szCs w:val="18"/>
              </w:rPr>
              <w:t>Strikethrough</w:t>
            </w:r>
            <w:r>
              <w:rPr>
                <w:rFonts w:cs="Arial"/>
                <w:b/>
                <w:sz w:val="18"/>
                <w:szCs w:val="18"/>
              </w:rPr>
              <w:t xml:space="preserve"> (highlighted in grey)</w:t>
            </w:r>
            <w:r>
              <w:rPr>
                <w:rFonts w:cs="Arial"/>
                <w:sz w:val="18"/>
                <w:szCs w:val="18"/>
              </w:rPr>
              <w:t xml:space="preserve"> indicates deletion from the text of document </w:t>
            </w:r>
            <w:r>
              <w:rPr>
                <w:rFonts w:cs="Arial"/>
                <w:sz w:val="18"/>
                <w:szCs w:val="18"/>
                <w:lang w:eastAsia="ja-JP"/>
              </w:rPr>
              <w:t>UPOV/INF/17/2 Draft 3.</w:t>
            </w:r>
          </w:p>
          <w:p w:rsidR="001D39AA" w:rsidRDefault="001D39AA">
            <w:pPr>
              <w:jc w:val="left"/>
              <w:rPr>
                <w:rFonts w:cs="Arial"/>
                <w:sz w:val="18"/>
                <w:szCs w:val="18"/>
                <w:lang w:eastAsia="ja-JP"/>
              </w:rPr>
            </w:pPr>
          </w:p>
          <w:p w:rsidR="001D39AA" w:rsidRDefault="001D39AA">
            <w:pPr>
              <w:jc w:val="left"/>
              <w:rPr>
                <w:rFonts w:cs="Arial"/>
                <w:sz w:val="18"/>
                <w:szCs w:val="18"/>
                <w:lang w:eastAsia="ja-JP"/>
              </w:rPr>
            </w:pPr>
            <w:r>
              <w:rPr>
                <w:rFonts w:cs="Arial"/>
                <w:b/>
                <w:sz w:val="18"/>
                <w:szCs w:val="18"/>
                <w:u w:val="single"/>
              </w:rPr>
              <w:t>Underlining</w:t>
            </w:r>
            <w:r>
              <w:rPr>
                <w:rFonts w:cs="Arial"/>
                <w:b/>
                <w:sz w:val="18"/>
                <w:szCs w:val="18"/>
              </w:rPr>
              <w:t xml:space="preserve"> (highlighted in grey)</w:t>
            </w:r>
            <w:r>
              <w:rPr>
                <w:rFonts w:cs="Arial"/>
                <w:sz w:val="18"/>
                <w:szCs w:val="18"/>
              </w:rPr>
              <w:t xml:space="preserve"> indicates insertion to the text of document </w:t>
            </w:r>
            <w:r>
              <w:rPr>
                <w:rFonts w:cs="Arial"/>
                <w:sz w:val="18"/>
                <w:szCs w:val="18"/>
                <w:lang w:eastAsia="ja-JP"/>
              </w:rPr>
              <w:t>UPOV/INF/17/2 Draft 3.</w:t>
            </w:r>
          </w:p>
          <w:p w:rsidR="001D39AA" w:rsidRDefault="001D39AA" w:rsidP="001D39AA">
            <w:pPr>
              <w:jc w:val="left"/>
              <w:rPr>
                <w:rFonts w:cs="Arial"/>
                <w:sz w:val="18"/>
                <w:szCs w:val="18"/>
              </w:rPr>
            </w:pPr>
          </w:p>
        </w:tc>
      </w:tr>
    </w:tbl>
    <w:p w:rsidR="001D39AA" w:rsidRPr="00837733" w:rsidRDefault="001D39AA" w:rsidP="00837733">
      <w:pPr>
        <w:rPr>
          <w:snapToGrid w:val="0"/>
        </w:rPr>
      </w:pPr>
    </w:p>
    <w:p w:rsidR="00837733" w:rsidRPr="00837733" w:rsidRDefault="00837733" w:rsidP="00837733">
      <w:pPr>
        <w:rPr>
          <w:snapToGrid w:val="0"/>
        </w:rPr>
      </w:pPr>
    </w:p>
    <w:p w:rsidR="00837733" w:rsidRPr="00837733" w:rsidRDefault="00837733" w:rsidP="00837733">
      <w:r w:rsidRPr="00837733">
        <w:t>TABLE OF CONTENTS</w:t>
      </w:r>
    </w:p>
    <w:p w:rsidR="00837733" w:rsidRPr="00837733" w:rsidRDefault="00837733" w:rsidP="00837733">
      <w:pPr>
        <w:jc w:val="left"/>
      </w:pPr>
    </w:p>
    <w:p w:rsidR="00837733" w:rsidRPr="00837733" w:rsidRDefault="00837733" w:rsidP="00837733">
      <w:pPr>
        <w:tabs>
          <w:tab w:val="left" w:pos="567"/>
          <w:tab w:val="right" w:leader="dot" w:pos="9639"/>
        </w:tabs>
        <w:spacing w:before="120" w:after="120"/>
        <w:ind w:right="1418"/>
        <w:jc w:val="left"/>
        <w:rPr>
          <w:rFonts w:asciiTheme="minorHAnsi" w:eastAsiaTheme="minorEastAsia" w:hAnsiTheme="minorHAnsi" w:cstheme="minorBidi"/>
          <w:noProof/>
          <w:sz w:val="22"/>
          <w:szCs w:val="22"/>
        </w:rPr>
      </w:pPr>
      <w:r w:rsidRPr="00837733">
        <w:rPr>
          <w:rFonts w:cs="Arial"/>
          <w:bCs/>
          <w:caps/>
          <w:noProof/>
          <w:sz w:val="18"/>
          <w:shd w:val="pct15" w:color="auto" w:fill="FFFFFF"/>
        </w:rPr>
        <w:fldChar w:fldCharType="begin"/>
      </w:r>
      <w:r w:rsidRPr="00837733">
        <w:rPr>
          <w:rFonts w:cs="Arial"/>
          <w:bCs/>
          <w:caps/>
          <w:noProof/>
          <w:sz w:val="18"/>
          <w:shd w:val="pct15" w:color="auto" w:fill="FFFFFF"/>
        </w:rPr>
        <w:instrText xml:space="preserve"> TOC \o "1-3" </w:instrText>
      </w:r>
      <w:r w:rsidRPr="00837733">
        <w:rPr>
          <w:rFonts w:cs="Arial"/>
          <w:bCs/>
          <w:caps/>
          <w:noProof/>
          <w:sz w:val="18"/>
          <w:shd w:val="pct15" w:color="auto" w:fill="FFFFFF"/>
        </w:rPr>
        <w:fldChar w:fldCharType="separate"/>
      </w:r>
      <w:r w:rsidRPr="00837733">
        <w:rPr>
          <w:rFonts w:cs="Arial"/>
          <w:bCs/>
          <w:caps/>
          <w:noProof/>
          <w:sz w:val="18"/>
        </w:rPr>
        <w:t>A.</w:t>
      </w:r>
      <w:r w:rsidRPr="00837733">
        <w:rPr>
          <w:rFonts w:asciiTheme="minorHAnsi" w:eastAsiaTheme="minorEastAsia" w:hAnsiTheme="minorHAnsi" w:cstheme="minorBidi"/>
          <w:noProof/>
          <w:sz w:val="22"/>
          <w:szCs w:val="22"/>
        </w:rPr>
        <w:tab/>
      </w:r>
      <w:r w:rsidRPr="00837733">
        <w:rPr>
          <w:rFonts w:cs="Arial"/>
          <w:bCs/>
          <w:caps/>
          <w:noProof/>
          <w:sz w:val="18"/>
        </w:rPr>
        <w:t>INTRODUCTION</w:t>
      </w:r>
      <w:r w:rsidRPr="00837733">
        <w:rPr>
          <w:rFonts w:cs="Arial"/>
          <w:bCs/>
          <w:caps/>
          <w:noProof/>
          <w:sz w:val="18"/>
        </w:rPr>
        <w:tab/>
      </w:r>
      <w:r w:rsidRPr="00837733">
        <w:rPr>
          <w:rFonts w:cs="Arial"/>
          <w:bCs/>
          <w:caps/>
          <w:noProof/>
          <w:sz w:val="18"/>
        </w:rPr>
        <w:fldChar w:fldCharType="begin"/>
      </w:r>
      <w:r w:rsidRPr="00837733">
        <w:rPr>
          <w:rFonts w:cs="Arial"/>
          <w:bCs/>
          <w:caps/>
          <w:noProof/>
          <w:sz w:val="18"/>
        </w:rPr>
        <w:instrText xml:space="preserve"> PAGEREF _Toc50577338 \h </w:instrText>
      </w:r>
      <w:r w:rsidRPr="00837733">
        <w:rPr>
          <w:rFonts w:cs="Arial"/>
          <w:bCs/>
          <w:caps/>
          <w:noProof/>
          <w:sz w:val="18"/>
        </w:rPr>
      </w:r>
      <w:r w:rsidRPr="00837733">
        <w:rPr>
          <w:rFonts w:cs="Arial"/>
          <w:bCs/>
          <w:caps/>
          <w:noProof/>
          <w:sz w:val="18"/>
        </w:rPr>
        <w:fldChar w:fldCharType="separate"/>
      </w:r>
      <w:r w:rsidRPr="00837733">
        <w:rPr>
          <w:rFonts w:cs="Arial"/>
          <w:bCs/>
          <w:caps/>
          <w:noProof/>
          <w:sz w:val="18"/>
        </w:rPr>
        <w:t>3</w:t>
      </w:r>
      <w:r w:rsidRPr="00837733">
        <w:rPr>
          <w:rFonts w:cs="Arial"/>
          <w:bCs/>
          <w:caps/>
          <w:noProof/>
          <w:sz w:val="18"/>
        </w:rPr>
        <w:fldChar w:fldCharType="end"/>
      </w:r>
    </w:p>
    <w:p w:rsidR="00837733" w:rsidRPr="00837733" w:rsidRDefault="00837733" w:rsidP="00837733">
      <w:pPr>
        <w:tabs>
          <w:tab w:val="left" w:pos="567"/>
          <w:tab w:val="right" w:leader="dot" w:pos="9639"/>
        </w:tabs>
        <w:spacing w:before="120" w:after="120"/>
        <w:ind w:right="1418"/>
        <w:jc w:val="left"/>
        <w:rPr>
          <w:rFonts w:asciiTheme="minorHAnsi" w:eastAsiaTheme="minorEastAsia" w:hAnsiTheme="minorHAnsi" w:cstheme="minorBidi"/>
          <w:noProof/>
          <w:sz w:val="22"/>
          <w:szCs w:val="22"/>
        </w:rPr>
      </w:pPr>
      <w:r w:rsidRPr="00837733">
        <w:rPr>
          <w:rFonts w:cs="Arial"/>
          <w:bCs/>
          <w:caps/>
          <w:noProof/>
          <w:sz w:val="18"/>
        </w:rPr>
        <w:t>B.</w:t>
      </w:r>
      <w:r w:rsidRPr="00837733">
        <w:rPr>
          <w:rFonts w:asciiTheme="minorHAnsi" w:eastAsiaTheme="minorEastAsia" w:hAnsiTheme="minorHAnsi" w:cstheme="minorBidi"/>
          <w:noProof/>
          <w:sz w:val="22"/>
          <w:szCs w:val="22"/>
        </w:rPr>
        <w:tab/>
      </w:r>
      <w:r w:rsidRPr="00837733">
        <w:rPr>
          <w:rFonts w:cs="Arial"/>
          <w:bCs/>
          <w:caps/>
          <w:noProof/>
          <w:sz w:val="18"/>
        </w:rPr>
        <w:t>GENERAL PRINCIPLES</w:t>
      </w:r>
      <w:r w:rsidRPr="00837733">
        <w:rPr>
          <w:rFonts w:cs="Arial"/>
          <w:bCs/>
          <w:caps/>
          <w:noProof/>
          <w:sz w:val="18"/>
        </w:rPr>
        <w:tab/>
      </w:r>
      <w:r w:rsidRPr="00837733">
        <w:rPr>
          <w:rFonts w:cs="Arial"/>
          <w:bCs/>
          <w:caps/>
          <w:noProof/>
          <w:sz w:val="18"/>
        </w:rPr>
        <w:fldChar w:fldCharType="begin"/>
      </w:r>
      <w:r w:rsidRPr="00837733">
        <w:rPr>
          <w:rFonts w:cs="Arial"/>
          <w:bCs/>
          <w:caps/>
          <w:noProof/>
          <w:sz w:val="18"/>
        </w:rPr>
        <w:instrText xml:space="preserve"> PAGEREF _Toc50577339 \h </w:instrText>
      </w:r>
      <w:r w:rsidRPr="00837733">
        <w:rPr>
          <w:rFonts w:cs="Arial"/>
          <w:bCs/>
          <w:caps/>
          <w:noProof/>
          <w:sz w:val="18"/>
        </w:rPr>
      </w:r>
      <w:r w:rsidRPr="00837733">
        <w:rPr>
          <w:rFonts w:cs="Arial"/>
          <w:bCs/>
          <w:caps/>
          <w:noProof/>
          <w:sz w:val="18"/>
        </w:rPr>
        <w:fldChar w:fldCharType="separate"/>
      </w:r>
      <w:r w:rsidRPr="00837733">
        <w:rPr>
          <w:rFonts w:cs="Arial"/>
          <w:bCs/>
          <w:caps/>
          <w:noProof/>
          <w:sz w:val="18"/>
        </w:rPr>
        <w:t>3</w:t>
      </w:r>
      <w:r w:rsidRPr="00837733">
        <w:rPr>
          <w:rFonts w:cs="Arial"/>
          <w:bCs/>
          <w:caps/>
          <w:noProof/>
          <w:sz w:val="18"/>
        </w:rPr>
        <w:fldChar w:fldCharType="end"/>
      </w:r>
    </w:p>
    <w:p w:rsidR="00837733" w:rsidRPr="00837733" w:rsidRDefault="00837733" w:rsidP="00837733">
      <w:pPr>
        <w:tabs>
          <w:tab w:val="left" w:pos="1134"/>
          <w:tab w:val="right" w:leader="dot" w:pos="9639"/>
        </w:tabs>
        <w:ind w:left="284" w:right="851"/>
        <w:jc w:val="left"/>
        <w:rPr>
          <w:rFonts w:asciiTheme="minorHAnsi" w:eastAsiaTheme="minorEastAsia" w:hAnsiTheme="minorHAnsi" w:cstheme="minorBidi"/>
          <w:noProof/>
          <w:sz w:val="22"/>
          <w:szCs w:val="22"/>
        </w:rPr>
      </w:pPr>
      <w:r w:rsidRPr="00837733">
        <w:rPr>
          <w:rFonts w:eastAsiaTheme="minorHAnsi" w:cs="Arial"/>
          <w:noProof/>
          <w:sz w:val="18"/>
          <w:szCs w:val="18"/>
        </w:rPr>
        <w:t>1.</w:t>
      </w:r>
      <w:r w:rsidRPr="00837733">
        <w:rPr>
          <w:rFonts w:asciiTheme="minorHAnsi" w:eastAsiaTheme="minorEastAsia" w:hAnsiTheme="minorHAnsi" w:cstheme="minorBidi"/>
          <w:noProof/>
          <w:sz w:val="22"/>
          <w:szCs w:val="22"/>
        </w:rPr>
        <w:tab/>
      </w:r>
      <w:r w:rsidRPr="00837733">
        <w:rPr>
          <w:rFonts w:eastAsiaTheme="minorHAnsi" w:cs="Arial"/>
          <w:noProof/>
          <w:sz w:val="18"/>
          <w:szCs w:val="18"/>
        </w:rPr>
        <w:t>Selection of Molecular Markers</w:t>
      </w:r>
      <w:r w:rsidRPr="00837733">
        <w:rPr>
          <w:rFonts w:eastAsiaTheme="minorHAnsi" w:cs="Arial"/>
          <w:noProof/>
          <w:sz w:val="18"/>
          <w:szCs w:val="18"/>
        </w:rPr>
        <w:tab/>
      </w:r>
      <w:r w:rsidRPr="00837733">
        <w:rPr>
          <w:rFonts w:eastAsiaTheme="minorHAnsi" w:cs="Arial"/>
          <w:noProof/>
          <w:sz w:val="18"/>
          <w:szCs w:val="18"/>
        </w:rPr>
        <w:fldChar w:fldCharType="begin"/>
      </w:r>
      <w:r w:rsidRPr="00837733">
        <w:rPr>
          <w:rFonts w:eastAsiaTheme="minorHAnsi" w:cs="Arial"/>
          <w:noProof/>
          <w:sz w:val="18"/>
          <w:szCs w:val="18"/>
        </w:rPr>
        <w:instrText xml:space="preserve"> PAGEREF _Toc50577340 \h </w:instrText>
      </w:r>
      <w:r w:rsidRPr="00837733">
        <w:rPr>
          <w:rFonts w:eastAsiaTheme="minorHAnsi" w:cs="Arial"/>
          <w:noProof/>
          <w:sz w:val="18"/>
          <w:szCs w:val="18"/>
        </w:rPr>
      </w:r>
      <w:r w:rsidRPr="00837733">
        <w:rPr>
          <w:rFonts w:eastAsiaTheme="minorHAnsi" w:cs="Arial"/>
          <w:noProof/>
          <w:sz w:val="18"/>
          <w:szCs w:val="18"/>
        </w:rPr>
        <w:fldChar w:fldCharType="separate"/>
      </w:r>
      <w:r w:rsidRPr="00837733">
        <w:rPr>
          <w:rFonts w:eastAsiaTheme="minorHAnsi" w:cs="Arial"/>
          <w:noProof/>
          <w:sz w:val="18"/>
          <w:szCs w:val="18"/>
        </w:rPr>
        <w:t>3</w:t>
      </w:r>
      <w:r w:rsidRPr="00837733">
        <w:rPr>
          <w:rFonts w:eastAsiaTheme="minorHAnsi" w:cs="Arial"/>
          <w:noProof/>
          <w:sz w:val="18"/>
          <w:szCs w:val="18"/>
        </w:rPr>
        <w:fldChar w:fldCharType="end"/>
      </w:r>
    </w:p>
    <w:p w:rsidR="00837733" w:rsidRPr="00837733" w:rsidRDefault="00837733" w:rsidP="00837733">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837733">
        <w:rPr>
          <w:rFonts w:cs="Arial"/>
          <w:i/>
          <w:noProof/>
          <w:sz w:val="18"/>
        </w:rPr>
        <w:t>1.1</w:t>
      </w:r>
      <w:r w:rsidRPr="00837733">
        <w:rPr>
          <w:rFonts w:asciiTheme="minorHAnsi" w:eastAsiaTheme="minorEastAsia" w:hAnsiTheme="minorHAnsi" w:cstheme="minorBidi"/>
          <w:noProof/>
          <w:sz w:val="22"/>
          <w:szCs w:val="22"/>
        </w:rPr>
        <w:tab/>
      </w:r>
      <w:r w:rsidRPr="00837733">
        <w:rPr>
          <w:rFonts w:cs="Arial"/>
          <w:i/>
          <w:noProof/>
          <w:sz w:val="18"/>
        </w:rPr>
        <w:t>Sets of varieties for the selection process</w:t>
      </w:r>
      <w:r w:rsidRPr="00837733">
        <w:rPr>
          <w:rFonts w:cs="Arial"/>
          <w:i/>
          <w:noProof/>
          <w:sz w:val="18"/>
        </w:rPr>
        <w:tab/>
      </w:r>
      <w:r w:rsidRPr="00837733">
        <w:rPr>
          <w:rFonts w:cs="Arial"/>
          <w:i/>
          <w:noProof/>
          <w:sz w:val="18"/>
        </w:rPr>
        <w:fldChar w:fldCharType="begin"/>
      </w:r>
      <w:r w:rsidRPr="00837733">
        <w:rPr>
          <w:rFonts w:cs="Arial"/>
          <w:i/>
          <w:noProof/>
          <w:sz w:val="18"/>
        </w:rPr>
        <w:instrText xml:space="preserve"> PAGEREF _Toc50577341 \h </w:instrText>
      </w:r>
      <w:r w:rsidRPr="00837733">
        <w:rPr>
          <w:rFonts w:cs="Arial"/>
          <w:i/>
          <w:noProof/>
          <w:sz w:val="18"/>
        </w:rPr>
      </w:r>
      <w:r w:rsidRPr="00837733">
        <w:rPr>
          <w:rFonts w:cs="Arial"/>
          <w:i/>
          <w:noProof/>
          <w:sz w:val="18"/>
        </w:rPr>
        <w:fldChar w:fldCharType="separate"/>
      </w:r>
      <w:r w:rsidRPr="00837733">
        <w:rPr>
          <w:rFonts w:cs="Arial"/>
          <w:i/>
          <w:noProof/>
          <w:sz w:val="18"/>
        </w:rPr>
        <w:t>3</w:t>
      </w:r>
      <w:r w:rsidRPr="00837733">
        <w:rPr>
          <w:rFonts w:cs="Arial"/>
          <w:i/>
          <w:noProof/>
          <w:sz w:val="18"/>
        </w:rPr>
        <w:fldChar w:fldCharType="end"/>
      </w:r>
    </w:p>
    <w:p w:rsidR="00837733" w:rsidRPr="00837733" w:rsidRDefault="00837733" w:rsidP="00837733">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837733">
        <w:rPr>
          <w:rFonts w:cs="Arial"/>
          <w:i/>
          <w:noProof/>
          <w:sz w:val="18"/>
        </w:rPr>
        <w:t>1.2</w:t>
      </w:r>
      <w:r w:rsidRPr="00837733">
        <w:rPr>
          <w:rFonts w:asciiTheme="minorHAnsi" w:eastAsiaTheme="minorEastAsia" w:hAnsiTheme="minorHAnsi" w:cstheme="minorBidi"/>
          <w:noProof/>
          <w:sz w:val="22"/>
          <w:szCs w:val="22"/>
        </w:rPr>
        <w:tab/>
      </w:r>
      <w:r w:rsidRPr="00837733">
        <w:rPr>
          <w:rFonts w:cs="Arial"/>
          <w:i/>
          <w:noProof/>
          <w:sz w:val="18"/>
        </w:rPr>
        <w:t xml:space="preserve"> Molecular markers – performance criteria</w:t>
      </w:r>
      <w:r w:rsidRPr="00837733">
        <w:rPr>
          <w:rFonts w:cs="Arial"/>
          <w:i/>
          <w:noProof/>
          <w:sz w:val="18"/>
        </w:rPr>
        <w:tab/>
      </w:r>
      <w:r w:rsidRPr="00837733">
        <w:rPr>
          <w:rFonts w:cs="Arial"/>
          <w:i/>
          <w:noProof/>
          <w:sz w:val="18"/>
        </w:rPr>
        <w:fldChar w:fldCharType="begin"/>
      </w:r>
      <w:r w:rsidRPr="00837733">
        <w:rPr>
          <w:rFonts w:cs="Arial"/>
          <w:i/>
          <w:noProof/>
          <w:sz w:val="18"/>
        </w:rPr>
        <w:instrText xml:space="preserve"> PAGEREF _Toc50577342 \h </w:instrText>
      </w:r>
      <w:r w:rsidRPr="00837733">
        <w:rPr>
          <w:rFonts w:cs="Arial"/>
          <w:i/>
          <w:noProof/>
          <w:sz w:val="18"/>
        </w:rPr>
      </w:r>
      <w:r w:rsidRPr="00837733">
        <w:rPr>
          <w:rFonts w:cs="Arial"/>
          <w:i/>
          <w:noProof/>
          <w:sz w:val="18"/>
        </w:rPr>
        <w:fldChar w:fldCharType="separate"/>
      </w:r>
      <w:r w:rsidRPr="00837733">
        <w:rPr>
          <w:rFonts w:cs="Arial"/>
          <w:i/>
          <w:noProof/>
          <w:sz w:val="18"/>
        </w:rPr>
        <w:t>3</w:t>
      </w:r>
      <w:r w:rsidRPr="00837733">
        <w:rPr>
          <w:rFonts w:cs="Arial"/>
          <w:i/>
          <w:noProof/>
          <w:sz w:val="18"/>
        </w:rPr>
        <w:fldChar w:fldCharType="end"/>
      </w:r>
    </w:p>
    <w:p w:rsidR="00837733" w:rsidRPr="00837733" w:rsidRDefault="00837733" w:rsidP="00837733">
      <w:pPr>
        <w:tabs>
          <w:tab w:val="left" w:pos="1134"/>
          <w:tab w:val="right" w:leader="dot" w:pos="9639"/>
        </w:tabs>
        <w:ind w:left="284" w:right="851"/>
        <w:jc w:val="left"/>
        <w:rPr>
          <w:rFonts w:asciiTheme="minorHAnsi" w:eastAsiaTheme="minorEastAsia" w:hAnsiTheme="minorHAnsi" w:cstheme="minorBidi"/>
          <w:noProof/>
          <w:sz w:val="22"/>
          <w:szCs w:val="22"/>
        </w:rPr>
      </w:pPr>
      <w:r w:rsidRPr="00837733">
        <w:rPr>
          <w:rFonts w:eastAsiaTheme="minorHAnsi" w:cs="Arial"/>
          <w:noProof/>
          <w:sz w:val="18"/>
          <w:szCs w:val="18"/>
        </w:rPr>
        <w:t>2.</w:t>
      </w:r>
      <w:r w:rsidRPr="00837733">
        <w:rPr>
          <w:rFonts w:asciiTheme="minorHAnsi" w:eastAsiaTheme="minorEastAsia" w:hAnsiTheme="minorHAnsi" w:cstheme="minorBidi"/>
          <w:noProof/>
          <w:sz w:val="22"/>
          <w:szCs w:val="22"/>
        </w:rPr>
        <w:tab/>
      </w:r>
      <w:r w:rsidRPr="00837733">
        <w:rPr>
          <w:rFonts w:eastAsiaTheme="minorHAnsi" w:cs="Arial"/>
          <w:noProof/>
          <w:sz w:val="18"/>
          <w:szCs w:val="18"/>
        </w:rPr>
        <w:t>Selection of the Detection Method</w:t>
      </w:r>
      <w:r w:rsidRPr="00837733">
        <w:rPr>
          <w:rFonts w:eastAsiaTheme="minorHAnsi" w:cs="Arial"/>
          <w:noProof/>
          <w:sz w:val="18"/>
          <w:szCs w:val="18"/>
        </w:rPr>
        <w:tab/>
      </w:r>
      <w:r w:rsidRPr="00837733">
        <w:rPr>
          <w:rFonts w:eastAsiaTheme="minorHAnsi" w:cs="Arial"/>
          <w:noProof/>
          <w:sz w:val="18"/>
          <w:szCs w:val="18"/>
        </w:rPr>
        <w:fldChar w:fldCharType="begin"/>
      </w:r>
      <w:r w:rsidRPr="00837733">
        <w:rPr>
          <w:rFonts w:eastAsiaTheme="minorHAnsi" w:cs="Arial"/>
          <w:noProof/>
          <w:sz w:val="18"/>
          <w:szCs w:val="18"/>
        </w:rPr>
        <w:instrText xml:space="preserve"> PAGEREF _Toc50577343 \h </w:instrText>
      </w:r>
      <w:r w:rsidRPr="00837733">
        <w:rPr>
          <w:rFonts w:eastAsiaTheme="minorHAnsi" w:cs="Arial"/>
          <w:noProof/>
          <w:sz w:val="18"/>
          <w:szCs w:val="18"/>
        </w:rPr>
      </w:r>
      <w:r w:rsidRPr="00837733">
        <w:rPr>
          <w:rFonts w:eastAsiaTheme="minorHAnsi" w:cs="Arial"/>
          <w:noProof/>
          <w:sz w:val="18"/>
          <w:szCs w:val="18"/>
        </w:rPr>
        <w:fldChar w:fldCharType="separate"/>
      </w:r>
      <w:r w:rsidRPr="00837733">
        <w:rPr>
          <w:rFonts w:eastAsiaTheme="minorHAnsi" w:cs="Arial"/>
          <w:noProof/>
          <w:sz w:val="18"/>
          <w:szCs w:val="18"/>
        </w:rPr>
        <w:t>4</w:t>
      </w:r>
      <w:r w:rsidRPr="00837733">
        <w:rPr>
          <w:rFonts w:eastAsiaTheme="minorHAnsi" w:cs="Arial"/>
          <w:noProof/>
          <w:sz w:val="18"/>
          <w:szCs w:val="18"/>
        </w:rPr>
        <w:fldChar w:fldCharType="end"/>
      </w:r>
    </w:p>
    <w:p w:rsidR="00837733" w:rsidRPr="00837733" w:rsidRDefault="00837733" w:rsidP="00837733">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837733">
        <w:rPr>
          <w:rFonts w:cs="Arial"/>
          <w:i/>
          <w:noProof/>
          <w:sz w:val="18"/>
        </w:rPr>
        <w:t>2.1</w:t>
      </w:r>
      <w:r w:rsidRPr="00837733">
        <w:rPr>
          <w:rFonts w:asciiTheme="minorHAnsi" w:eastAsiaTheme="minorEastAsia" w:hAnsiTheme="minorHAnsi" w:cstheme="minorBidi"/>
          <w:noProof/>
          <w:sz w:val="22"/>
          <w:szCs w:val="22"/>
        </w:rPr>
        <w:tab/>
      </w:r>
      <w:r w:rsidRPr="00837733">
        <w:rPr>
          <w:rFonts w:cs="Arial"/>
          <w:i/>
          <w:noProof/>
          <w:sz w:val="18"/>
        </w:rPr>
        <w:t>DNA profiling methods - general considerations</w:t>
      </w:r>
      <w:r w:rsidRPr="00837733">
        <w:rPr>
          <w:rFonts w:cs="Arial"/>
          <w:i/>
          <w:noProof/>
          <w:sz w:val="18"/>
        </w:rPr>
        <w:tab/>
      </w:r>
      <w:r w:rsidRPr="00837733">
        <w:rPr>
          <w:rFonts w:cs="Arial"/>
          <w:i/>
          <w:noProof/>
          <w:sz w:val="18"/>
        </w:rPr>
        <w:fldChar w:fldCharType="begin"/>
      </w:r>
      <w:r w:rsidRPr="00837733">
        <w:rPr>
          <w:rFonts w:cs="Arial"/>
          <w:i/>
          <w:noProof/>
          <w:sz w:val="18"/>
        </w:rPr>
        <w:instrText xml:space="preserve"> PAGEREF _Toc50577344 \h </w:instrText>
      </w:r>
      <w:r w:rsidRPr="00837733">
        <w:rPr>
          <w:rFonts w:cs="Arial"/>
          <w:i/>
          <w:noProof/>
          <w:sz w:val="18"/>
        </w:rPr>
      </w:r>
      <w:r w:rsidRPr="00837733">
        <w:rPr>
          <w:rFonts w:cs="Arial"/>
          <w:i/>
          <w:noProof/>
          <w:sz w:val="18"/>
        </w:rPr>
        <w:fldChar w:fldCharType="separate"/>
      </w:r>
      <w:r w:rsidRPr="00837733">
        <w:rPr>
          <w:rFonts w:cs="Arial"/>
          <w:i/>
          <w:noProof/>
          <w:sz w:val="18"/>
        </w:rPr>
        <w:t>4</w:t>
      </w:r>
      <w:r w:rsidRPr="00837733">
        <w:rPr>
          <w:rFonts w:cs="Arial"/>
          <w:i/>
          <w:noProof/>
          <w:sz w:val="18"/>
        </w:rPr>
        <w:fldChar w:fldCharType="end"/>
      </w:r>
    </w:p>
    <w:p w:rsidR="00837733" w:rsidRPr="00837733" w:rsidRDefault="00837733" w:rsidP="00837733">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837733">
        <w:rPr>
          <w:rFonts w:cs="Arial"/>
          <w:i/>
          <w:noProof/>
          <w:sz w:val="18"/>
        </w:rPr>
        <w:t>2.2.</w:t>
      </w:r>
      <w:r w:rsidRPr="00837733">
        <w:rPr>
          <w:rFonts w:asciiTheme="minorHAnsi" w:eastAsiaTheme="minorEastAsia" w:hAnsiTheme="minorHAnsi" w:cstheme="minorBidi"/>
          <w:noProof/>
          <w:sz w:val="22"/>
          <w:szCs w:val="22"/>
        </w:rPr>
        <w:tab/>
      </w:r>
      <w:r w:rsidRPr="00837733">
        <w:rPr>
          <w:rFonts w:cs="Arial"/>
          <w:i/>
          <w:noProof/>
          <w:sz w:val="18"/>
        </w:rPr>
        <w:t>Access to the Technology</w:t>
      </w:r>
      <w:r w:rsidRPr="00837733">
        <w:rPr>
          <w:rFonts w:cs="Arial"/>
          <w:i/>
          <w:noProof/>
          <w:sz w:val="18"/>
        </w:rPr>
        <w:tab/>
      </w:r>
      <w:r w:rsidRPr="00837733">
        <w:rPr>
          <w:rFonts w:cs="Arial"/>
          <w:i/>
          <w:noProof/>
          <w:sz w:val="18"/>
        </w:rPr>
        <w:fldChar w:fldCharType="begin"/>
      </w:r>
      <w:r w:rsidRPr="00837733">
        <w:rPr>
          <w:rFonts w:cs="Arial"/>
          <w:i/>
          <w:noProof/>
          <w:sz w:val="18"/>
        </w:rPr>
        <w:instrText xml:space="preserve"> PAGEREF _Toc50577345 \h </w:instrText>
      </w:r>
      <w:r w:rsidRPr="00837733">
        <w:rPr>
          <w:rFonts w:cs="Arial"/>
          <w:i/>
          <w:noProof/>
          <w:sz w:val="18"/>
        </w:rPr>
      </w:r>
      <w:r w:rsidRPr="00837733">
        <w:rPr>
          <w:rFonts w:cs="Arial"/>
          <w:i/>
          <w:noProof/>
          <w:sz w:val="18"/>
        </w:rPr>
        <w:fldChar w:fldCharType="separate"/>
      </w:r>
      <w:r w:rsidRPr="00837733">
        <w:rPr>
          <w:rFonts w:cs="Arial"/>
          <w:i/>
          <w:noProof/>
          <w:sz w:val="18"/>
        </w:rPr>
        <w:t>5</w:t>
      </w:r>
      <w:r w:rsidRPr="00837733">
        <w:rPr>
          <w:rFonts w:cs="Arial"/>
          <w:i/>
          <w:noProof/>
          <w:sz w:val="18"/>
        </w:rPr>
        <w:fldChar w:fldCharType="end"/>
      </w:r>
    </w:p>
    <w:p w:rsidR="00837733" w:rsidRPr="00837733" w:rsidRDefault="00837733" w:rsidP="00837733">
      <w:pPr>
        <w:tabs>
          <w:tab w:val="left" w:pos="1134"/>
          <w:tab w:val="right" w:leader="dot" w:pos="9639"/>
        </w:tabs>
        <w:ind w:left="284" w:right="851"/>
        <w:jc w:val="left"/>
        <w:rPr>
          <w:rFonts w:asciiTheme="minorHAnsi" w:eastAsiaTheme="minorEastAsia" w:hAnsiTheme="minorHAnsi" w:cstheme="minorBidi"/>
          <w:noProof/>
          <w:sz w:val="22"/>
          <w:szCs w:val="22"/>
        </w:rPr>
      </w:pPr>
      <w:r w:rsidRPr="00837733">
        <w:rPr>
          <w:rFonts w:eastAsiaTheme="minorHAnsi" w:cs="Arial"/>
          <w:noProof/>
          <w:sz w:val="18"/>
          <w:szCs w:val="18"/>
          <w:lang w:val="en-GB"/>
        </w:rPr>
        <w:t>3.</w:t>
      </w:r>
      <w:r w:rsidRPr="00837733">
        <w:rPr>
          <w:rFonts w:asciiTheme="minorHAnsi" w:eastAsiaTheme="minorEastAsia" w:hAnsiTheme="minorHAnsi" w:cstheme="minorBidi"/>
          <w:noProof/>
          <w:sz w:val="22"/>
          <w:szCs w:val="22"/>
        </w:rPr>
        <w:tab/>
      </w:r>
      <w:r w:rsidRPr="00837733">
        <w:rPr>
          <w:rFonts w:eastAsiaTheme="minorHAnsi" w:cs="Arial"/>
          <w:noProof/>
          <w:sz w:val="18"/>
          <w:szCs w:val="18"/>
          <w:lang w:val="en-GB"/>
        </w:rPr>
        <w:t>Validation and harmonization of a marker set and detection method</w:t>
      </w:r>
      <w:r w:rsidRPr="00837733">
        <w:rPr>
          <w:rFonts w:eastAsiaTheme="minorHAnsi" w:cs="Arial"/>
          <w:noProof/>
          <w:sz w:val="18"/>
          <w:szCs w:val="18"/>
        </w:rPr>
        <w:tab/>
      </w:r>
      <w:r w:rsidRPr="00837733">
        <w:rPr>
          <w:rFonts w:eastAsiaTheme="minorHAnsi" w:cs="Arial"/>
          <w:noProof/>
          <w:sz w:val="18"/>
          <w:szCs w:val="18"/>
        </w:rPr>
        <w:fldChar w:fldCharType="begin"/>
      </w:r>
      <w:r w:rsidRPr="00837733">
        <w:rPr>
          <w:rFonts w:eastAsiaTheme="minorHAnsi" w:cs="Arial"/>
          <w:noProof/>
          <w:sz w:val="18"/>
          <w:szCs w:val="18"/>
        </w:rPr>
        <w:instrText xml:space="preserve"> PAGEREF _Toc50577346 \h </w:instrText>
      </w:r>
      <w:r w:rsidRPr="00837733">
        <w:rPr>
          <w:rFonts w:eastAsiaTheme="minorHAnsi" w:cs="Arial"/>
          <w:noProof/>
          <w:sz w:val="18"/>
          <w:szCs w:val="18"/>
        </w:rPr>
      </w:r>
      <w:r w:rsidRPr="00837733">
        <w:rPr>
          <w:rFonts w:eastAsiaTheme="minorHAnsi" w:cs="Arial"/>
          <w:noProof/>
          <w:sz w:val="18"/>
          <w:szCs w:val="18"/>
        </w:rPr>
        <w:fldChar w:fldCharType="separate"/>
      </w:r>
      <w:r w:rsidRPr="00837733">
        <w:rPr>
          <w:rFonts w:eastAsiaTheme="minorHAnsi" w:cs="Arial"/>
          <w:noProof/>
          <w:sz w:val="18"/>
          <w:szCs w:val="18"/>
        </w:rPr>
        <w:t>5</w:t>
      </w:r>
      <w:r w:rsidRPr="00837733">
        <w:rPr>
          <w:rFonts w:eastAsiaTheme="minorHAnsi" w:cs="Arial"/>
          <w:noProof/>
          <w:sz w:val="18"/>
          <w:szCs w:val="18"/>
        </w:rPr>
        <w:fldChar w:fldCharType="end"/>
      </w:r>
    </w:p>
    <w:p w:rsidR="00837733" w:rsidRPr="00837733" w:rsidRDefault="00837733" w:rsidP="00837733">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837733">
        <w:rPr>
          <w:rFonts w:cs="Arial"/>
          <w:i/>
          <w:noProof/>
          <w:sz w:val="18"/>
        </w:rPr>
        <w:t>3.1</w:t>
      </w:r>
      <w:r w:rsidRPr="00837733">
        <w:rPr>
          <w:rFonts w:asciiTheme="minorHAnsi" w:eastAsiaTheme="minorEastAsia" w:hAnsiTheme="minorHAnsi" w:cstheme="minorBidi"/>
          <w:noProof/>
          <w:sz w:val="22"/>
          <w:szCs w:val="22"/>
        </w:rPr>
        <w:tab/>
      </w:r>
      <w:r w:rsidRPr="00837733">
        <w:rPr>
          <w:rFonts w:cs="Arial"/>
          <w:i/>
          <w:noProof/>
          <w:sz w:val="18"/>
        </w:rPr>
        <w:t>Validation and harmonization – general considerations</w:t>
      </w:r>
      <w:r w:rsidRPr="00837733">
        <w:rPr>
          <w:rFonts w:cs="Arial"/>
          <w:i/>
          <w:noProof/>
          <w:sz w:val="18"/>
        </w:rPr>
        <w:tab/>
      </w:r>
      <w:r w:rsidRPr="00837733">
        <w:rPr>
          <w:rFonts w:cs="Arial"/>
          <w:i/>
          <w:noProof/>
          <w:sz w:val="18"/>
        </w:rPr>
        <w:fldChar w:fldCharType="begin"/>
      </w:r>
      <w:r w:rsidRPr="00837733">
        <w:rPr>
          <w:rFonts w:cs="Arial"/>
          <w:i/>
          <w:noProof/>
          <w:sz w:val="18"/>
        </w:rPr>
        <w:instrText xml:space="preserve"> PAGEREF _Toc50577347 \h </w:instrText>
      </w:r>
      <w:r w:rsidRPr="00837733">
        <w:rPr>
          <w:rFonts w:cs="Arial"/>
          <w:i/>
          <w:noProof/>
          <w:sz w:val="18"/>
        </w:rPr>
      </w:r>
      <w:r w:rsidRPr="00837733">
        <w:rPr>
          <w:rFonts w:cs="Arial"/>
          <w:i/>
          <w:noProof/>
          <w:sz w:val="18"/>
        </w:rPr>
        <w:fldChar w:fldCharType="separate"/>
      </w:r>
      <w:r w:rsidRPr="00837733">
        <w:rPr>
          <w:rFonts w:cs="Arial"/>
          <w:i/>
          <w:noProof/>
          <w:sz w:val="18"/>
        </w:rPr>
        <w:t>5</w:t>
      </w:r>
      <w:r w:rsidRPr="00837733">
        <w:rPr>
          <w:rFonts w:cs="Arial"/>
          <w:i/>
          <w:noProof/>
          <w:sz w:val="18"/>
        </w:rPr>
        <w:fldChar w:fldCharType="end"/>
      </w:r>
    </w:p>
    <w:p w:rsidR="00837733" w:rsidRPr="00837733" w:rsidRDefault="00837733" w:rsidP="00837733">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837733">
        <w:rPr>
          <w:rFonts w:cs="Arial"/>
          <w:i/>
          <w:noProof/>
          <w:sz w:val="18"/>
        </w:rPr>
        <w:t>3.2</w:t>
      </w:r>
      <w:r w:rsidRPr="00837733">
        <w:rPr>
          <w:rFonts w:asciiTheme="minorHAnsi" w:eastAsiaTheme="minorEastAsia" w:hAnsiTheme="minorHAnsi" w:cstheme="minorBidi"/>
          <w:noProof/>
          <w:sz w:val="22"/>
          <w:szCs w:val="22"/>
        </w:rPr>
        <w:tab/>
      </w:r>
      <w:r w:rsidRPr="00837733">
        <w:rPr>
          <w:rFonts w:cs="Arial"/>
          <w:i/>
          <w:noProof/>
          <w:sz w:val="18"/>
        </w:rPr>
        <w:t>Performance considerations - validation of markers and methods</w:t>
      </w:r>
      <w:r w:rsidRPr="00837733">
        <w:rPr>
          <w:rFonts w:cs="Arial"/>
          <w:i/>
          <w:noProof/>
          <w:sz w:val="18"/>
        </w:rPr>
        <w:tab/>
      </w:r>
      <w:r w:rsidRPr="00837733">
        <w:rPr>
          <w:rFonts w:cs="Arial"/>
          <w:i/>
          <w:noProof/>
          <w:sz w:val="18"/>
        </w:rPr>
        <w:fldChar w:fldCharType="begin"/>
      </w:r>
      <w:r w:rsidRPr="00837733">
        <w:rPr>
          <w:rFonts w:cs="Arial"/>
          <w:i/>
          <w:noProof/>
          <w:sz w:val="18"/>
        </w:rPr>
        <w:instrText xml:space="preserve"> PAGEREF _Toc50577348 \h </w:instrText>
      </w:r>
      <w:r w:rsidRPr="00837733">
        <w:rPr>
          <w:rFonts w:cs="Arial"/>
          <w:i/>
          <w:noProof/>
          <w:sz w:val="18"/>
        </w:rPr>
      </w:r>
      <w:r w:rsidRPr="00837733">
        <w:rPr>
          <w:rFonts w:cs="Arial"/>
          <w:i/>
          <w:noProof/>
          <w:sz w:val="18"/>
        </w:rPr>
        <w:fldChar w:fldCharType="separate"/>
      </w:r>
      <w:r w:rsidRPr="00837733">
        <w:rPr>
          <w:rFonts w:cs="Arial"/>
          <w:i/>
          <w:noProof/>
          <w:sz w:val="18"/>
        </w:rPr>
        <w:t>5</w:t>
      </w:r>
      <w:r w:rsidRPr="00837733">
        <w:rPr>
          <w:rFonts w:cs="Arial"/>
          <w:i/>
          <w:noProof/>
          <w:sz w:val="18"/>
        </w:rPr>
        <w:fldChar w:fldCharType="end"/>
      </w:r>
    </w:p>
    <w:p w:rsidR="00837733" w:rsidRPr="00837733" w:rsidRDefault="00837733" w:rsidP="00837733">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837733">
        <w:rPr>
          <w:rFonts w:cs="Arial"/>
          <w:i/>
          <w:noProof/>
          <w:sz w:val="18"/>
        </w:rPr>
        <w:t>3.3</w:t>
      </w:r>
      <w:r w:rsidRPr="00837733">
        <w:rPr>
          <w:rFonts w:asciiTheme="minorHAnsi" w:eastAsiaTheme="minorEastAsia" w:hAnsiTheme="minorHAnsi" w:cstheme="minorBidi"/>
          <w:noProof/>
          <w:sz w:val="22"/>
          <w:szCs w:val="22"/>
        </w:rPr>
        <w:tab/>
      </w:r>
      <w:r w:rsidRPr="00837733">
        <w:rPr>
          <w:rFonts w:cs="Arial"/>
          <w:i/>
          <w:noProof/>
          <w:sz w:val="18"/>
        </w:rPr>
        <w:t>Consistence considerations - harmonization of markers and methods between different laboratories in case of shared database – ring test</w:t>
      </w:r>
      <w:r w:rsidRPr="00837733">
        <w:rPr>
          <w:rFonts w:cs="Arial"/>
          <w:i/>
          <w:noProof/>
          <w:sz w:val="18"/>
        </w:rPr>
        <w:tab/>
      </w:r>
      <w:r w:rsidRPr="00837733">
        <w:rPr>
          <w:rFonts w:cs="Arial"/>
          <w:i/>
          <w:noProof/>
          <w:sz w:val="18"/>
        </w:rPr>
        <w:fldChar w:fldCharType="begin"/>
      </w:r>
      <w:r w:rsidRPr="00837733">
        <w:rPr>
          <w:rFonts w:cs="Arial"/>
          <w:i/>
          <w:noProof/>
          <w:sz w:val="18"/>
        </w:rPr>
        <w:instrText xml:space="preserve"> PAGEREF _Toc50577349 \h </w:instrText>
      </w:r>
      <w:r w:rsidRPr="00837733">
        <w:rPr>
          <w:rFonts w:cs="Arial"/>
          <w:i/>
          <w:noProof/>
          <w:sz w:val="18"/>
        </w:rPr>
      </w:r>
      <w:r w:rsidRPr="00837733">
        <w:rPr>
          <w:rFonts w:cs="Arial"/>
          <w:i/>
          <w:noProof/>
          <w:sz w:val="18"/>
        </w:rPr>
        <w:fldChar w:fldCharType="separate"/>
      </w:r>
      <w:r w:rsidRPr="00837733">
        <w:rPr>
          <w:rFonts w:cs="Arial"/>
          <w:i/>
          <w:noProof/>
          <w:sz w:val="18"/>
        </w:rPr>
        <w:t>5</w:t>
      </w:r>
      <w:r w:rsidRPr="00837733">
        <w:rPr>
          <w:rFonts w:cs="Arial"/>
          <w:i/>
          <w:noProof/>
          <w:sz w:val="18"/>
        </w:rPr>
        <w:fldChar w:fldCharType="end"/>
      </w:r>
    </w:p>
    <w:p w:rsidR="00837733" w:rsidRPr="00837733" w:rsidRDefault="00837733" w:rsidP="00837733">
      <w:pPr>
        <w:tabs>
          <w:tab w:val="left" w:pos="1134"/>
          <w:tab w:val="right" w:leader="dot" w:pos="9639"/>
        </w:tabs>
        <w:ind w:left="284" w:right="851"/>
        <w:jc w:val="left"/>
        <w:rPr>
          <w:rFonts w:asciiTheme="minorHAnsi" w:eastAsiaTheme="minorEastAsia" w:hAnsiTheme="minorHAnsi" w:cstheme="minorBidi"/>
          <w:noProof/>
          <w:sz w:val="22"/>
          <w:szCs w:val="22"/>
        </w:rPr>
      </w:pPr>
      <w:r w:rsidRPr="00837733">
        <w:rPr>
          <w:rFonts w:eastAsiaTheme="minorHAnsi" w:cs="Arial"/>
          <w:noProof/>
          <w:sz w:val="18"/>
          <w:szCs w:val="18"/>
        </w:rPr>
        <w:t>4.</w:t>
      </w:r>
      <w:r w:rsidRPr="00837733">
        <w:rPr>
          <w:rFonts w:asciiTheme="minorHAnsi" w:eastAsiaTheme="minorEastAsia" w:hAnsiTheme="minorHAnsi" w:cstheme="minorBidi"/>
          <w:noProof/>
          <w:sz w:val="22"/>
          <w:szCs w:val="22"/>
        </w:rPr>
        <w:tab/>
      </w:r>
      <w:r w:rsidRPr="00837733">
        <w:rPr>
          <w:rFonts w:eastAsiaTheme="minorHAnsi" w:cs="Arial"/>
          <w:noProof/>
          <w:sz w:val="18"/>
          <w:szCs w:val="18"/>
        </w:rPr>
        <w:t>Construction of a Species-specific Database</w:t>
      </w:r>
      <w:r w:rsidRPr="00837733">
        <w:rPr>
          <w:rFonts w:eastAsiaTheme="minorHAnsi" w:cs="Arial"/>
          <w:noProof/>
          <w:sz w:val="18"/>
          <w:szCs w:val="18"/>
        </w:rPr>
        <w:tab/>
      </w:r>
      <w:r w:rsidRPr="00837733">
        <w:rPr>
          <w:rFonts w:eastAsiaTheme="minorHAnsi" w:cs="Arial"/>
          <w:noProof/>
          <w:sz w:val="18"/>
          <w:szCs w:val="18"/>
        </w:rPr>
        <w:fldChar w:fldCharType="begin"/>
      </w:r>
      <w:r w:rsidRPr="00837733">
        <w:rPr>
          <w:rFonts w:eastAsiaTheme="minorHAnsi" w:cs="Arial"/>
          <w:noProof/>
          <w:sz w:val="18"/>
          <w:szCs w:val="18"/>
        </w:rPr>
        <w:instrText xml:space="preserve"> PAGEREF _Toc50577350 \h </w:instrText>
      </w:r>
      <w:r w:rsidRPr="00837733">
        <w:rPr>
          <w:rFonts w:eastAsiaTheme="minorHAnsi" w:cs="Arial"/>
          <w:noProof/>
          <w:sz w:val="18"/>
          <w:szCs w:val="18"/>
        </w:rPr>
      </w:r>
      <w:r w:rsidRPr="00837733">
        <w:rPr>
          <w:rFonts w:eastAsiaTheme="minorHAnsi" w:cs="Arial"/>
          <w:noProof/>
          <w:sz w:val="18"/>
          <w:szCs w:val="18"/>
        </w:rPr>
        <w:fldChar w:fldCharType="separate"/>
      </w:r>
      <w:r w:rsidRPr="00837733">
        <w:rPr>
          <w:rFonts w:eastAsiaTheme="minorHAnsi" w:cs="Arial"/>
          <w:noProof/>
          <w:sz w:val="18"/>
          <w:szCs w:val="18"/>
        </w:rPr>
        <w:t>6</w:t>
      </w:r>
      <w:r w:rsidRPr="00837733">
        <w:rPr>
          <w:rFonts w:eastAsiaTheme="minorHAnsi" w:cs="Arial"/>
          <w:noProof/>
          <w:sz w:val="18"/>
          <w:szCs w:val="18"/>
        </w:rPr>
        <w:fldChar w:fldCharType="end"/>
      </w:r>
    </w:p>
    <w:p w:rsidR="00837733" w:rsidRPr="00837733" w:rsidRDefault="00837733" w:rsidP="00837733">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837733">
        <w:rPr>
          <w:rFonts w:cs="Arial"/>
          <w:i/>
          <w:noProof/>
          <w:sz w:val="18"/>
        </w:rPr>
        <w:t>4.1</w:t>
      </w:r>
      <w:r w:rsidRPr="00837733">
        <w:rPr>
          <w:rFonts w:asciiTheme="minorHAnsi" w:eastAsiaTheme="minorEastAsia" w:hAnsiTheme="minorHAnsi" w:cstheme="minorBidi"/>
          <w:noProof/>
          <w:sz w:val="22"/>
          <w:szCs w:val="22"/>
        </w:rPr>
        <w:tab/>
      </w:r>
      <w:r w:rsidRPr="00837733">
        <w:rPr>
          <w:rFonts w:cs="Arial"/>
          <w:i/>
          <w:noProof/>
          <w:sz w:val="18"/>
        </w:rPr>
        <w:t>Recommendations for database design</w:t>
      </w:r>
      <w:r w:rsidRPr="00837733">
        <w:rPr>
          <w:rFonts w:cs="Arial"/>
          <w:i/>
          <w:noProof/>
          <w:sz w:val="18"/>
        </w:rPr>
        <w:tab/>
      </w:r>
      <w:r w:rsidRPr="00837733">
        <w:rPr>
          <w:rFonts w:cs="Arial"/>
          <w:i/>
          <w:noProof/>
          <w:sz w:val="18"/>
        </w:rPr>
        <w:fldChar w:fldCharType="begin"/>
      </w:r>
      <w:r w:rsidRPr="00837733">
        <w:rPr>
          <w:rFonts w:cs="Arial"/>
          <w:i/>
          <w:noProof/>
          <w:sz w:val="18"/>
        </w:rPr>
        <w:instrText xml:space="preserve"> PAGEREF _Toc50577351 \h </w:instrText>
      </w:r>
      <w:r w:rsidRPr="00837733">
        <w:rPr>
          <w:rFonts w:cs="Arial"/>
          <w:i/>
          <w:noProof/>
          <w:sz w:val="18"/>
        </w:rPr>
      </w:r>
      <w:r w:rsidRPr="00837733">
        <w:rPr>
          <w:rFonts w:cs="Arial"/>
          <w:i/>
          <w:noProof/>
          <w:sz w:val="18"/>
        </w:rPr>
        <w:fldChar w:fldCharType="separate"/>
      </w:r>
      <w:r w:rsidRPr="00837733">
        <w:rPr>
          <w:rFonts w:cs="Arial"/>
          <w:i/>
          <w:noProof/>
          <w:sz w:val="18"/>
        </w:rPr>
        <w:t>6</w:t>
      </w:r>
      <w:r w:rsidRPr="00837733">
        <w:rPr>
          <w:rFonts w:cs="Arial"/>
          <w:i/>
          <w:noProof/>
          <w:sz w:val="18"/>
        </w:rPr>
        <w:fldChar w:fldCharType="end"/>
      </w:r>
    </w:p>
    <w:p w:rsidR="00837733" w:rsidRPr="00837733" w:rsidRDefault="00837733" w:rsidP="00837733">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837733">
        <w:rPr>
          <w:rFonts w:cs="Arial"/>
          <w:i/>
          <w:noProof/>
          <w:sz w:val="18"/>
        </w:rPr>
        <w:t>4.2</w:t>
      </w:r>
      <w:r w:rsidRPr="00837733">
        <w:rPr>
          <w:rFonts w:asciiTheme="minorHAnsi" w:eastAsiaTheme="minorEastAsia" w:hAnsiTheme="minorHAnsi" w:cstheme="minorBidi"/>
          <w:noProof/>
          <w:sz w:val="22"/>
          <w:szCs w:val="22"/>
        </w:rPr>
        <w:tab/>
      </w:r>
      <w:r w:rsidRPr="00837733">
        <w:rPr>
          <w:rFonts w:cs="Arial"/>
          <w:i/>
          <w:noProof/>
          <w:sz w:val="18"/>
        </w:rPr>
        <w:t>Requirements of the plant material</w:t>
      </w:r>
      <w:r w:rsidRPr="00837733">
        <w:rPr>
          <w:rFonts w:cs="Arial"/>
          <w:i/>
          <w:noProof/>
          <w:sz w:val="18"/>
        </w:rPr>
        <w:tab/>
      </w:r>
      <w:r w:rsidRPr="00837733">
        <w:rPr>
          <w:rFonts w:cs="Arial"/>
          <w:i/>
          <w:noProof/>
          <w:sz w:val="18"/>
        </w:rPr>
        <w:fldChar w:fldCharType="begin"/>
      </w:r>
      <w:r w:rsidRPr="00837733">
        <w:rPr>
          <w:rFonts w:cs="Arial"/>
          <w:i/>
          <w:noProof/>
          <w:sz w:val="18"/>
        </w:rPr>
        <w:instrText xml:space="preserve"> PAGEREF _Toc50577352 \h </w:instrText>
      </w:r>
      <w:r w:rsidRPr="00837733">
        <w:rPr>
          <w:rFonts w:cs="Arial"/>
          <w:i/>
          <w:noProof/>
          <w:sz w:val="18"/>
        </w:rPr>
      </w:r>
      <w:r w:rsidRPr="00837733">
        <w:rPr>
          <w:rFonts w:cs="Arial"/>
          <w:i/>
          <w:noProof/>
          <w:sz w:val="18"/>
        </w:rPr>
        <w:fldChar w:fldCharType="separate"/>
      </w:r>
      <w:r w:rsidRPr="00837733">
        <w:rPr>
          <w:rFonts w:cs="Arial"/>
          <w:i/>
          <w:noProof/>
          <w:sz w:val="18"/>
        </w:rPr>
        <w:t>6</w:t>
      </w:r>
      <w:r w:rsidRPr="00837733">
        <w:rPr>
          <w:rFonts w:cs="Arial"/>
          <w:i/>
          <w:noProof/>
          <w:sz w:val="18"/>
        </w:rPr>
        <w:fldChar w:fldCharType="end"/>
      </w:r>
    </w:p>
    <w:p w:rsidR="00837733" w:rsidRPr="00837733" w:rsidRDefault="00837733" w:rsidP="00837733">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837733">
        <w:rPr>
          <w:rFonts w:cs="Arial"/>
          <w:i/>
          <w:noProof/>
          <w:sz w:val="18"/>
          <w:lang w:val="en-GB"/>
        </w:rPr>
        <w:t>4.3</w:t>
      </w:r>
      <w:r w:rsidRPr="00837733">
        <w:rPr>
          <w:rFonts w:asciiTheme="minorHAnsi" w:eastAsiaTheme="minorEastAsia" w:hAnsiTheme="minorHAnsi" w:cstheme="minorBidi"/>
          <w:noProof/>
          <w:sz w:val="22"/>
          <w:szCs w:val="22"/>
        </w:rPr>
        <w:tab/>
      </w:r>
      <w:r w:rsidRPr="00837733">
        <w:rPr>
          <w:rFonts w:cs="Arial"/>
          <w:i/>
          <w:noProof/>
          <w:sz w:val="18"/>
          <w:lang w:val="en-GB"/>
        </w:rPr>
        <w:t>Processing of sequence data</w:t>
      </w:r>
      <w:r w:rsidRPr="00837733">
        <w:rPr>
          <w:rFonts w:cs="Arial"/>
          <w:i/>
          <w:noProof/>
          <w:sz w:val="18"/>
        </w:rPr>
        <w:tab/>
      </w:r>
      <w:r w:rsidRPr="00837733">
        <w:rPr>
          <w:rFonts w:cs="Arial"/>
          <w:i/>
          <w:noProof/>
          <w:sz w:val="18"/>
        </w:rPr>
        <w:fldChar w:fldCharType="begin"/>
      </w:r>
      <w:r w:rsidRPr="00837733">
        <w:rPr>
          <w:rFonts w:cs="Arial"/>
          <w:i/>
          <w:noProof/>
          <w:sz w:val="18"/>
        </w:rPr>
        <w:instrText xml:space="preserve"> PAGEREF _Toc50577353 \h </w:instrText>
      </w:r>
      <w:r w:rsidRPr="00837733">
        <w:rPr>
          <w:rFonts w:cs="Arial"/>
          <w:i/>
          <w:noProof/>
          <w:sz w:val="18"/>
        </w:rPr>
      </w:r>
      <w:r w:rsidRPr="00837733">
        <w:rPr>
          <w:rFonts w:cs="Arial"/>
          <w:i/>
          <w:noProof/>
          <w:sz w:val="18"/>
        </w:rPr>
        <w:fldChar w:fldCharType="separate"/>
      </w:r>
      <w:r w:rsidRPr="00837733">
        <w:rPr>
          <w:rFonts w:cs="Arial"/>
          <w:i/>
          <w:noProof/>
          <w:sz w:val="18"/>
        </w:rPr>
        <w:t>7</w:t>
      </w:r>
      <w:r w:rsidRPr="00837733">
        <w:rPr>
          <w:rFonts w:cs="Arial"/>
          <w:i/>
          <w:noProof/>
          <w:sz w:val="18"/>
        </w:rPr>
        <w:fldChar w:fldCharType="end"/>
      </w:r>
    </w:p>
    <w:p w:rsidR="00837733" w:rsidRPr="00837733" w:rsidRDefault="00837733" w:rsidP="00837733">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837733">
        <w:rPr>
          <w:rFonts w:cs="Arial"/>
          <w:i/>
          <w:noProof/>
          <w:sz w:val="18"/>
        </w:rPr>
        <w:t xml:space="preserve">4.4 </w:t>
      </w:r>
      <w:r w:rsidRPr="00837733">
        <w:rPr>
          <w:rFonts w:asciiTheme="minorHAnsi" w:eastAsiaTheme="minorEastAsia" w:hAnsiTheme="minorHAnsi" w:cstheme="minorBidi"/>
          <w:noProof/>
          <w:sz w:val="22"/>
          <w:szCs w:val="22"/>
        </w:rPr>
        <w:tab/>
      </w:r>
      <w:r w:rsidRPr="00837733">
        <w:rPr>
          <w:rFonts w:cs="Arial"/>
          <w:i/>
          <w:noProof/>
          <w:sz w:val="18"/>
        </w:rPr>
        <w:t>Type of database</w:t>
      </w:r>
      <w:r w:rsidRPr="00837733">
        <w:rPr>
          <w:rFonts w:cs="Arial"/>
          <w:i/>
          <w:noProof/>
          <w:sz w:val="18"/>
        </w:rPr>
        <w:tab/>
      </w:r>
      <w:r w:rsidRPr="00837733">
        <w:rPr>
          <w:rFonts w:cs="Arial"/>
          <w:i/>
          <w:noProof/>
          <w:sz w:val="18"/>
        </w:rPr>
        <w:fldChar w:fldCharType="begin"/>
      </w:r>
      <w:r w:rsidRPr="00837733">
        <w:rPr>
          <w:rFonts w:cs="Arial"/>
          <w:i/>
          <w:noProof/>
          <w:sz w:val="18"/>
        </w:rPr>
        <w:instrText xml:space="preserve"> PAGEREF _Toc50577354 \h </w:instrText>
      </w:r>
      <w:r w:rsidRPr="00837733">
        <w:rPr>
          <w:rFonts w:cs="Arial"/>
          <w:i/>
          <w:noProof/>
          <w:sz w:val="18"/>
        </w:rPr>
      </w:r>
      <w:r w:rsidRPr="00837733">
        <w:rPr>
          <w:rFonts w:cs="Arial"/>
          <w:i/>
          <w:noProof/>
          <w:sz w:val="18"/>
        </w:rPr>
        <w:fldChar w:fldCharType="separate"/>
      </w:r>
      <w:r w:rsidRPr="00837733">
        <w:rPr>
          <w:rFonts w:cs="Arial"/>
          <w:i/>
          <w:noProof/>
          <w:sz w:val="18"/>
        </w:rPr>
        <w:t>7</w:t>
      </w:r>
      <w:r w:rsidRPr="00837733">
        <w:rPr>
          <w:rFonts w:cs="Arial"/>
          <w:i/>
          <w:noProof/>
          <w:sz w:val="18"/>
        </w:rPr>
        <w:fldChar w:fldCharType="end"/>
      </w:r>
    </w:p>
    <w:p w:rsidR="00837733" w:rsidRPr="00837733" w:rsidRDefault="00837733" w:rsidP="00837733">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837733">
        <w:rPr>
          <w:rFonts w:cs="Arial"/>
          <w:i/>
          <w:noProof/>
          <w:sz w:val="18"/>
        </w:rPr>
        <w:t xml:space="preserve">4.5 </w:t>
      </w:r>
      <w:r w:rsidRPr="00837733">
        <w:rPr>
          <w:rFonts w:asciiTheme="minorHAnsi" w:eastAsiaTheme="minorEastAsia" w:hAnsiTheme="minorHAnsi" w:cstheme="minorBidi"/>
          <w:noProof/>
          <w:sz w:val="22"/>
          <w:szCs w:val="22"/>
        </w:rPr>
        <w:tab/>
      </w:r>
      <w:r w:rsidRPr="00837733">
        <w:rPr>
          <w:rFonts w:cs="Arial"/>
          <w:i/>
          <w:noProof/>
          <w:sz w:val="18"/>
        </w:rPr>
        <w:t>Database model</w:t>
      </w:r>
      <w:r w:rsidRPr="00837733">
        <w:rPr>
          <w:rFonts w:cs="Arial"/>
          <w:i/>
          <w:noProof/>
          <w:sz w:val="18"/>
        </w:rPr>
        <w:tab/>
      </w:r>
      <w:r w:rsidRPr="00837733">
        <w:rPr>
          <w:rFonts w:cs="Arial"/>
          <w:i/>
          <w:noProof/>
          <w:sz w:val="18"/>
        </w:rPr>
        <w:fldChar w:fldCharType="begin"/>
      </w:r>
      <w:r w:rsidRPr="00837733">
        <w:rPr>
          <w:rFonts w:cs="Arial"/>
          <w:i/>
          <w:noProof/>
          <w:sz w:val="18"/>
        </w:rPr>
        <w:instrText xml:space="preserve"> PAGEREF _Toc50577355 \h </w:instrText>
      </w:r>
      <w:r w:rsidRPr="00837733">
        <w:rPr>
          <w:rFonts w:cs="Arial"/>
          <w:i/>
          <w:noProof/>
          <w:sz w:val="18"/>
        </w:rPr>
      </w:r>
      <w:r w:rsidRPr="00837733">
        <w:rPr>
          <w:rFonts w:cs="Arial"/>
          <w:i/>
          <w:noProof/>
          <w:sz w:val="18"/>
        </w:rPr>
        <w:fldChar w:fldCharType="separate"/>
      </w:r>
      <w:r w:rsidRPr="00837733">
        <w:rPr>
          <w:rFonts w:cs="Arial"/>
          <w:i/>
          <w:noProof/>
          <w:sz w:val="18"/>
        </w:rPr>
        <w:t>7</w:t>
      </w:r>
      <w:r w:rsidRPr="00837733">
        <w:rPr>
          <w:rFonts w:cs="Arial"/>
          <w:i/>
          <w:noProof/>
          <w:sz w:val="18"/>
        </w:rPr>
        <w:fldChar w:fldCharType="end"/>
      </w:r>
    </w:p>
    <w:p w:rsidR="00837733" w:rsidRPr="00837733" w:rsidRDefault="00837733" w:rsidP="00837733">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837733">
        <w:rPr>
          <w:rFonts w:cs="Arial"/>
          <w:i/>
          <w:noProof/>
          <w:sz w:val="18"/>
        </w:rPr>
        <w:t>4.6</w:t>
      </w:r>
      <w:r w:rsidRPr="00837733">
        <w:rPr>
          <w:rFonts w:asciiTheme="minorHAnsi" w:eastAsiaTheme="minorEastAsia" w:hAnsiTheme="minorHAnsi" w:cstheme="minorBidi"/>
          <w:noProof/>
          <w:sz w:val="22"/>
          <w:szCs w:val="22"/>
        </w:rPr>
        <w:tab/>
      </w:r>
      <w:r w:rsidRPr="00837733">
        <w:rPr>
          <w:rFonts w:cs="Arial"/>
          <w:i/>
          <w:noProof/>
          <w:sz w:val="18"/>
        </w:rPr>
        <w:t>Data Dictionary</w:t>
      </w:r>
      <w:r w:rsidRPr="00837733">
        <w:rPr>
          <w:rFonts w:cs="Arial"/>
          <w:i/>
          <w:noProof/>
          <w:sz w:val="18"/>
        </w:rPr>
        <w:tab/>
      </w:r>
      <w:r w:rsidRPr="00837733">
        <w:rPr>
          <w:rFonts w:cs="Arial"/>
          <w:i/>
          <w:noProof/>
          <w:sz w:val="18"/>
        </w:rPr>
        <w:fldChar w:fldCharType="begin"/>
      </w:r>
      <w:r w:rsidRPr="00837733">
        <w:rPr>
          <w:rFonts w:cs="Arial"/>
          <w:i/>
          <w:noProof/>
          <w:sz w:val="18"/>
        </w:rPr>
        <w:instrText xml:space="preserve"> PAGEREF _Toc50577356 \h </w:instrText>
      </w:r>
      <w:r w:rsidRPr="00837733">
        <w:rPr>
          <w:rFonts w:cs="Arial"/>
          <w:i/>
          <w:noProof/>
          <w:sz w:val="18"/>
        </w:rPr>
      </w:r>
      <w:r w:rsidRPr="00837733">
        <w:rPr>
          <w:rFonts w:cs="Arial"/>
          <w:i/>
          <w:noProof/>
          <w:sz w:val="18"/>
        </w:rPr>
        <w:fldChar w:fldCharType="separate"/>
      </w:r>
      <w:r w:rsidRPr="00837733">
        <w:rPr>
          <w:rFonts w:cs="Arial"/>
          <w:i/>
          <w:noProof/>
          <w:sz w:val="18"/>
        </w:rPr>
        <w:t>8</w:t>
      </w:r>
      <w:r w:rsidRPr="00837733">
        <w:rPr>
          <w:rFonts w:cs="Arial"/>
          <w:i/>
          <w:noProof/>
          <w:sz w:val="18"/>
        </w:rPr>
        <w:fldChar w:fldCharType="end"/>
      </w:r>
    </w:p>
    <w:p w:rsidR="00837733" w:rsidRPr="00837733" w:rsidRDefault="00837733" w:rsidP="00837733">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837733">
        <w:rPr>
          <w:rFonts w:cs="Arial"/>
          <w:i/>
          <w:noProof/>
          <w:sz w:val="18"/>
        </w:rPr>
        <w:t>4.7</w:t>
      </w:r>
      <w:r w:rsidRPr="00837733">
        <w:rPr>
          <w:rFonts w:asciiTheme="minorHAnsi" w:eastAsiaTheme="minorEastAsia" w:hAnsiTheme="minorHAnsi" w:cstheme="minorBidi"/>
          <w:noProof/>
          <w:sz w:val="22"/>
          <w:szCs w:val="22"/>
        </w:rPr>
        <w:tab/>
      </w:r>
      <w:r w:rsidRPr="00837733">
        <w:rPr>
          <w:rFonts w:cs="Arial"/>
          <w:i/>
          <w:noProof/>
          <w:sz w:val="18"/>
        </w:rPr>
        <w:t>Data access – ownership</w:t>
      </w:r>
      <w:r w:rsidRPr="00837733">
        <w:rPr>
          <w:rFonts w:cs="Arial"/>
          <w:i/>
          <w:noProof/>
          <w:sz w:val="18"/>
        </w:rPr>
        <w:tab/>
      </w:r>
      <w:r w:rsidRPr="00837733">
        <w:rPr>
          <w:rFonts w:cs="Arial"/>
          <w:i/>
          <w:noProof/>
          <w:sz w:val="18"/>
        </w:rPr>
        <w:fldChar w:fldCharType="begin"/>
      </w:r>
      <w:r w:rsidRPr="00837733">
        <w:rPr>
          <w:rFonts w:cs="Arial"/>
          <w:i/>
          <w:noProof/>
          <w:sz w:val="18"/>
        </w:rPr>
        <w:instrText xml:space="preserve"> PAGEREF _Toc50577357 \h </w:instrText>
      </w:r>
      <w:r w:rsidRPr="00837733">
        <w:rPr>
          <w:rFonts w:cs="Arial"/>
          <w:i/>
          <w:noProof/>
          <w:sz w:val="18"/>
        </w:rPr>
      </w:r>
      <w:r w:rsidRPr="00837733">
        <w:rPr>
          <w:rFonts w:cs="Arial"/>
          <w:i/>
          <w:noProof/>
          <w:sz w:val="18"/>
        </w:rPr>
        <w:fldChar w:fldCharType="separate"/>
      </w:r>
      <w:r w:rsidRPr="00837733">
        <w:rPr>
          <w:rFonts w:cs="Arial"/>
          <w:i/>
          <w:noProof/>
          <w:sz w:val="18"/>
        </w:rPr>
        <w:t>9</w:t>
      </w:r>
      <w:r w:rsidRPr="00837733">
        <w:rPr>
          <w:rFonts w:cs="Arial"/>
          <w:i/>
          <w:noProof/>
          <w:sz w:val="18"/>
        </w:rPr>
        <w:fldChar w:fldCharType="end"/>
      </w:r>
    </w:p>
    <w:p w:rsidR="00837733" w:rsidRPr="00837733" w:rsidRDefault="00837733" w:rsidP="00837733">
      <w:pPr>
        <w:tabs>
          <w:tab w:val="left" w:pos="1134"/>
          <w:tab w:val="right" w:leader="dot" w:pos="9639"/>
        </w:tabs>
        <w:ind w:left="284" w:right="851"/>
        <w:jc w:val="left"/>
        <w:rPr>
          <w:rFonts w:asciiTheme="minorHAnsi" w:eastAsiaTheme="minorEastAsia" w:hAnsiTheme="minorHAnsi" w:cstheme="minorBidi"/>
          <w:noProof/>
          <w:sz w:val="22"/>
          <w:szCs w:val="22"/>
          <w:lang w:val="pt-BR"/>
        </w:rPr>
      </w:pPr>
      <w:r w:rsidRPr="00837733">
        <w:rPr>
          <w:rFonts w:eastAsiaTheme="minorHAnsi" w:cs="Arial"/>
          <w:noProof/>
          <w:sz w:val="18"/>
          <w:szCs w:val="18"/>
          <w:lang w:val="pt-BR"/>
        </w:rPr>
        <w:t xml:space="preserve">5. </w:t>
      </w:r>
      <w:r w:rsidRPr="00837733">
        <w:rPr>
          <w:rFonts w:asciiTheme="minorHAnsi" w:eastAsiaTheme="minorEastAsia" w:hAnsiTheme="minorHAnsi" w:cstheme="minorBidi"/>
          <w:noProof/>
          <w:sz w:val="22"/>
          <w:szCs w:val="22"/>
          <w:lang w:val="pt-BR"/>
        </w:rPr>
        <w:tab/>
      </w:r>
      <w:r w:rsidRPr="00837733">
        <w:rPr>
          <w:rFonts w:eastAsiaTheme="minorHAnsi" w:cs="Arial"/>
          <w:noProof/>
          <w:sz w:val="18"/>
          <w:szCs w:val="18"/>
          <w:lang w:val="pt-BR"/>
        </w:rPr>
        <w:t>Data Exchange</w:t>
      </w:r>
      <w:r w:rsidRPr="00837733">
        <w:rPr>
          <w:rFonts w:eastAsiaTheme="minorHAnsi" w:cs="Arial"/>
          <w:noProof/>
          <w:sz w:val="18"/>
          <w:szCs w:val="18"/>
          <w:lang w:val="pt-BR"/>
        </w:rPr>
        <w:tab/>
      </w:r>
      <w:r w:rsidRPr="00837733">
        <w:rPr>
          <w:rFonts w:eastAsiaTheme="minorHAnsi" w:cs="Arial"/>
          <w:noProof/>
          <w:sz w:val="18"/>
          <w:szCs w:val="18"/>
        </w:rPr>
        <w:fldChar w:fldCharType="begin"/>
      </w:r>
      <w:r w:rsidRPr="00837733">
        <w:rPr>
          <w:rFonts w:eastAsiaTheme="minorHAnsi" w:cs="Arial"/>
          <w:noProof/>
          <w:sz w:val="18"/>
          <w:szCs w:val="18"/>
          <w:lang w:val="pt-BR"/>
        </w:rPr>
        <w:instrText xml:space="preserve"> PAGEREF _Toc50577358 \h </w:instrText>
      </w:r>
      <w:r w:rsidRPr="00837733">
        <w:rPr>
          <w:rFonts w:eastAsiaTheme="minorHAnsi" w:cs="Arial"/>
          <w:noProof/>
          <w:sz w:val="18"/>
          <w:szCs w:val="18"/>
        </w:rPr>
      </w:r>
      <w:r w:rsidRPr="00837733">
        <w:rPr>
          <w:rFonts w:eastAsiaTheme="minorHAnsi" w:cs="Arial"/>
          <w:noProof/>
          <w:sz w:val="18"/>
          <w:szCs w:val="18"/>
        </w:rPr>
        <w:fldChar w:fldCharType="separate"/>
      </w:r>
      <w:r w:rsidRPr="00837733">
        <w:rPr>
          <w:rFonts w:eastAsiaTheme="minorHAnsi" w:cs="Arial"/>
          <w:noProof/>
          <w:sz w:val="18"/>
          <w:szCs w:val="18"/>
          <w:lang w:val="pt-BR"/>
        </w:rPr>
        <w:t>9</w:t>
      </w:r>
      <w:r w:rsidRPr="00837733">
        <w:rPr>
          <w:rFonts w:eastAsiaTheme="minorHAnsi" w:cs="Arial"/>
          <w:noProof/>
          <w:sz w:val="18"/>
          <w:szCs w:val="18"/>
        </w:rPr>
        <w:fldChar w:fldCharType="end"/>
      </w:r>
    </w:p>
    <w:p w:rsidR="00837733" w:rsidRPr="00837733" w:rsidRDefault="00837733" w:rsidP="00837733">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lang w:val="pt-BR"/>
        </w:rPr>
      </w:pPr>
      <w:r w:rsidRPr="00837733">
        <w:rPr>
          <w:rFonts w:cs="Arial"/>
          <w:i/>
          <w:noProof/>
          <w:sz w:val="18"/>
          <w:lang w:val="pt-BR"/>
        </w:rPr>
        <w:t>5.1</w:t>
      </w:r>
      <w:r w:rsidRPr="00837733">
        <w:rPr>
          <w:rFonts w:asciiTheme="minorHAnsi" w:eastAsiaTheme="minorEastAsia" w:hAnsiTheme="minorHAnsi" w:cstheme="minorBidi"/>
          <w:noProof/>
          <w:sz w:val="22"/>
          <w:szCs w:val="22"/>
          <w:lang w:val="pt-BR"/>
        </w:rPr>
        <w:tab/>
      </w:r>
      <w:r w:rsidRPr="00837733">
        <w:rPr>
          <w:rFonts w:cs="Arial"/>
          <w:i/>
          <w:noProof/>
          <w:sz w:val="18"/>
          <w:lang w:val="pt-BR"/>
        </w:rPr>
        <w:t>Data exchange scenarios</w:t>
      </w:r>
      <w:r w:rsidRPr="00837733">
        <w:rPr>
          <w:rFonts w:cs="Arial"/>
          <w:i/>
          <w:noProof/>
          <w:sz w:val="18"/>
          <w:lang w:val="pt-BR"/>
        </w:rPr>
        <w:tab/>
      </w:r>
      <w:r w:rsidRPr="00837733">
        <w:rPr>
          <w:rFonts w:cs="Arial"/>
          <w:i/>
          <w:noProof/>
          <w:sz w:val="18"/>
        </w:rPr>
        <w:fldChar w:fldCharType="begin"/>
      </w:r>
      <w:r w:rsidRPr="00837733">
        <w:rPr>
          <w:rFonts w:cs="Arial"/>
          <w:i/>
          <w:noProof/>
          <w:sz w:val="18"/>
          <w:lang w:val="pt-BR"/>
        </w:rPr>
        <w:instrText xml:space="preserve"> PAGEREF _Toc50577359 \h </w:instrText>
      </w:r>
      <w:r w:rsidRPr="00837733">
        <w:rPr>
          <w:rFonts w:cs="Arial"/>
          <w:i/>
          <w:noProof/>
          <w:sz w:val="18"/>
        </w:rPr>
      </w:r>
      <w:r w:rsidRPr="00837733">
        <w:rPr>
          <w:rFonts w:cs="Arial"/>
          <w:i/>
          <w:noProof/>
          <w:sz w:val="18"/>
        </w:rPr>
        <w:fldChar w:fldCharType="separate"/>
      </w:r>
      <w:r w:rsidRPr="00837733">
        <w:rPr>
          <w:rFonts w:cs="Arial"/>
          <w:i/>
          <w:noProof/>
          <w:sz w:val="18"/>
          <w:lang w:val="pt-BR"/>
        </w:rPr>
        <w:t>9</w:t>
      </w:r>
      <w:r w:rsidRPr="00837733">
        <w:rPr>
          <w:rFonts w:cs="Arial"/>
          <w:i/>
          <w:noProof/>
          <w:sz w:val="18"/>
        </w:rPr>
        <w:fldChar w:fldCharType="end"/>
      </w:r>
    </w:p>
    <w:p w:rsidR="00837733" w:rsidRPr="00837733" w:rsidRDefault="00837733" w:rsidP="00837733">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837733">
        <w:rPr>
          <w:rFonts w:eastAsia="Calibri" w:cs="Arial"/>
          <w:i/>
          <w:noProof/>
          <w:sz w:val="18"/>
        </w:rPr>
        <w:t>5.2</w:t>
      </w:r>
      <w:r w:rsidRPr="00837733">
        <w:rPr>
          <w:rFonts w:asciiTheme="minorHAnsi" w:eastAsiaTheme="minorEastAsia" w:hAnsiTheme="minorHAnsi" w:cstheme="minorBidi"/>
          <w:noProof/>
          <w:sz w:val="22"/>
          <w:szCs w:val="22"/>
        </w:rPr>
        <w:tab/>
      </w:r>
      <w:r w:rsidRPr="00837733">
        <w:rPr>
          <w:rFonts w:eastAsia="Calibri" w:cs="Arial"/>
          <w:i/>
          <w:noProof/>
          <w:sz w:val="18"/>
        </w:rPr>
        <w:t>Data transfer methods</w:t>
      </w:r>
      <w:r w:rsidRPr="00837733">
        <w:rPr>
          <w:rFonts w:cs="Arial"/>
          <w:i/>
          <w:noProof/>
          <w:sz w:val="18"/>
        </w:rPr>
        <w:tab/>
      </w:r>
      <w:r w:rsidRPr="00837733">
        <w:rPr>
          <w:rFonts w:cs="Arial"/>
          <w:i/>
          <w:noProof/>
          <w:sz w:val="18"/>
        </w:rPr>
        <w:fldChar w:fldCharType="begin"/>
      </w:r>
      <w:r w:rsidRPr="00837733">
        <w:rPr>
          <w:rFonts w:cs="Arial"/>
          <w:i/>
          <w:noProof/>
          <w:sz w:val="18"/>
        </w:rPr>
        <w:instrText xml:space="preserve"> PAGEREF _Toc50577360 \h </w:instrText>
      </w:r>
      <w:r w:rsidRPr="00837733">
        <w:rPr>
          <w:rFonts w:cs="Arial"/>
          <w:i/>
          <w:noProof/>
          <w:sz w:val="18"/>
        </w:rPr>
      </w:r>
      <w:r w:rsidRPr="00837733">
        <w:rPr>
          <w:rFonts w:cs="Arial"/>
          <w:i/>
          <w:noProof/>
          <w:sz w:val="18"/>
        </w:rPr>
        <w:fldChar w:fldCharType="separate"/>
      </w:r>
      <w:r w:rsidRPr="00837733">
        <w:rPr>
          <w:rFonts w:cs="Arial"/>
          <w:i/>
          <w:noProof/>
          <w:sz w:val="18"/>
        </w:rPr>
        <w:t>9</w:t>
      </w:r>
      <w:r w:rsidRPr="00837733">
        <w:rPr>
          <w:rFonts w:cs="Arial"/>
          <w:i/>
          <w:noProof/>
          <w:sz w:val="18"/>
        </w:rPr>
        <w:fldChar w:fldCharType="end"/>
      </w:r>
    </w:p>
    <w:p w:rsidR="00837733" w:rsidRPr="00837733" w:rsidRDefault="00837733" w:rsidP="00837733">
      <w:pPr>
        <w:tabs>
          <w:tab w:val="left" w:pos="1134"/>
          <w:tab w:val="right" w:leader="dot" w:pos="9639"/>
        </w:tabs>
        <w:ind w:left="284" w:right="851"/>
        <w:jc w:val="left"/>
        <w:rPr>
          <w:rFonts w:asciiTheme="minorHAnsi" w:eastAsiaTheme="minorEastAsia" w:hAnsiTheme="minorHAnsi" w:cstheme="minorBidi"/>
          <w:noProof/>
          <w:sz w:val="22"/>
          <w:szCs w:val="22"/>
        </w:rPr>
      </w:pPr>
      <w:r w:rsidRPr="00837733">
        <w:rPr>
          <w:rFonts w:eastAsiaTheme="minorHAnsi" w:cs="Arial"/>
          <w:noProof/>
          <w:sz w:val="18"/>
          <w:szCs w:val="18"/>
        </w:rPr>
        <w:t xml:space="preserve">6. </w:t>
      </w:r>
      <w:r w:rsidRPr="00837733">
        <w:rPr>
          <w:rFonts w:asciiTheme="minorHAnsi" w:eastAsiaTheme="minorEastAsia" w:hAnsiTheme="minorHAnsi" w:cstheme="minorBidi"/>
          <w:noProof/>
          <w:sz w:val="22"/>
          <w:szCs w:val="22"/>
        </w:rPr>
        <w:tab/>
      </w:r>
      <w:r w:rsidRPr="00837733">
        <w:rPr>
          <w:rFonts w:eastAsiaTheme="minorHAnsi" w:cs="Arial"/>
          <w:noProof/>
          <w:sz w:val="18"/>
          <w:szCs w:val="18"/>
        </w:rPr>
        <w:t>Summary</w:t>
      </w:r>
      <w:r w:rsidRPr="00837733">
        <w:rPr>
          <w:rFonts w:eastAsiaTheme="minorHAnsi" w:cs="Arial"/>
          <w:noProof/>
          <w:sz w:val="18"/>
          <w:szCs w:val="18"/>
        </w:rPr>
        <w:tab/>
      </w:r>
      <w:r w:rsidRPr="00837733">
        <w:rPr>
          <w:rFonts w:eastAsiaTheme="minorHAnsi" w:cs="Arial"/>
          <w:noProof/>
          <w:sz w:val="18"/>
          <w:szCs w:val="18"/>
        </w:rPr>
        <w:fldChar w:fldCharType="begin"/>
      </w:r>
      <w:r w:rsidRPr="00837733">
        <w:rPr>
          <w:rFonts w:eastAsiaTheme="minorHAnsi" w:cs="Arial"/>
          <w:noProof/>
          <w:sz w:val="18"/>
          <w:szCs w:val="18"/>
        </w:rPr>
        <w:instrText xml:space="preserve"> PAGEREF _Toc50577361 \h </w:instrText>
      </w:r>
      <w:r w:rsidRPr="00837733">
        <w:rPr>
          <w:rFonts w:eastAsiaTheme="minorHAnsi" w:cs="Arial"/>
          <w:noProof/>
          <w:sz w:val="18"/>
          <w:szCs w:val="18"/>
        </w:rPr>
      </w:r>
      <w:r w:rsidRPr="00837733">
        <w:rPr>
          <w:rFonts w:eastAsiaTheme="minorHAnsi" w:cs="Arial"/>
          <w:noProof/>
          <w:sz w:val="18"/>
          <w:szCs w:val="18"/>
        </w:rPr>
        <w:fldChar w:fldCharType="separate"/>
      </w:r>
      <w:r w:rsidRPr="00837733">
        <w:rPr>
          <w:rFonts w:eastAsiaTheme="minorHAnsi" w:cs="Arial"/>
          <w:noProof/>
          <w:sz w:val="18"/>
          <w:szCs w:val="18"/>
        </w:rPr>
        <w:t>10</w:t>
      </w:r>
      <w:r w:rsidRPr="00837733">
        <w:rPr>
          <w:rFonts w:eastAsiaTheme="minorHAnsi" w:cs="Arial"/>
          <w:noProof/>
          <w:sz w:val="18"/>
          <w:szCs w:val="18"/>
        </w:rPr>
        <w:fldChar w:fldCharType="end"/>
      </w:r>
    </w:p>
    <w:p w:rsidR="00837733" w:rsidRPr="00837733" w:rsidRDefault="00837733" w:rsidP="00837733">
      <w:pPr>
        <w:tabs>
          <w:tab w:val="left" w:pos="567"/>
          <w:tab w:val="right" w:leader="dot" w:pos="9639"/>
        </w:tabs>
        <w:spacing w:before="120" w:after="120"/>
        <w:ind w:right="1418"/>
        <w:jc w:val="left"/>
        <w:rPr>
          <w:rFonts w:asciiTheme="minorHAnsi" w:eastAsiaTheme="minorEastAsia" w:hAnsiTheme="minorHAnsi" w:cstheme="minorBidi"/>
          <w:noProof/>
          <w:sz w:val="22"/>
          <w:szCs w:val="22"/>
        </w:rPr>
      </w:pPr>
      <w:r w:rsidRPr="00837733">
        <w:rPr>
          <w:rFonts w:cs="Arial"/>
          <w:bCs/>
          <w:caps/>
          <w:noProof/>
          <w:sz w:val="18"/>
        </w:rPr>
        <w:t>C.</w:t>
      </w:r>
      <w:r w:rsidRPr="00837733">
        <w:rPr>
          <w:rFonts w:asciiTheme="minorHAnsi" w:eastAsiaTheme="minorEastAsia" w:hAnsiTheme="minorHAnsi" w:cstheme="minorBidi"/>
          <w:noProof/>
          <w:sz w:val="22"/>
          <w:szCs w:val="22"/>
        </w:rPr>
        <w:tab/>
      </w:r>
      <w:r w:rsidRPr="00837733">
        <w:rPr>
          <w:rFonts w:cs="Arial"/>
          <w:bCs/>
          <w:caps/>
          <w:noProof/>
          <w:sz w:val="18"/>
        </w:rPr>
        <w:t>LIST OF ACRONYMS</w:t>
      </w:r>
      <w:r w:rsidRPr="00837733">
        <w:rPr>
          <w:rFonts w:cs="Arial"/>
          <w:bCs/>
          <w:caps/>
          <w:noProof/>
          <w:sz w:val="18"/>
        </w:rPr>
        <w:tab/>
      </w:r>
      <w:r w:rsidRPr="00837733">
        <w:rPr>
          <w:rFonts w:cs="Arial"/>
          <w:bCs/>
          <w:caps/>
          <w:noProof/>
          <w:sz w:val="18"/>
        </w:rPr>
        <w:fldChar w:fldCharType="begin"/>
      </w:r>
      <w:r w:rsidRPr="00837733">
        <w:rPr>
          <w:rFonts w:cs="Arial"/>
          <w:bCs/>
          <w:caps/>
          <w:noProof/>
          <w:sz w:val="18"/>
        </w:rPr>
        <w:instrText xml:space="preserve"> PAGEREF _Toc50577362 \h </w:instrText>
      </w:r>
      <w:r w:rsidRPr="00837733">
        <w:rPr>
          <w:rFonts w:cs="Arial"/>
          <w:bCs/>
          <w:caps/>
          <w:noProof/>
          <w:sz w:val="18"/>
        </w:rPr>
      </w:r>
      <w:r w:rsidRPr="00837733">
        <w:rPr>
          <w:rFonts w:cs="Arial"/>
          <w:bCs/>
          <w:caps/>
          <w:noProof/>
          <w:sz w:val="18"/>
        </w:rPr>
        <w:fldChar w:fldCharType="separate"/>
      </w:r>
      <w:r w:rsidRPr="00837733">
        <w:rPr>
          <w:rFonts w:cs="Arial"/>
          <w:bCs/>
          <w:caps/>
          <w:noProof/>
          <w:sz w:val="18"/>
        </w:rPr>
        <w:t>10</w:t>
      </w:r>
      <w:r w:rsidRPr="00837733">
        <w:rPr>
          <w:rFonts w:cs="Arial"/>
          <w:bCs/>
          <w:caps/>
          <w:noProof/>
          <w:sz w:val="18"/>
        </w:rPr>
        <w:fldChar w:fldCharType="end"/>
      </w:r>
    </w:p>
    <w:p w:rsidR="007A696D" w:rsidRDefault="00837733" w:rsidP="00837733">
      <w:pPr>
        <w:keepNext/>
        <w:outlineLvl w:val="0"/>
        <w:rPr>
          <w:caps/>
          <w:shd w:val="pct15" w:color="auto" w:fill="FFFFFF"/>
        </w:rPr>
      </w:pPr>
      <w:r w:rsidRPr="00837733">
        <w:rPr>
          <w:caps/>
          <w:shd w:val="pct15" w:color="auto" w:fill="FFFFFF"/>
        </w:rPr>
        <w:fldChar w:fldCharType="end"/>
      </w:r>
    </w:p>
    <w:p w:rsidR="00837733" w:rsidRPr="00837733" w:rsidRDefault="00837733" w:rsidP="00837733">
      <w:pPr>
        <w:keepNext/>
        <w:outlineLvl w:val="0"/>
        <w:rPr>
          <w:caps/>
        </w:rPr>
      </w:pPr>
      <w:bookmarkStart w:id="8" w:name="_Toc50577338"/>
      <w:r w:rsidRPr="00837733">
        <w:rPr>
          <w:caps/>
        </w:rPr>
        <w:t>A.</w:t>
      </w:r>
      <w:r w:rsidRPr="00837733">
        <w:rPr>
          <w:caps/>
        </w:rPr>
        <w:tab/>
        <w:t>INTRODUCTION</w:t>
      </w:r>
      <w:bookmarkEnd w:id="8"/>
    </w:p>
    <w:p w:rsidR="00837733" w:rsidRPr="00837733" w:rsidRDefault="00837733" w:rsidP="00837733"/>
    <w:p w:rsidR="00837733" w:rsidRPr="00837733" w:rsidRDefault="00837733" w:rsidP="00837733">
      <w:r w:rsidRPr="00837733">
        <w:t>The purpose of this document (BMT Guidelines) is to provide guidance on harmonized principles for the use of molecular markers with the aim of generating high quality molecular data for a range of applications.  Only DNA molecular markers are considered in this document.</w:t>
      </w:r>
    </w:p>
    <w:p w:rsidR="00837733" w:rsidRPr="00837733" w:rsidRDefault="00837733" w:rsidP="00837733"/>
    <w:p w:rsidR="00837733" w:rsidRPr="00837733" w:rsidRDefault="00837733" w:rsidP="00837733">
      <w:r w:rsidRPr="00837733">
        <w:t xml:space="preserve">The BMT Guidelines are also intended to address the construction of databases containing molecular profiles of plant varieties, possibly produced in different laboratories using different technologies.  In addition, the aim is to set high demands on the quality of </w:t>
      </w:r>
      <w:r w:rsidRPr="00837733">
        <w:rPr>
          <w:vertAlign w:val="superscript"/>
        </w:rPr>
        <w:fldChar w:fldCharType="begin"/>
      </w:r>
      <w:r w:rsidRPr="00837733">
        <w:rPr>
          <w:vertAlign w:val="superscript"/>
        </w:rPr>
        <w:instrText xml:space="preserve"> NOTEREF _Ref21341928 \h  \* MERGEFORMAT </w:instrText>
      </w:r>
      <w:r w:rsidRPr="00837733">
        <w:rPr>
          <w:vertAlign w:val="superscript"/>
        </w:rPr>
      </w:r>
      <w:r w:rsidRPr="00837733">
        <w:rPr>
          <w:vertAlign w:val="superscript"/>
        </w:rPr>
        <w:fldChar w:fldCharType="end"/>
      </w:r>
      <w:r w:rsidRPr="00837733">
        <w:t>markers and on the desire for generating reproducible data using these markers in situations where equipment and/or reaction chemicals might change.  Specific precautions need to be taken to ensure quality entry into a database.</w:t>
      </w:r>
    </w:p>
    <w:p w:rsidR="00837733" w:rsidRPr="00837733" w:rsidRDefault="00837733" w:rsidP="00837733"/>
    <w:p w:rsidR="00837733" w:rsidRPr="00837733" w:rsidRDefault="00837733" w:rsidP="00837733">
      <w:pPr>
        <w:keepNext/>
        <w:outlineLvl w:val="0"/>
        <w:rPr>
          <w:caps/>
        </w:rPr>
      </w:pPr>
      <w:bookmarkStart w:id="9" w:name="_Toc50577339"/>
      <w:r w:rsidRPr="00837733">
        <w:rPr>
          <w:caps/>
        </w:rPr>
        <w:t>B.</w:t>
      </w:r>
      <w:r w:rsidRPr="00837733">
        <w:rPr>
          <w:caps/>
        </w:rPr>
        <w:tab/>
        <w:t>GENERAL PRINCIPLES</w:t>
      </w:r>
      <w:bookmarkEnd w:id="9"/>
    </w:p>
    <w:p w:rsidR="00837733" w:rsidRPr="00837733" w:rsidRDefault="00837733" w:rsidP="00837733"/>
    <w:p w:rsidR="00837733" w:rsidRPr="00837733" w:rsidRDefault="00837733" w:rsidP="00837733">
      <w:r w:rsidRPr="00837733">
        <w:t>For DNA profiling of a plant variety, a set of molecular markers and a method to detect them are required. Two different sets of molecular markers detected with the same method will result in two different DNA profiles for a particular variety. In contrast, two different methods to detect the specific alleles of a given molecular marker set are expected to result in identical DNA profiles.  Standardization of the detection method and technology is not required as long as the performance meets the quality criteria and the resulting DNA profiles are consistent.  Irrespective of the technology used to detect defined marker sets, the genotype of a particular variety should not be affected.</w:t>
      </w:r>
    </w:p>
    <w:p w:rsidR="00837733" w:rsidRPr="00837733" w:rsidRDefault="00837733" w:rsidP="00837733"/>
    <w:p w:rsidR="00837733" w:rsidRPr="00837733" w:rsidRDefault="00837733" w:rsidP="00837733">
      <w:r w:rsidRPr="00837733">
        <w:t>Molecular marker sets, marker detection methods and subsequently the database developmental process can be subdivided into 5</w:t>
      </w:r>
      <w:r w:rsidRPr="00837733">
        <w:fldChar w:fldCharType="begin"/>
      </w:r>
      <w:r w:rsidRPr="00837733">
        <w:instrText xml:space="preserve"> NOTEREF _Ref21341928 \h  \* MERGEFORMAT </w:instrText>
      </w:r>
      <w:r w:rsidRPr="00837733">
        <w:fldChar w:fldCharType="end"/>
      </w:r>
      <w:r w:rsidRPr="00837733">
        <w:t xml:space="preserve"> different phases:</w:t>
      </w:r>
    </w:p>
    <w:p w:rsidR="00837733" w:rsidRPr="00837733" w:rsidRDefault="00837733" w:rsidP="00837733"/>
    <w:p w:rsidR="00837733" w:rsidRPr="00837733" w:rsidRDefault="00837733" w:rsidP="00837733">
      <w:pPr>
        <w:ind w:firstLine="567"/>
        <w:rPr>
          <w:shd w:val="pct15" w:color="auto" w:fill="FFFFFF"/>
          <w:lang w:val="en-GB"/>
        </w:rPr>
      </w:pPr>
      <w:r w:rsidRPr="00837733">
        <w:rPr>
          <w:lang w:val="en-GB"/>
        </w:rPr>
        <w:t>1.</w:t>
      </w:r>
      <w:r w:rsidRPr="00837733">
        <w:rPr>
          <w:lang w:val="en-GB"/>
        </w:rPr>
        <w:tab/>
        <w:t>Selection of molecular markers</w:t>
      </w:r>
    </w:p>
    <w:p w:rsidR="00837733" w:rsidRPr="00837733" w:rsidRDefault="00837733" w:rsidP="00837733">
      <w:pPr>
        <w:ind w:firstLine="567"/>
        <w:rPr>
          <w:shd w:val="pct15" w:color="auto" w:fill="FFFFFF"/>
          <w:lang w:val="en-GB"/>
        </w:rPr>
      </w:pPr>
      <w:r w:rsidRPr="00837733">
        <w:rPr>
          <w:lang w:val="en-GB"/>
        </w:rPr>
        <w:t>2.</w:t>
      </w:r>
      <w:r w:rsidRPr="00837733">
        <w:rPr>
          <w:lang w:val="en-GB"/>
        </w:rPr>
        <w:tab/>
        <w:t>Selection of detection method</w:t>
      </w:r>
    </w:p>
    <w:p w:rsidR="00837733" w:rsidRPr="00837733" w:rsidRDefault="00837733" w:rsidP="00837733">
      <w:pPr>
        <w:ind w:firstLine="567"/>
        <w:rPr>
          <w:shd w:val="pct15" w:color="auto" w:fill="FFFFFF"/>
          <w:lang w:val="en-GB"/>
        </w:rPr>
      </w:pPr>
      <w:r w:rsidRPr="00837733">
        <w:rPr>
          <w:lang w:val="en-GB"/>
        </w:rPr>
        <w:t>3.</w:t>
      </w:r>
      <w:r w:rsidRPr="00837733">
        <w:rPr>
          <w:lang w:val="en-GB"/>
        </w:rPr>
        <w:tab/>
        <w:t>Validation and harmonization of the detection method</w:t>
      </w:r>
    </w:p>
    <w:p w:rsidR="00837733" w:rsidRPr="00837733" w:rsidRDefault="00837733" w:rsidP="00837733">
      <w:pPr>
        <w:ind w:firstLine="567"/>
        <w:rPr>
          <w:shd w:val="pct15" w:color="auto" w:fill="FFFFFF"/>
          <w:lang w:val="en-GB"/>
        </w:rPr>
      </w:pPr>
      <w:r w:rsidRPr="00837733">
        <w:rPr>
          <w:lang w:val="en-GB"/>
        </w:rPr>
        <w:t>4.</w:t>
      </w:r>
      <w:r w:rsidRPr="00837733">
        <w:t xml:space="preserve"> </w:t>
      </w:r>
      <w:r w:rsidRPr="00837733">
        <w:tab/>
      </w:r>
      <w:r w:rsidRPr="00837733">
        <w:rPr>
          <w:lang w:val="en-GB"/>
        </w:rPr>
        <w:t>Construction of the database</w:t>
      </w:r>
    </w:p>
    <w:p w:rsidR="00837733" w:rsidRPr="00837733" w:rsidRDefault="00837733" w:rsidP="00837733">
      <w:pPr>
        <w:ind w:firstLine="567"/>
        <w:rPr>
          <w:shd w:val="pct15" w:color="auto" w:fill="FFFFFF"/>
          <w:lang w:val="en-GB"/>
        </w:rPr>
      </w:pPr>
      <w:r w:rsidRPr="00837733">
        <w:rPr>
          <w:lang w:val="en-GB"/>
        </w:rPr>
        <w:t>5.</w:t>
      </w:r>
      <w:r w:rsidRPr="00837733">
        <w:t xml:space="preserve"> </w:t>
      </w:r>
      <w:r w:rsidRPr="00837733">
        <w:tab/>
      </w:r>
      <w:r w:rsidRPr="00837733">
        <w:rPr>
          <w:lang w:val="en-GB"/>
        </w:rPr>
        <w:t>Data exchange</w:t>
      </w:r>
    </w:p>
    <w:p w:rsidR="00837733" w:rsidRPr="00837733" w:rsidRDefault="00837733" w:rsidP="00837733">
      <w:pPr>
        <w:rPr>
          <w:u w:val="single"/>
          <w:shd w:val="pct15" w:color="auto" w:fill="FFFFFF"/>
          <w:lang w:val="en-GB"/>
        </w:rPr>
      </w:pPr>
    </w:p>
    <w:p w:rsidR="00837733" w:rsidRPr="00837733" w:rsidRDefault="00837733" w:rsidP="00837733">
      <w:pPr>
        <w:rPr>
          <w:shd w:val="pct15" w:color="auto" w:fill="FFFFFF"/>
        </w:rPr>
      </w:pPr>
      <w:r w:rsidRPr="00837733">
        <w:rPr>
          <w:lang w:val="en-GB"/>
        </w:rPr>
        <w:t xml:space="preserve">This document describes these different phases in more detail. It is considered that these phases are independent </w:t>
      </w:r>
      <w:r w:rsidRPr="00837733">
        <w:rPr>
          <w:highlight w:val="lightGray"/>
          <w:u w:val="single"/>
          <w:lang w:val="en-GB"/>
        </w:rPr>
        <w:t>from</w:t>
      </w:r>
      <w:r w:rsidRPr="00837733">
        <w:rPr>
          <w:highlight w:val="lightGray"/>
          <w:lang w:val="en-GB"/>
        </w:rPr>
        <w:t xml:space="preserve"> </w:t>
      </w:r>
      <w:r w:rsidRPr="00837733">
        <w:rPr>
          <w:strike/>
          <w:highlight w:val="lightGray"/>
          <w:lang w:val="en-GB"/>
        </w:rPr>
        <w:t>on</w:t>
      </w:r>
      <w:r w:rsidRPr="00837733">
        <w:rPr>
          <w:lang w:val="en-GB"/>
        </w:rPr>
        <w:t xml:space="preserve"> the stage of development of genotyping technologies and future improvements in high</w:t>
      </w:r>
      <w:r w:rsidRPr="00837733">
        <w:rPr>
          <w:lang w:val="en-GB"/>
        </w:rPr>
        <w:noBreakHyphen/>
        <w:t>throughput sequencing.</w:t>
      </w:r>
    </w:p>
    <w:p w:rsidR="00837733" w:rsidRPr="00837733" w:rsidRDefault="00837733" w:rsidP="00837733"/>
    <w:p w:rsidR="00837733" w:rsidRPr="00837733" w:rsidRDefault="00837733" w:rsidP="00837733">
      <w:pPr>
        <w:keepNext/>
        <w:outlineLvl w:val="1"/>
      </w:pPr>
      <w:bookmarkStart w:id="10" w:name="_Toc50577340"/>
      <w:r w:rsidRPr="00837733">
        <w:t>1.</w:t>
      </w:r>
      <w:r w:rsidRPr="00837733">
        <w:tab/>
        <w:t>Selection of Molecular Markers</w:t>
      </w:r>
      <w:bookmarkEnd w:id="10"/>
    </w:p>
    <w:p w:rsidR="00837733" w:rsidRPr="00837733" w:rsidRDefault="00837733" w:rsidP="00837733"/>
    <w:p w:rsidR="00837733" w:rsidRPr="00837733" w:rsidRDefault="00837733" w:rsidP="00837733">
      <w:pPr>
        <w:keepNext/>
        <w:ind w:left="567" w:hanging="567"/>
        <w:outlineLvl w:val="2"/>
        <w:rPr>
          <w:i/>
          <w:snapToGrid w:val="0"/>
        </w:rPr>
      </w:pPr>
      <w:bookmarkStart w:id="11" w:name="_Toc50577341"/>
      <w:r w:rsidRPr="00837733">
        <w:rPr>
          <w:i/>
          <w:snapToGrid w:val="0"/>
        </w:rPr>
        <w:t>1.1</w:t>
      </w:r>
      <w:r w:rsidRPr="00837733">
        <w:rPr>
          <w:i/>
          <w:snapToGrid w:val="0"/>
        </w:rPr>
        <w:tab/>
        <w:t>Sets of varieties for the selection process</w:t>
      </w:r>
      <w:bookmarkEnd w:id="11"/>
    </w:p>
    <w:p w:rsidR="00837733" w:rsidRPr="00837733" w:rsidRDefault="00837733" w:rsidP="00837733"/>
    <w:p w:rsidR="00837733" w:rsidRPr="00837733" w:rsidRDefault="00837733" w:rsidP="00837733">
      <w:pPr>
        <w:rPr>
          <w:u w:val="double"/>
        </w:rPr>
      </w:pPr>
      <w:r w:rsidRPr="00837733">
        <w:t>For DNA profiling of plant varieties and database construction, molecular markers should be selected according to the objective. To start the marker selection process an appropriate number of varieties (development set) is needed to reflect at the most the diversity observed within the group/crop/species/type for which the markers are intended to be discriminative. Further selection is performed by profiling additional varieties (validation set) to measure the performance of the markers. Criteria for the choice of the validation set could be:</w:t>
      </w:r>
    </w:p>
    <w:p w:rsidR="00837733" w:rsidRPr="00837733" w:rsidRDefault="00837733" w:rsidP="00837733"/>
    <w:p w:rsidR="00837733" w:rsidRPr="00837733" w:rsidRDefault="00837733" w:rsidP="00837733">
      <w:pPr>
        <w:ind w:left="567"/>
      </w:pPr>
      <w:r w:rsidRPr="00837733">
        <w:t>(a)</w:t>
      </w:r>
      <w:r w:rsidRPr="00837733">
        <w:tab/>
        <w:t xml:space="preserve">genetically very similar varieties or lines, NILs, RILs </w:t>
      </w:r>
    </w:p>
    <w:p w:rsidR="00837733" w:rsidRPr="00837733" w:rsidRDefault="00837733" w:rsidP="00837733">
      <w:pPr>
        <w:ind w:left="567"/>
      </w:pPr>
      <w:r w:rsidRPr="00837733">
        <w:t>(b)</w:t>
      </w:r>
      <w:r w:rsidRPr="00837733">
        <w:tab/>
        <w:t>parental lines and offspring</w:t>
      </w:r>
    </w:p>
    <w:p w:rsidR="00837733" w:rsidRPr="00837733" w:rsidRDefault="00837733" w:rsidP="00837733">
      <w:pPr>
        <w:ind w:left="567"/>
      </w:pPr>
      <w:r w:rsidRPr="00837733">
        <w:t>(c)</w:t>
      </w:r>
      <w:r w:rsidRPr="00837733">
        <w:tab/>
        <w:t>genetically close but morphologically distinct varieties (e.g. mutants)</w:t>
      </w:r>
    </w:p>
    <w:p w:rsidR="00837733" w:rsidRPr="00837733" w:rsidRDefault="00837733" w:rsidP="00837733">
      <w:pPr>
        <w:ind w:left="567"/>
      </w:pPr>
      <w:r w:rsidRPr="00837733">
        <w:t>(d)</w:t>
      </w:r>
      <w:r w:rsidRPr="00837733">
        <w:tab/>
        <w:t>some morphologically close varieties with different pedigree</w:t>
      </w:r>
    </w:p>
    <w:p w:rsidR="00837733" w:rsidRPr="00837733" w:rsidRDefault="00837733" w:rsidP="00837733">
      <w:pPr>
        <w:ind w:left="567"/>
      </w:pPr>
      <w:r w:rsidRPr="00837733">
        <w:t>(e)</w:t>
      </w:r>
      <w:r w:rsidRPr="00837733">
        <w:tab/>
        <w:t>different lots of the same variety</w:t>
      </w:r>
    </w:p>
    <w:p w:rsidR="00837733" w:rsidRPr="00837733" w:rsidRDefault="00837733" w:rsidP="00837733">
      <w:pPr>
        <w:ind w:left="567"/>
        <w:rPr>
          <w:u w:val="double"/>
        </w:rPr>
      </w:pPr>
      <w:r w:rsidRPr="00837733">
        <w:t>(f)</w:t>
      </w:r>
      <w:r w:rsidRPr="00837733">
        <w:tab/>
        <w:t>different origins of the same variety</w:t>
      </w:r>
    </w:p>
    <w:p w:rsidR="00837733" w:rsidRPr="00837733" w:rsidRDefault="00837733" w:rsidP="00837733"/>
    <w:p w:rsidR="00837733" w:rsidRPr="00837733" w:rsidRDefault="00837733" w:rsidP="00837733">
      <w:pPr>
        <w:keepNext/>
        <w:ind w:left="567" w:hanging="567"/>
        <w:outlineLvl w:val="2"/>
        <w:rPr>
          <w:i/>
          <w:snapToGrid w:val="0"/>
        </w:rPr>
      </w:pPr>
      <w:bookmarkStart w:id="12" w:name="_Toc50577342"/>
      <w:r w:rsidRPr="00837733">
        <w:rPr>
          <w:i/>
          <w:snapToGrid w:val="0"/>
        </w:rPr>
        <w:t>1.2</w:t>
      </w:r>
      <w:r w:rsidRPr="00837733">
        <w:rPr>
          <w:i/>
          <w:snapToGrid w:val="0"/>
        </w:rPr>
        <w:tab/>
        <w:t xml:space="preserve"> Molecular markers – performance criteria</w:t>
      </w:r>
      <w:bookmarkEnd w:id="12"/>
    </w:p>
    <w:p w:rsidR="00837733" w:rsidRPr="00837733" w:rsidRDefault="00837733" w:rsidP="00837733"/>
    <w:p w:rsidR="00837733" w:rsidRPr="00837733" w:rsidRDefault="00837733" w:rsidP="00837733">
      <w:r w:rsidRPr="00837733">
        <w:t>The following general criteria for selecting a specific marker or set of markers are intended to be appropriate irrespective of the use of the markers</w:t>
      </w:r>
      <w:r w:rsidRPr="00837733">
        <w:rPr>
          <w:highlight w:val="lightGray"/>
          <w:u w:val="single"/>
        </w:rPr>
        <w:t>;</w:t>
      </w:r>
      <w:r w:rsidRPr="00837733">
        <w:rPr>
          <w:strike/>
          <w:highlight w:val="lightGray"/>
        </w:rPr>
        <w:t xml:space="preserve">, although it is recognized that specific uses may impose certain additional </w:t>
      </w:r>
      <w:r w:rsidRPr="00837733">
        <w:rPr>
          <w:strike/>
          <w:szCs w:val="18"/>
          <w:highlight w:val="lightGray"/>
        </w:rPr>
        <w:t>considerations</w:t>
      </w:r>
      <w:r w:rsidRPr="00837733">
        <w:rPr>
          <w:highlight w:val="lightGray"/>
        </w:rPr>
        <w:t>:</w:t>
      </w:r>
      <w:r w:rsidRPr="00837733">
        <w:t xml:space="preserve"> </w:t>
      </w:r>
    </w:p>
    <w:p w:rsidR="00837733" w:rsidRPr="00837733" w:rsidRDefault="00837733" w:rsidP="00837733"/>
    <w:p w:rsidR="00837733" w:rsidRPr="00837733" w:rsidRDefault="00837733" w:rsidP="00837733">
      <w:pPr>
        <w:ind w:firstLine="567"/>
        <w:rPr>
          <w:strike/>
        </w:rPr>
      </w:pPr>
      <w:r w:rsidRPr="00837733">
        <w:rPr>
          <w:strike/>
          <w:highlight w:val="lightGray"/>
        </w:rPr>
        <w:t>(a)</w:t>
      </w:r>
      <w:r w:rsidRPr="00837733">
        <w:rPr>
          <w:strike/>
          <w:highlight w:val="lightGray"/>
        </w:rPr>
        <w:tab/>
      </w:r>
      <w:r w:rsidRPr="00837733">
        <w:rPr>
          <w:strike/>
          <w:szCs w:val="18"/>
          <w:highlight w:val="lightGray"/>
        </w:rPr>
        <w:t>Number of markers should be balanced with the accuracy of the genotype required for the objective. The number of markers to reach the necessary resolution or discriminative power depends on marker-type (dominant/co-dominant; bi-/multi-allelic), species and the quality of the marker performance;</w:t>
      </w:r>
      <w:r w:rsidRPr="00837733">
        <w:rPr>
          <w:strike/>
          <w:szCs w:val="18"/>
        </w:rPr>
        <w:t> </w:t>
      </w:r>
    </w:p>
    <w:p w:rsidR="00837733" w:rsidRPr="00837733" w:rsidRDefault="00837733" w:rsidP="00837733">
      <w:pPr>
        <w:ind w:firstLine="567"/>
      </w:pPr>
    </w:p>
    <w:p w:rsidR="00837733" w:rsidRPr="00837733" w:rsidRDefault="00837733" w:rsidP="00837733">
      <w:pPr>
        <w:ind w:firstLine="567"/>
      </w:pPr>
      <w:r w:rsidRPr="00837733">
        <w:rPr>
          <w:highlight w:val="lightGray"/>
          <w:u w:val="single"/>
        </w:rPr>
        <w:t>(a)</w:t>
      </w:r>
      <w:r w:rsidRPr="00837733">
        <w:rPr>
          <w:highlight w:val="lightGray"/>
        </w:rPr>
        <w:t xml:space="preserve"> </w:t>
      </w:r>
      <w:r w:rsidRPr="00837733">
        <w:rPr>
          <w:strike/>
          <w:highlight w:val="lightGray"/>
        </w:rPr>
        <w:t>(b)</w:t>
      </w:r>
      <w:r w:rsidRPr="00837733">
        <w:tab/>
        <w:t>Repeatability, reproducibility and robustness</w:t>
      </w:r>
      <w:r w:rsidRPr="00837733">
        <w:rPr>
          <w:vertAlign w:val="superscript"/>
        </w:rPr>
        <w:fldChar w:fldCharType="begin"/>
      </w:r>
      <w:r w:rsidRPr="00837733">
        <w:rPr>
          <w:vertAlign w:val="superscript"/>
        </w:rPr>
        <w:instrText xml:space="preserve"> NOTEREF _Ref21341928 \h  \* MERGEFORMAT </w:instrText>
      </w:r>
      <w:r w:rsidRPr="00837733">
        <w:rPr>
          <w:vertAlign w:val="superscript"/>
        </w:rPr>
      </w:r>
      <w:r w:rsidRPr="00837733">
        <w:rPr>
          <w:vertAlign w:val="superscript"/>
        </w:rPr>
        <w:fldChar w:fldCharType="end"/>
      </w:r>
      <w:r w:rsidRPr="00837733">
        <w:t xml:space="preserve"> within and between, laboratories in terms of scoring data;</w:t>
      </w:r>
    </w:p>
    <w:p w:rsidR="00837733" w:rsidRPr="00837733" w:rsidRDefault="00837733" w:rsidP="00837733">
      <w:pPr>
        <w:ind w:firstLine="567"/>
      </w:pPr>
    </w:p>
    <w:p w:rsidR="00837733" w:rsidRPr="00837733" w:rsidRDefault="00837733" w:rsidP="00837733">
      <w:pPr>
        <w:ind w:firstLine="567"/>
        <w:rPr>
          <w:strike/>
        </w:rPr>
      </w:pPr>
      <w:r w:rsidRPr="00837733">
        <w:rPr>
          <w:strike/>
          <w:highlight w:val="lightGray"/>
        </w:rPr>
        <w:t>(c)</w:t>
      </w:r>
      <w:r w:rsidRPr="00837733">
        <w:rPr>
          <w:strike/>
          <w:highlight w:val="lightGray"/>
        </w:rPr>
        <w:tab/>
        <w:t xml:space="preserve">Coverage of the genome and the linkage disequilibrium should reflect the objectives. Knowing the </w:t>
      </w:r>
      <w:r w:rsidRPr="00837733">
        <w:rPr>
          <w:strike/>
          <w:highlight w:val="lightGray"/>
          <w:lang w:val="en-GB"/>
        </w:rPr>
        <w:t>physical and/or genetic</w:t>
      </w:r>
      <w:r w:rsidRPr="00837733">
        <w:rPr>
          <w:strike/>
          <w:highlight w:val="lightGray"/>
          <w:vertAlign w:val="superscript"/>
        </w:rPr>
        <w:fldChar w:fldCharType="begin"/>
      </w:r>
      <w:r w:rsidRPr="00837733">
        <w:rPr>
          <w:strike/>
          <w:highlight w:val="lightGray"/>
          <w:vertAlign w:val="superscript"/>
        </w:rPr>
        <w:instrText xml:space="preserve"> NOTEREF _Ref21341928 \h  \* MERGEFORMAT </w:instrText>
      </w:r>
      <w:r w:rsidRPr="00837733">
        <w:rPr>
          <w:strike/>
          <w:highlight w:val="lightGray"/>
          <w:vertAlign w:val="superscript"/>
        </w:rPr>
      </w:r>
      <w:r w:rsidRPr="00837733">
        <w:rPr>
          <w:strike/>
          <w:highlight w:val="lightGray"/>
          <w:vertAlign w:val="superscript"/>
        </w:rPr>
        <w:fldChar w:fldCharType="end"/>
      </w:r>
      <w:r w:rsidRPr="00837733">
        <w:rPr>
          <w:strike/>
          <w:highlight w:val="lightGray"/>
        </w:rPr>
        <w:t xml:space="preserve"> position of the selected markers on the genome is not essential but enables a good selection of markers;</w:t>
      </w:r>
    </w:p>
    <w:p w:rsidR="00837733" w:rsidRPr="00837733" w:rsidRDefault="00837733" w:rsidP="00837733">
      <w:pPr>
        <w:ind w:firstLine="567"/>
      </w:pPr>
    </w:p>
    <w:p w:rsidR="00837733" w:rsidRPr="00837733" w:rsidRDefault="00837733" w:rsidP="00837733">
      <w:pPr>
        <w:ind w:left="1134" w:hanging="567"/>
        <w:rPr>
          <w:u w:val="double"/>
          <w:shd w:val="pct15" w:color="auto" w:fill="FFFFFF"/>
        </w:rPr>
      </w:pPr>
      <w:r w:rsidRPr="00837733">
        <w:rPr>
          <w:highlight w:val="lightGray"/>
          <w:u w:val="single"/>
        </w:rPr>
        <w:t>(b)</w:t>
      </w:r>
      <w:r w:rsidRPr="00837733">
        <w:rPr>
          <w:highlight w:val="lightGray"/>
        </w:rPr>
        <w:t xml:space="preserve"> </w:t>
      </w:r>
      <w:r w:rsidRPr="00837733">
        <w:rPr>
          <w:strike/>
          <w:highlight w:val="lightGray"/>
        </w:rPr>
        <w:t>(d)</w:t>
      </w:r>
      <w:r w:rsidRPr="00837733">
        <w:tab/>
        <w:t>Possible sources of molecular markers</w:t>
      </w:r>
    </w:p>
    <w:p w:rsidR="00837733" w:rsidRPr="00837733" w:rsidRDefault="00837733" w:rsidP="00837733">
      <w:pPr>
        <w:ind w:left="1134"/>
        <w:rPr>
          <w:shd w:val="pct15" w:color="auto" w:fill="FFFFFF"/>
        </w:rPr>
      </w:pPr>
      <w:r w:rsidRPr="00837733">
        <w:t>-</w:t>
      </w:r>
      <w:r w:rsidRPr="00837733">
        <w:tab/>
        <w:t>Molecular markers derived from public resources</w:t>
      </w:r>
      <w:r w:rsidRPr="00837733">
        <w:rPr>
          <w:shd w:val="pct15" w:color="auto" w:fill="FFFFFF"/>
        </w:rPr>
        <w:t xml:space="preserve"> </w:t>
      </w:r>
    </w:p>
    <w:p w:rsidR="00837733" w:rsidRPr="00837733" w:rsidRDefault="00837733" w:rsidP="00837733">
      <w:pPr>
        <w:ind w:left="1134"/>
        <w:rPr>
          <w:shd w:val="pct15" w:color="auto" w:fill="FFFFFF"/>
        </w:rPr>
      </w:pPr>
      <w:r w:rsidRPr="00837733">
        <w:t>-</w:t>
      </w:r>
      <w:r w:rsidRPr="00837733">
        <w:tab/>
        <w:t>Molecular markers derived from non-public resources, screening and selection of commercially available species-specific chips and arrays.</w:t>
      </w:r>
      <w:r w:rsidRPr="00837733">
        <w:rPr>
          <w:shd w:val="pct15" w:color="auto" w:fill="FFFFFF"/>
        </w:rPr>
        <w:t xml:space="preserve"> </w:t>
      </w:r>
    </w:p>
    <w:p w:rsidR="00837733" w:rsidRPr="00837733" w:rsidRDefault="00837733" w:rsidP="00837733">
      <w:pPr>
        <w:ind w:left="1134"/>
      </w:pPr>
      <w:r w:rsidRPr="00837733">
        <w:t>-</w:t>
      </w:r>
      <w:r w:rsidRPr="00837733">
        <w:tab/>
        <w:t>Molecular markers selected from newly generated sequence data;</w:t>
      </w:r>
    </w:p>
    <w:p w:rsidR="00837733" w:rsidRPr="00837733" w:rsidRDefault="00837733" w:rsidP="00837733">
      <w:pPr>
        <w:ind w:left="1134" w:hanging="567"/>
      </w:pPr>
    </w:p>
    <w:p w:rsidR="00837733" w:rsidRPr="00837733" w:rsidRDefault="00837733" w:rsidP="00837733">
      <w:pPr>
        <w:ind w:firstLine="567"/>
      </w:pPr>
      <w:r w:rsidRPr="00837733">
        <w:rPr>
          <w:highlight w:val="lightGray"/>
          <w:u w:val="single"/>
        </w:rPr>
        <w:t>(c)</w:t>
      </w:r>
      <w:r w:rsidRPr="00837733">
        <w:rPr>
          <w:highlight w:val="lightGray"/>
        </w:rPr>
        <w:t xml:space="preserve"> (</w:t>
      </w:r>
      <w:r w:rsidRPr="00837733">
        <w:rPr>
          <w:strike/>
          <w:highlight w:val="lightGray"/>
        </w:rPr>
        <w:t>e)</w:t>
      </w:r>
      <w:r w:rsidRPr="00837733">
        <w:tab/>
        <w:t xml:space="preserve">The avoidance, as far as possible, of markers with “null” alleles (i.e. an allele whose effect is an absence of a PCR product at the molecular level), which again is not essential, but advisable; </w:t>
      </w:r>
    </w:p>
    <w:p w:rsidR="00837733" w:rsidRPr="00837733" w:rsidRDefault="00837733" w:rsidP="00837733">
      <w:pPr>
        <w:ind w:left="1134" w:hanging="567"/>
        <w:rPr>
          <w:shd w:val="pct15" w:color="auto" w:fill="FFFFFF"/>
        </w:rPr>
      </w:pPr>
    </w:p>
    <w:p w:rsidR="00837733" w:rsidRPr="00837733" w:rsidRDefault="00837733" w:rsidP="00837733">
      <w:pPr>
        <w:ind w:firstLine="567"/>
        <w:rPr>
          <w:u w:val="single"/>
          <w:shd w:val="pct15" w:color="auto" w:fill="FFFFFF"/>
        </w:rPr>
      </w:pPr>
      <w:r w:rsidRPr="00837733">
        <w:rPr>
          <w:highlight w:val="lightGray"/>
          <w:u w:val="single"/>
        </w:rPr>
        <w:t>(d</w:t>
      </w:r>
      <w:r w:rsidRPr="00837733">
        <w:rPr>
          <w:highlight w:val="lightGray"/>
        </w:rPr>
        <w:t xml:space="preserve">) </w:t>
      </w:r>
      <w:r w:rsidRPr="00837733">
        <w:rPr>
          <w:strike/>
          <w:highlight w:val="lightGray"/>
        </w:rPr>
        <w:t>(f)</w:t>
      </w:r>
      <w:r w:rsidRPr="00837733">
        <w:tab/>
        <w:t>Allowance of easy, objective and indisputable scoring of marker profiles. These good performing markers are preferred over complex marker profiles that are sensitive to interpretation. Clear black and white answers also allows for easier harmonization; </w:t>
      </w:r>
    </w:p>
    <w:p w:rsidR="00837733" w:rsidRPr="00837733" w:rsidRDefault="00837733" w:rsidP="00837733">
      <w:pPr>
        <w:ind w:left="1134" w:hanging="567"/>
        <w:rPr>
          <w:u w:val="single"/>
          <w:shd w:val="pct15" w:color="auto" w:fill="FFFFFF"/>
        </w:rPr>
      </w:pPr>
    </w:p>
    <w:p w:rsidR="00837733" w:rsidRPr="00837733" w:rsidRDefault="00837733" w:rsidP="00837733">
      <w:pPr>
        <w:ind w:firstLine="567"/>
        <w:rPr>
          <w:shd w:val="pct15" w:color="auto" w:fill="FFFFFF"/>
        </w:rPr>
      </w:pPr>
      <w:r w:rsidRPr="00837733">
        <w:rPr>
          <w:highlight w:val="lightGray"/>
          <w:u w:val="single"/>
        </w:rPr>
        <w:t>(e)</w:t>
      </w:r>
      <w:r w:rsidRPr="00837733">
        <w:rPr>
          <w:highlight w:val="lightGray"/>
        </w:rPr>
        <w:t xml:space="preserve"> </w:t>
      </w:r>
      <w:r w:rsidRPr="00837733">
        <w:rPr>
          <w:strike/>
          <w:highlight w:val="lightGray"/>
        </w:rPr>
        <w:t>(g)</w:t>
      </w:r>
      <w:r w:rsidRPr="00837733">
        <w:tab/>
        <w:t>Co-dominant markers are generally</w:t>
      </w:r>
      <w:r w:rsidRPr="00837733">
        <w:rPr>
          <w:vertAlign w:val="superscript"/>
        </w:rPr>
        <w:fldChar w:fldCharType="begin"/>
      </w:r>
      <w:r w:rsidRPr="00837733">
        <w:rPr>
          <w:vertAlign w:val="superscript"/>
        </w:rPr>
        <w:instrText xml:space="preserve"> NOTEREF _Ref21341928 \h  \* MERGEFORMAT </w:instrText>
      </w:r>
      <w:r w:rsidRPr="00837733">
        <w:rPr>
          <w:vertAlign w:val="superscript"/>
        </w:rPr>
      </w:r>
      <w:r w:rsidRPr="00837733">
        <w:rPr>
          <w:vertAlign w:val="superscript"/>
        </w:rPr>
        <w:fldChar w:fldCharType="end"/>
      </w:r>
      <w:r w:rsidRPr="00837733">
        <w:t xml:space="preserve"> preferred over dominant markers as they have a higher discriminative power;</w:t>
      </w:r>
      <w:r w:rsidRPr="00837733">
        <w:rPr>
          <w:vertAlign w:val="superscript"/>
        </w:rPr>
        <w:fldChar w:fldCharType="begin"/>
      </w:r>
      <w:r w:rsidRPr="00837733">
        <w:rPr>
          <w:vertAlign w:val="superscript"/>
        </w:rPr>
        <w:instrText xml:space="preserve"> NOTEREF _Ref21356693 \h  \* MERGEFORMAT </w:instrText>
      </w:r>
      <w:r w:rsidRPr="00837733">
        <w:rPr>
          <w:vertAlign w:val="superscript"/>
        </w:rPr>
      </w:r>
      <w:r w:rsidRPr="00837733">
        <w:rPr>
          <w:vertAlign w:val="superscript"/>
        </w:rPr>
        <w:fldChar w:fldCharType="end"/>
      </w:r>
    </w:p>
    <w:p w:rsidR="00837733" w:rsidRPr="00837733" w:rsidRDefault="00837733" w:rsidP="00837733">
      <w:pPr>
        <w:ind w:left="1134" w:hanging="567"/>
        <w:rPr>
          <w:u w:val="single"/>
          <w:shd w:val="pct15" w:color="auto" w:fill="FFFFFF"/>
        </w:rPr>
      </w:pPr>
    </w:p>
    <w:p w:rsidR="00837733" w:rsidRPr="00837733" w:rsidRDefault="00837733" w:rsidP="00837733">
      <w:pPr>
        <w:ind w:firstLine="567"/>
        <w:rPr>
          <w:strike/>
          <w:shd w:val="pct15" w:color="auto" w:fill="FFFFFF"/>
        </w:rPr>
      </w:pPr>
      <w:r w:rsidRPr="00837733">
        <w:rPr>
          <w:strike/>
          <w:highlight w:val="lightGray"/>
        </w:rPr>
        <w:t>(h)</w:t>
      </w:r>
      <w:r w:rsidRPr="00837733">
        <w:rPr>
          <w:strike/>
          <w:highlight w:val="lightGray"/>
        </w:rPr>
        <w:tab/>
        <w:t>Durability of the marker. When a marker is located in a genomic area that is not subject to selection by breeders, there is a better chance that the marker will be informative in a durable way;</w:t>
      </w:r>
    </w:p>
    <w:p w:rsidR="00837733" w:rsidRPr="00837733" w:rsidRDefault="00837733" w:rsidP="00837733">
      <w:pPr>
        <w:ind w:left="1134" w:hanging="567"/>
        <w:rPr>
          <w:u w:val="single"/>
          <w:shd w:val="pct15" w:color="auto" w:fill="FFFFFF"/>
        </w:rPr>
      </w:pPr>
    </w:p>
    <w:p w:rsidR="00837733" w:rsidRPr="00837733" w:rsidRDefault="00837733" w:rsidP="00837733">
      <w:pPr>
        <w:ind w:left="1134" w:hanging="567"/>
        <w:rPr>
          <w:shd w:val="pct15" w:color="auto" w:fill="FFFFFF"/>
        </w:rPr>
      </w:pPr>
      <w:r w:rsidRPr="00837733">
        <w:rPr>
          <w:highlight w:val="lightGray"/>
          <w:u w:val="single"/>
        </w:rPr>
        <w:t>(f)</w:t>
      </w:r>
      <w:r w:rsidRPr="00837733">
        <w:rPr>
          <w:highlight w:val="lightGray"/>
        </w:rPr>
        <w:t xml:space="preserve"> </w:t>
      </w:r>
      <w:r w:rsidRPr="00837733">
        <w:rPr>
          <w:strike/>
          <w:highlight w:val="lightGray"/>
        </w:rPr>
        <w:t>(i)</w:t>
      </w:r>
      <w:r w:rsidRPr="00837733">
        <w:tab/>
        <w:t>Markers located in coding and/or in non-coding regions; and</w:t>
      </w:r>
    </w:p>
    <w:p w:rsidR="00837733" w:rsidRPr="00837733" w:rsidRDefault="00837733" w:rsidP="00837733">
      <w:pPr>
        <w:ind w:left="1134" w:hanging="567"/>
        <w:rPr>
          <w:u w:val="single"/>
          <w:shd w:val="pct15" w:color="auto" w:fill="FFFFFF"/>
        </w:rPr>
      </w:pPr>
    </w:p>
    <w:p w:rsidR="00837733" w:rsidRPr="00837733" w:rsidRDefault="00837733" w:rsidP="00837733">
      <w:pPr>
        <w:ind w:firstLine="567"/>
        <w:rPr>
          <w:shd w:val="pct15" w:color="auto" w:fill="FFFFFF"/>
        </w:rPr>
      </w:pPr>
      <w:r w:rsidRPr="00837733">
        <w:rPr>
          <w:highlight w:val="lightGray"/>
          <w:u w:val="single"/>
        </w:rPr>
        <w:t>(g)</w:t>
      </w:r>
      <w:r w:rsidRPr="00837733">
        <w:rPr>
          <w:highlight w:val="lightGray"/>
        </w:rPr>
        <w:t xml:space="preserve"> </w:t>
      </w:r>
      <w:r w:rsidRPr="00837733">
        <w:rPr>
          <w:strike/>
          <w:highlight w:val="lightGray"/>
        </w:rPr>
        <w:t>(j)</w:t>
      </w:r>
      <w:r w:rsidRPr="00837733">
        <w:tab/>
        <w:t>The use of molecular markers is species-specific and should take into account the features of propagation of the species.</w:t>
      </w:r>
    </w:p>
    <w:p w:rsidR="00837733" w:rsidRPr="00837733" w:rsidRDefault="00837733" w:rsidP="00837733"/>
    <w:p w:rsidR="00837733" w:rsidRPr="00837733" w:rsidRDefault="00837733" w:rsidP="00837733">
      <w:pPr>
        <w:ind w:firstLine="567"/>
        <w:rPr>
          <w:u w:val="single"/>
        </w:rPr>
      </w:pPr>
      <w:r w:rsidRPr="00837733">
        <w:rPr>
          <w:highlight w:val="lightGray"/>
          <w:u w:val="single"/>
        </w:rPr>
        <w:t>It is recognized that specific uses may impose certain additional considerations that may include (but are not limited to:</w:t>
      </w:r>
    </w:p>
    <w:p w:rsidR="00837733" w:rsidRPr="00837733" w:rsidRDefault="00837733" w:rsidP="00837733">
      <w:pPr>
        <w:ind w:firstLine="567"/>
        <w:rPr>
          <w:u w:val="single"/>
        </w:rPr>
      </w:pPr>
    </w:p>
    <w:p w:rsidR="00837733" w:rsidRPr="00837733" w:rsidRDefault="00837733" w:rsidP="00837733">
      <w:pPr>
        <w:numPr>
          <w:ilvl w:val="0"/>
          <w:numId w:val="24"/>
        </w:numPr>
        <w:contextualSpacing/>
        <w:rPr>
          <w:highlight w:val="lightGray"/>
          <w:u w:val="single"/>
        </w:rPr>
      </w:pPr>
      <w:r w:rsidRPr="00837733">
        <w:rPr>
          <w:highlight w:val="lightGray"/>
          <w:u w:val="single"/>
        </w:rPr>
        <w:t xml:space="preserve">the </w:t>
      </w:r>
      <w:r w:rsidRPr="00837733">
        <w:rPr>
          <w:szCs w:val="18"/>
          <w:highlight w:val="lightGray"/>
          <w:u w:val="single"/>
          <w:shd w:val="pct15" w:color="auto" w:fill="FFFFFF"/>
        </w:rPr>
        <w:t>number of markers should be balanced with the accuracy of the genotype required for the objective. The number of markers to reach the necessary resolution or discriminative power depends on marker-type (dominant/co-dominant; bi-/multi-allelic), species and the quality of the marker performance;</w:t>
      </w:r>
      <w:r w:rsidRPr="00837733">
        <w:rPr>
          <w:szCs w:val="18"/>
          <w:highlight w:val="lightGray"/>
          <w:u w:val="single"/>
        </w:rPr>
        <w:t> </w:t>
      </w:r>
    </w:p>
    <w:p w:rsidR="00837733" w:rsidRPr="00837733" w:rsidRDefault="00837733" w:rsidP="00837733">
      <w:pPr>
        <w:ind w:left="927"/>
        <w:contextualSpacing/>
        <w:rPr>
          <w:highlight w:val="lightGray"/>
          <w:u w:val="single"/>
        </w:rPr>
      </w:pPr>
    </w:p>
    <w:p w:rsidR="00837733" w:rsidRPr="00837733" w:rsidRDefault="00837733" w:rsidP="00837733">
      <w:pPr>
        <w:numPr>
          <w:ilvl w:val="0"/>
          <w:numId w:val="24"/>
        </w:numPr>
        <w:contextualSpacing/>
        <w:rPr>
          <w:u w:val="single"/>
        </w:rPr>
      </w:pPr>
      <w:r w:rsidRPr="00837733">
        <w:rPr>
          <w:u w:val="single"/>
          <w:shd w:val="pct15" w:color="auto" w:fill="FFFFFF"/>
        </w:rPr>
        <w:t>Coverage of the genome and the linkage disequilibrium should reflect the objectives. Knowing the</w:t>
      </w:r>
      <w:r w:rsidRPr="00837733">
        <w:rPr>
          <w:u w:val="single"/>
        </w:rPr>
        <w:t xml:space="preserve"> </w:t>
      </w:r>
      <w:r w:rsidRPr="00837733">
        <w:rPr>
          <w:u w:val="single"/>
          <w:shd w:val="pct15" w:color="auto" w:fill="FFFFFF"/>
          <w:lang w:val="en-GB"/>
        </w:rPr>
        <w:t>physical and/or genetic</w:t>
      </w:r>
      <w:r w:rsidRPr="00837733">
        <w:rPr>
          <w:u w:val="single"/>
        </w:rPr>
        <w:t xml:space="preserve"> </w:t>
      </w:r>
      <w:r w:rsidRPr="00837733">
        <w:rPr>
          <w:u w:val="single"/>
          <w:shd w:val="pct15" w:color="auto" w:fill="FFFFFF"/>
        </w:rPr>
        <w:t>position of the selected markers on the genome is not essential but enables</w:t>
      </w:r>
      <w:r w:rsidRPr="00837733">
        <w:rPr>
          <w:u w:val="single"/>
        </w:rPr>
        <w:t xml:space="preserve"> </w:t>
      </w:r>
      <w:r w:rsidRPr="00837733">
        <w:rPr>
          <w:u w:val="single"/>
          <w:shd w:val="pct15" w:color="auto" w:fill="FFFFFF"/>
        </w:rPr>
        <w:t>a good</w:t>
      </w:r>
      <w:r w:rsidRPr="00837733">
        <w:rPr>
          <w:bCs/>
          <w:u w:val="single"/>
          <w:vertAlign w:val="superscript"/>
          <w:lang w:val="en-GB"/>
        </w:rPr>
        <w:t xml:space="preserve"> </w:t>
      </w:r>
      <w:r w:rsidRPr="00837733">
        <w:rPr>
          <w:u w:val="single"/>
          <w:shd w:val="pct15" w:color="auto" w:fill="FFFFFF"/>
        </w:rPr>
        <w:t xml:space="preserve"> selection of markers</w:t>
      </w:r>
      <w:r w:rsidRPr="00837733">
        <w:rPr>
          <w:u w:val="single"/>
        </w:rPr>
        <w:t>.</w:t>
      </w:r>
    </w:p>
    <w:p w:rsidR="00837733" w:rsidRPr="00837733" w:rsidRDefault="00837733" w:rsidP="00837733"/>
    <w:p w:rsidR="00837733" w:rsidRPr="00837733" w:rsidRDefault="00837733" w:rsidP="00837733">
      <w:pPr>
        <w:keepNext/>
        <w:outlineLvl w:val="1"/>
      </w:pPr>
      <w:bookmarkStart w:id="13" w:name="_Toc50577343"/>
      <w:r w:rsidRPr="00837733">
        <w:t>2.</w:t>
      </w:r>
      <w:r w:rsidRPr="00837733">
        <w:tab/>
        <w:t>Selection of the Detection Method</w:t>
      </w:r>
      <w:bookmarkEnd w:id="13"/>
    </w:p>
    <w:p w:rsidR="00837733" w:rsidRPr="00837733" w:rsidRDefault="00837733" w:rsidP="00837733"/>
    <w:p w:rsidR="00837733" w:rsidRPr="00837733" w:rsidRDefault="00837733" w:rsidP="00837733">
      <w:pPr>
        <w:keepNext/>
        <w:ind w:left="567" w:hanging="567"/>
        <w:outlineLvl w:val="2"/>
        <w:rPr>
          <w:i/>
          <w:snapToGrid w:val="0"/>
        </w:rPr>
      </w:pPr>
      <w:bookmarkStart w:id="14" w:name="_Toc50577344"/>
      <w:r w:rsidRPr="00837733">
        <w:rPr>
          <w:i/>
          <w:snapToGrid w:val="0"/>
        </w:rPr>
        <w:t>2.1</w:t>
      </w:r>
      <w:r w:rsidRPr="00837733">
        <w:rPr>
          <w:i/>
          <w:snapToGrid w:val="0"/>
        </w:rPr>
        <w:tab/>
        <w:t>DNA profiling methods - general considerations</w:t>
      </w:r>
      <w:bookmarkEnd w:id="14"/>
      <w:r w:rsidRPr="00837733">
        <w:rPr>
          <w:i/>
          <w:snapToGrid w:val="0"/>
        </w:rPr>
        <w:t> </w:t>
      </w:r>
    </w:p>
    <w:p w:rsidR="00837733" w:rsidRPr="00837733" w:rsidRDefault="00837733" w:rsidP="00837733"/>
    <w:p w:rsidR="00837733" w:rsidRPr="00837733" w:rsidRDefault="00837733" w:rsidP="00837733">
      <w:pPr>
        <w:ind w:firstLine="567"/>
      </w:pPr>
      <w:r w:rsidRPr="00837733">
        <w:t>2.1.1</w:t>
      </w:r>
      <w:r w:rsidRPr="00837733">
        <w:tab/>
        <w:t xml:space="preserve">Important considerations for choosing DNA profiling methods that generate high quality molecular data are: </w:t>
      </w:r>
    </w:p>
    <w:p w:rsidR="00837733" w:rsidRPr="00837733" w:rsidRDefault="00837733" w:rsidP="00837733"/>
    <w:p w:rsidR="00837733" w:rsidRPr="00837733" w:rsidRDefault="00837733" w:rsidP="00837733">
      <w:pPr>
        <w:ind w:left="1134" w:hanging="567"/>
      </w:pPr>
      <w:r w:rsidRPr="00837733">
        <w:t>(a)</w:t>
      </w:r>
      <w:r w:rsidRPr="00837733">
        <w:tab/>
        <w:t xml:space="preserve">reproducibility of data production within and between laboratories and detection platforms (different types of equipment); </w:t>
      </w:r>
    </w:p>
    <w:p w:rsidR="00837733" w:rsidRPr="00837733" w:rsidRDefault="00837733" w:rsidP="00837733">
      <w:pPr>
        <w:ind w:left="1134" w:hanging="567"/>
      </w:pPr>
      <w:r w:rsidRPr="00837733">
        <w:t>(b)</w:t>
      </w:r>
      <w:r w:rsidRPr="00837733">
        <w:tab/>
        <w:t xml:space="preserve">repeatability over time; </w:t>
      </w:r>
    </w:p>
    <w:p w:rsidR="00837733" w:rsidRPr="00837733" w:rsidRDefault="00837733" w:rsidP="00837733">
      <w:pPr>
        <w:ind w:left="1134" w:hanging="567"/>
      </w:pPr>
      <w:r w:rsidRPr="00837733">
        <w:t>(c)</w:t>
      </w:r>
      <w:r w:rsidRPr="00837733">
        <w:tab/>
        <w:t xml:space="preserve">discrimination power </w:t>
      </w:r>
      <w:r w:rsidRPr="00837733">
        <w:rPr>
          <w:strike/>
          <w:highlight w:val="lightGray"/>
        </w:rPr>
        <w:t>of the method</w:t>
      </w:r>
      <w:r w:rsidRPr="00837733">
        <w:t xml:space="preserve">; </w:t>
      </w:r>
    </w:p>
    <w:p w:rsidR="00837733" w:rsidRPr="00837733" w:rsidRDefault="00837733" w:rsidP="00837733">
      <w:pPr>
        <w:ind w:left="1134" w:hanging="567"/>
      </w:pPr>
      <w:r w:rsidRPr="00837733">
        <w:t>(d)</w:t>
      </w:r>
      <w:r w:rsidRPr="00837733">
        <w:tab/>
        <w:t xml:space="preserve">time and labor intensity </w:t>
      </w:r>
      <w:r w:rsidRPr="00837733">
        <w:rPr>
          <w:strike/>
          <w:highlight w:val="lightGray"/>
        </w:rPr>
        <w:t>of the method</w:t>
      </w:r>
      <w:r w:rsidRPr="00837733">
        <w:t>;</w:t>
      </w:r>
    </w:p>
    <w:p w:rsidR="00837733" w:rsidRPr="00837733" w:rsidRDefault="00837733" w:rsidP="00837733">
      <w:pPr>
        <w:ind w:left="1134" w:hanging="567"/>
      </w:pPr>
      <w:r w:rsidRPr="00837733">
        <w:t>(e)</w:t>
      </w:r>
      <w:r w:rsidRPr="00837733">
        <w:tab/>
        <w:t>robustness of performance in time and conditions (sensitiveness to subtle changes in the protocol or condition);</w:t>
      </w:r>
    </w:p>
    <w:p w:rsidR="00837733" w:rsidRPr="00837733" w:rsidRDefault="00837733" w:rsidP="00837733">
      <w:pPr>
        <w:ind w:left="1134" w:hanging="567"/>
      </w:pPr>
      <w:r w:rsidRPr="00837733">
        <w:t>(f)</w:t>
      </w:r>
      <w:r w:rsidRPr="00837733">
        <w:tab/>
        <w:t>flexibility of the method, possibility to vary in the number of samples and/or number of markers;</w:t>
      </w:r>
    </w:p>
    <w:p w:rsidR="00837733" w:rsidRPr="00837733" w:rsidRDefault="00837733" w:rsidP="00837733">
      <w:pPr>
        <w:ind w:left="1134" w:hanging="567"/>
      </w:pPr>
      <w:r w:rsidRPr="00837733">
        <w:t>(g)</w:t>
      </w:r>
      <w:r w:rsidRPr="00837733">
        <w:tab/>
        <w:t>interpretation of the data produced is independent of the equipment;</w:t>
      </w:r>
    </w:p>
    <w:p w:rsidR="00837733" w:rsidRPr="00837733" w:rsidRDefault="00837733" w:rsidP="00837733">
      <w:pPr>
        <w:ind w:left="1134" w:hanging="567"/>
      </w:pPr>
      <w:r w:rsidRPr="00837733">
        <w:t>(h)</w:t>
      </w:r>
      <w:r w:rsidRPr="00837733">
        <w:tab/>
        <w:t xml:space="preserve">sustainability of databases; </w:t>
      </w:r>
    </w:p>
    <w:p w:rsidR="00837733" w:rsidRPr="00837733" w:rsidRDefault="00837733" w:rsidP="00837733">
      <w:pPr>
        <w:ind w:left="1134" w:hanging="567"/>
      </w:pPr>
      <w:r w:rsidRPr="00837733">
        <w:t>(i)</w:t>
      </w:r>
      <w:r w:rsidRPr="00837733">
        <w:tab/>
        <w:t>accessibility of methodology;</w:t>
      </w:r>
      <w:r w:rsidRPr="00837733">
        <w:rPr>
          <w:vertAlign w:val="superscript"/>
        </w:rPr>
        <w:fldChar w:fldCharType="begin"/>
      </w:r>
      <w:r w:rsidRPr="00837733">
        <w:rPr>
          <w:vertAlign w:val="superscript"/>
        </w:rPr>
        <w:instrText xml:space="preserve"> NOTEREF _Ref21357137 \h  \* MERGEFORMAT </w:instrText>
      </w:r>
      <w:r w:rsidRPr="00837733">
        <w:rPr>
          <w:vertAlign w:val="superscript"/>
        </w:rPr>
      </w:r>
      <w:r w:rsidRPr="00837733">
        <w:rPr>
          <w:vertAlign w:val="superscript"/>
        </w:rPr>
        <w:fldChar w:fldCharType="end"/>
      </w:r>
    </w:p>
    <w:p w:rsidR="00837733" w:rsidRPr="00837733" w:rsidRDefault="00837733" w:rsidP="00837733">
      <w:pPr>
        <w:ind w:left="1134" w:hanging="567"/>
      </w:pPr>
      <w:r w:rsidRPr="00837733">
        <w:t>(j)</w:t>
      </w:r>
      <w:r w:rsidRPr="00837733">
        <w:tab/>
        <w:t>independence of a specific machine, specific chemistry, specific supplier, particular partners or products;</w:t>
      </w:r>
      <w:r w:rsidRPr="00837733">
        <w:rPr>
          <w:vertAlign w:val="superscript"/>
        </w:rPr>
        <w:fldChar w:fldCharType="begin"/>
      </w:r>
      <w:r w:rsidRPr="00837733">
        <w:rPr>
          <w:vertAlign w:val="superscript"/>
        </w:rPr>
        <w:instrText xml:space="preserve"> NOTEREF _Ref21341928 \h  \* MERGEFORMAT </w:instrText>
      </w:r>
      <w:r w:rsidRPr="00837733">
        <w:rPr>
          <w:vertAlign w:val="superscript"/>
        </w:rPr>
      </w:r>
      <w:r w:rsidRPr="00837733">
        <w:rPr>
          <w:vertAlign w:val="superscript"/>
        </w:rPr>
        <w:fldChar w:fldCharType="end"/>
      </w:r>
    </w:p>
    <w:p w:rsidR="00837733" w:rsidRPr="00837733" w:rsidRDefault="00837733" w:rsidP="00837733">
      <w:pPr>
        <w:ind w:left="1134" w:hanging="567"/>
      </w:pPr>
      <w:r w:rsidRPr="00837733">
        <w:t>(k)</w:t>
      </w:r>
      <w:r w:rsidRPr="00837733">
        <w:tab/>
        <w:t>suitable for automation;</w:t>
      </w:r>
    </w:p>
    <w:p w:rsidR="00837733" w:rsidRPr="00837733" w:rsidRDefault="00837733" w:rsidP="00837733">
      <w:pPr>
        <w:ind w:left="1134" w:hanging="567"/>
      </w:pPr>
      <w:r w:rsidRPr="00837733">
        <w:t>(l)</w:t>
      </w:r>
      <w:r w:rsidRPr="00837733">
        <w:tab/>
        <w:t xml:space="preserve">suitable for multiplexing; and </w:t>
      </w:r>
    </w:p>
    <w:p w:rsidR="00837733" w:rsidRPr="00837733" w:rsidRDefault="00837733" w:rsidP="00837733">
      <w:pPr>
        <w:ind w:left="1134" w:hanging="567"/>
      </w:pPr>
      <w:r w:rsidRPr="00837733">
        <w:t>(m)</w:t>
      </w:r>
      <w:r w:rsidRPr="00837733">
        <w:tab/>
        <w:t>cost effective (costs, number of samples and number of markers are in balance).</w:t>
      </w:r>
      <w:r w:rsidRPr="00837733">
        <w:rPr>
          <w:vertAlign w:val="superscript"/>
        </w:rPr>
        <w:fldChar w:fldCharType="begin"/>
      </w:r>
      <w:r w:rsidRPr="00837733">
        <w:rPr>
          <w:vertAlign w:val="superscript"/>
        </w:rPr>
        <w:instrText xml:space="preserve"> NOTEREF _Ref21357137 \h  \* MERGEFORMAT </w:instrText>
      </w:r>
      <w:r w:rsidRPr="00837733">
        <w:rPr>
          <w:vertAlign w:val="superscript"/>
        </w:rPr>
      </w:r>
      <w:r w:rsidRPr="00837733">
        <w:rPr>
          <w:vertAlign w:val="superscript"/>
        </w:rPr>
        <w:fldChar w:fldCharType="end"/>
      </w:r>
    </w:p>
    <w:p w:rsidR="00837733" w:rsidRPr="00837733" w:rsidRDefault="00837733" w:rsidP="00837733"/>
    <w:p w:rsidR="00837733" w:rsidRPr="00837733" w:rsidRDefault="00837733" w:rsidP="00076104">
      <w:pPr>
        <w:keepNext/>
        <w:keepLines/>
        <w:ind w:left="567" w:hanging="567"/>
        <w:outlineLvl w:val="2"/>
        <w:rPr>
          <w:i/>
          <w:snapToGrid w:val="0"/>
        </w:rPr>
      </w:pPr>
      <w:bookmarkStart w:id="15" w:name="_Toc50577345"/>
      <w:r w:rsidRPr="00837733">
        <w:rPr>
          <w:i/>
          <w:snapToGrid w:val="0"/>
        </w:rPr>
        <w:t>2.2.</w:t>
      </w:r>
      <w:r w:rsidRPr="00837733">
        <w:rPr>
          <w:i/>
          <w:snapToGrid w:val="0"/>
        </w:rPr>
        <w:tab/>
        <w:t>Access to the Technology</w:t>
      </w:r>
      <w:bookmarkEnd w:id="15"/>
    </w:p>
    <w:p w:rsidR="00837733" w:rsidRPr="00837733" w:rsidRDefault="00837733" w:rsidP="00076104">
      <w:pPr>
        <w:keepNext/>
        <w:keepLines/>
      </w:pPr>
    </w:p>
    <w:p w:rsidR="00837733" w:rsidRPr="00837733" w:rsidRDefault="00837733" w:rsidP="00076104">
      <w:pPr>
        <w:keepNext/>
        <w:keepLines/>
      </w:pPr>
      <w:r w:rsidRPr="00837733">
        <w:t>Some molecular markers and materials are publicly available. However, a large investment is likely to be necessary to obtain high quality markers</w:t>
      </w:r>
      <w:r w:rsidRPr="00837733">
        <w:rPr>
          <w:highlight w:val="lightGray"/>
          <w:u w:val="single"/>
        </w:rPr>
        <w:t>,</w:t>
      </w:r>
      <w:r w:rsidRPr="00837733">
        <w:rPr>
          <w:highlight w:val="lightGray"/>
        </w:rPr>
        <w:t xml:space="preserve"> </w:t>
      </w:r>
      <w:r w:rsidRPr="00837733">
        <w:rPr>
          <w:strike/>
          <w:highlight w:val="lightGray"/>
        </w:rPr>
        <w:t>and</w:t>
      </w:r>
      <w:r w:rsidRPr="00837733">
        <w:t xml:space="preserve"> consequently markers and other methods and</w:t>
      </w:r>
      <w:r w:rsidRPr="00837733">
        <w:rPr>
          <w:highlight w:val="lightGray"/>
          <w:u w:val="single"/>
        </w:rPr>
        <w:t>/or</w:t>
      </w:r>
      <w:r w:rsidRPr="00837733">
        <w:t xml:space="preserve"> materials may be covered by intellectual property rights. UPOV has developed guidance for the use of products or methodologies which are the subject of intellectual property rights and </w:t>
      </w:r>
      <w:r w:rsidRPr="00837733">
        <w:rPr>
          <w:strike/>
          <w:highlight w:val="lightGray"/>
        </w:rPr>
        <w:t>this</w:t>
      </w:r>
      <w:r w:rsidRPr="00837733">
        <w:rPr>
          <w:highlight w:val="lightGray"/>
        </w:rPr>
        <w:t xml:space="preserve"> </w:t>
      </w:r>
      <w:r w:rsidRPr="00837733">
        <w:rPr>
          <w:highlight w:val="lightGray"/>
          <w:u w:val="single"/>
        </w:rPr>
        <w:t>these</w:t>
      </w:r>
      <w:r w:rsidRPr="00837733">
        <w:t xml:space="preserve"> </w:t>
      </w:r>
      <w:r w:rsidRPr="00837733">
        <w:rPr>
          <w:strike/>
          <w:highlight w:val="lightGray"/>
        </w:rPr>
        <w:t>guidance</w:t>
      </w:r>
      <w:r w:rsidRPr="00837733">
        <w:t xml:space="preserve"> should be followed </w:t>
      </w:r>
      <w:r w:rsidRPr="00837733">
        <w:rPr>
          <w:strike/>
          <w:highlight w:val="lightGray"/>
        </w:rPr>
        <w:t>for the purposes of these guidelines</w:t>
      </w:r>
      <w:r w:rsidRPr="00837733">
        <w:t>.  It is recommended that matters concerning intellectual property rights should be addressed at the start of any developmental work.</w:t>
      </w:r>
    </w:p>
    <w:p w:rsidR="00837733" w:rsidRPr="00837733" w:rsidRDefault="00837733" w:rsidP="00076104">
      <w:pPr>
        <w:keepNext/>
        <w:keepLines/>
      </w:pPr>
    </w:p>
    <w:p w:rsidR="00837733" w:rsidRPr="00837733" w:rsidRDefault="00837733" w:rsidP="00837733">
      <w:pPr>
        <w:keepNext/>
        <w:outlineLvl w:val="1"/>
      </w:pPr>
      <w:bookmarkStart w:id="16" w:name="_Toc50577346"/>
      <w:r w:rsidRPr="00837733">
        <w:rPr>
          <w:lang w:val="en-GB"/>
        </w:rPr>
        <w:t>3.</w:t>
      </w:r>
      <w:r w:rsidRPr="00837733">
        <w:rPr>
          <w:lang w:val="en-GB"/>
        </w:rPr>
        <w:tab/>
        <w:t>Validation and harmonization of a marker set and detection method</w:t>
      </w:r>
      <w:bookmarkEnd w:id="16"/>
    </w:p>
    <w:p w:rsidR="00837733" w:rsidRPr="00837733" w:rsidRDefault="00837733" w:rsidP="00837733"/>
    <w:p w:rsidR="00837733" w:rsidRPr="00837733" w:rsidRDefault="00837733" w:rsidP="00837733">
      <w:pPr>
        <w:keepNext/>
        <w:ind w:left="567" w:hanging="567"/>
        <w:outlineLvl w:val="2"/>
        <w:rPr>
          <w:i/>
          <w:snapToGrid w:val="0"/>
        </w:rPr>
      </w:pPr>
      <w:bookmarkStart w:id="17" w:name="_Toc50577347"/>
      <w:r w:rsidRPr="00837733">
        <w:rPr>
          <w:i/>
          <w:snapToGrid w:val="0"/>
        </w:rPr>
        <w:t>3.1</w:t>
      </w:r>
      <w:r w:rsidRPr="00837733">
        <w:rPr>
          <w:i/>
          <w:snapToGrid w:val="0"/>
        </w:rPr>
        <w:tab/>
        <w:t>Validation and harmonization – general considerations</w:t>
      </w:r>
      <w:bookmarkEnd w:id="17"/>
    </w:p>
    <w:p w:rsidR="00837733" w:rsidRPr="00837733" w:rsidRDefault="00837733" w:rsidP="00837733">
      <w:pPr>
        <w:rPr>
          <w:u w:val="single"/>
          <w:shd w:val="pct15" w:color="auto" w:fill="FFFFFF"/>
        </w:rPr>
      </w:pPr>
    </w:p>
    <w:p w:rsidR="00837733" w:rsidRPr="00837733" w:rsidRDefault="00837733" w:rsidP="00837733">
      <w:r w:rsidRPr="00837733">
        <w:t>Molecular marker</w:t>
      </w:r>
      <w:r w:rsidRPr="00837733">
        <w:rPr>
          <w:highlight w:val="lightGray"/>
          <w:u w:val="single"/>
        </w:rPr>
        <w:t>s</w:t>
      </w:r>
      <w:r w:rsidRPr="00837733">
        <w:t xml:space="preserve"> </w:t>
      </w:r>
      <w:r w:rsidRPr="00837733">
        <w:rPr>
          <w:strike/>
          <w:highlight w:val="lightGray"/>
        </w:rPr>
        <w:t>selection</w:t>
      </w:r>
      <w:r w:rsidRPr="00837733">
        <w:t xml:space="preserve"> and detection method</w:t>
      </w:r>
      <w:r w:rsidRPr="00837733">
        <w:rPr>
          <w:highlight w:val="lightGray"/>
          <w:u w:val="single"/>
        </w:rPr>
        <w:t>s</w:t>
      </w:r>
      <w:r w:rsidRPr="00837733">
        <w:t xml:space="preserve"> </w:t>
      </w:r>
      <w:r w:rsidRPr="00837733">
        <w:rPr>
          <w:strike/>
          <w:highlight w:val="lightGray"/>
        </w:rPr>
        <w:t>descriptions are based on performance: markers and methods</w:t>
      </w:r>
      <w:r w:rsidRPr="00837733">
        <w:t xml:space="preserve"> should be robust and give rise to consistent DNA profiles. Performance </w:t>
      </w:r>
      <w:r w:rsidRPr="00837733">
        <w:rPr>
          <w:highlight w:val="lightGray"/>
          <w:u w:val="single"/>
        </w:rPr>
        <w:t>of molecular markers and genotyping methods</w:t>
      </w:r>
      <w:r w:rsidRPr="00837733">
        <w:t xml:space="preserve"> is evaluated in a validation process. In case of shared database, consistenc</w:t>
      </w:r>
      <w:r w:rsidRPr="00837733">
        <w:rPr>
          <w:strike/>
          <w:highlight w:val="lightGray"/>
        </w:rPr>
        <w:t>e</w:t>
      </w:r>
      <w:r w:rsidRPr="00837733">
        <w:rPr>
          <w:highlight w:val="lightGray"/>
          <w:u w:val="single"/>
        </w:rPr>
        <w:t>y</w:t>
      </w:r>
      <w:r w:rsidRPr="00837733">
        <w:t xml:space="preserve"> of the DNA profiles in different laboratories is evaluated in the harmonization process using different equipment and chemistries. The usage of validated markers and methods will lead to harmonized results.</w:t>
      </w:r>
    </w:p>
    <w:p w:rsidR="00837733" w:rsidRPr="00837733" w:rsidRDefault="00837733" w:rsidP="00837733"/>
    <w:p w:rsidR="00837733" w:rsidRPr="00837733" w:rsidRDefault="00837733" w:rsidP="00837733">
      <w:pPr>
        <w:keepNext/>
        <w:ind w:left="567" w:hanging="567"/>
        <w:outlineLvl w:val="2"/>
        <w:rPr>
          <w:i/>
          <w:snapToGrid w:val="0"/>
        </w:rPr>
      </w:pPr>
      <w:bookmarkStart w:id="18" w:name="_Toc50577348"/>
      <w:r w:rsidRPr="00837733">
        <w:rPr>
          <w:i/>
          <w:snapToGrid w:val="0"/>
        </w:rPr>
        <w:t>3.2</w:t>
      </w:r>
      <w:r w:rsidRPr="00837733">
        <w:rPr>
          <w:i/>
          <w:snapToGrid w:val="0"/>
        </w:rPr>
        <w:tab/>
        <w:t>Performance considerations - validation of markers and methods</w:t>
      </w:r>
      <w:bookmarkEnd w:id="18"/>
      <w:r w:rsidRPr="00837733">
        <w:rPr>
          <w:i/>
          <w:snapToGrid w:val="0"/>
          <w:shd w:val="pct15" w:color="auto" w:fill="FFFFFF"/>
        </w:rPr>
        <w:t xml:space="preserve"> </w:t>
      </w:r>
    </w:p>
    <w:p w:rsidR="00837733" w:rsidRPr="00837733" w:rsidRDefault="00837733" w:rsidP="00837733">
      <w:pPr>
        <w:rPr>
          <w:u w:val="single"/>
          <w:shd w:val="pct15" w:color="auto" w:fill="FFFFFF"/>
        </w:rPr>
      </w:pPr>
    </w:p>
    <w:p w:rsidR="00837733" w:rsidRPr="00837733" w:rsidRDefault="00837733" w:rsidP="00837733">
      <w:pPr>
        <w:rPr>
          <w:shd w:val="pct15" w:color="auto" w:fill="FFFFFF"/>
        </w:rPr>
      </w:pPr>
      <w:r w:rsidRPr="00837733">
        <w:rPr>
          <w:strike/>
          <w:highlight w:val="lightGray"/>
        </w:rPr>
        <w:t>It is needed to determine how suitable the</w:t>
      </w:r>
      <w:r w:rsidRPr="00837733">
        <w:t xml:space="preserve"> </w:t>
      </w:r>
      <w:r w:rsidRPr="00837733">
        <w:rPr>
          <w:highlight w:val="lightGray"/>
          <w:u w:val="single"/>
        </w:rPr>
        <w:t>The</w:t>
      </w:r>
      <w:r w:rsidRPr="00837733">
        <w:t xml:space="preserve"> selected marker set </w:t>
      </w:r>
      <w:r w:rsidRPr="00837733">
        <w:rPr>
          <w:strike/>
          <w:highlight w:val="lightGray"/>
        </w:rPr>
        <w:t>is</w:t>
      </w:r>
      <w:r w:rsidRPr="00837733">
        <w:rPr>
          <w:highlight w:val="lightGray"/>
        </w:rPr>
        <w:t xml:space="preserve"> </w:t>
      </w:r>
      <w:r w:rsidRPr="00837733">
        <w:rPr>
          <w:highlight w:val="lightGray"/>
          <w:u w:val="single"/>
        </w:rPr>
        <w:t>should be</w:t>
      </w:r>
      <w:r w:rsidRPr="00837733">
        <w:rPr>
          <w:highlight w:val="lightGray"/>
        </w:rPr>
        <w:t xml:space="preserve"> </w:t>
      </w:r>
      <w:r w:rsidRPr="00837733">
        <w:rPr>
          <w:strike/>
          <w:highlight w:val="lightGray"/>
        </w:rPr>
        <w:t>(</w:t>
      </w:r>
      <w:r w:rsidRPr="00837733">
        <w:t>fit-for-purpose</w:t>
      </w:r>
      <w:r w:rsidRPr="00837733">
        <w:rPr>
          <w:strike/>
          <w:highlight w:val="lightGray"/>
        </w:rPr>
        <w:t>)</w:t>
      </w:r>
      <w:r w:rsidRPr="00837733">
        <w:t xml:space="preserve">. The accuracy should be measured. To determine the </w:t>
      </w:r>
      <w:r w:rsidRPr="00837733">
        <w:rPr>
          <w:strike/>
          <w:highlight w:val="lightGray"/>
        </w:rPr>
        <w:t>adequacy</w:t>
      </w:r>
      <w:r w:rsidRPr="00837733">
        <w:rPr>
          <w:highlight w:val="lightGray"/>
        </w:rPr>
        <w:t xml:space="preserve"> </w:t>
      </w:r>
      <w:r w:rsidRPr="00837733">
        <w:rPr>
          <w:highlight w:val="lightGray"/>
          <w:u w:val="single"/>
        </w:rPr>
        <w:t>suitability</w:t>
      </w:r>
      <w:r w:rsidRPr="00837733">
        <w:t xml:space="preserve"> of a method and DNA marker set several points should be considered:</w:t>
      </w:r>
    </w:p>
    <w:p w:rsidR="00837733" w:rsidRPr="00837733" w:rsidRDefault="00837733" w:rsidP="00837733">
      <w:pPr>
        <w:rPr>
          <w:u w:val="single"/>
          <w:shd w:val="pct15" w:color="auto" w:fill="FFFFFF"/>
        </w:rPr>
      </w:pPr>
    </w:p>
    <w:p w:rsidR="00837733" w:rsidRPr="00837733" w:rsidRDefault="00837733" w:rsidP="00837733">
      <w:pPr>
        <w:ind w:firstLine="567"/>
        <w:rPr>
          <w:shd w:val="pct15" w:color="auto" w:fill="FFFFFF"/>
        </w:rPr>
      </w:pPr>
      <w:r w:rsidRPr="00837733">
        <w:t>(a)</w:t>
      </w:r>
      <w:r w:rsidRPr="00837733">
        <w:tab/>
        <w:t>Discriminative capacity/informativeness;</w:t>
      </w:r>
    </w:p>
    <w:p w:rsidR="00837733" w:rsidRPr="00837733" w:rsidRDefault="00837733" w:rsidP="00837733">
      <w:pPr>
        <w:ind w:firstLine="567"/>
        <w:rPr>
          <w:shd w:val="pct15" w:color="auto" w:fill="FFFFFF"/>
        </w:rPr>
      </w:pPr>
      <w:r w:rsidRPr="00837733">
        <w:t>(b)</w:t>
      </w:r>
      <w:r w:rsidRPr="00837733">
        <w:tab/>
        <w:t xml:space="preserve">Repeatability; </w:t>
      </w:r>
      <w:r w:rsidRPr="00837733">
        <w:rPr>
          <w:u w:val="single"/>
          <w:shd w:val="pct15" w:color="auto" w:fill="FFFFFF"/>
        </w:rPr>
        <w:t>where identical test results are obtained with the same method, on identical test</w:t>
      </w:r>
      <w:r w:rsidRPr="00837733">
        <w:rPr>
          <w:sz w:val="16"/>
          <w:szCs w:val="16"/>
        </w:rPr>
        <w:t xml:space="preserve"> </w:t>
      </w:r>
      <w:r w:rsidRPr="00837733">
        <w:rPr>
          <w:u w:val="single"/>
          <w:shd w:val="pct15" w:color="auto" w:fill="FFFFFF"/>
        </w:rPr>
        <w:t>items, in the same laboratory, by the same operator, using the same equipment within short intervals of time.</w:t>
      </w:r>
    </w:p>
    <w:p w:rsidR="00837733" w:rsidRPr="00837733" w:rsidRDefault="00837733" w:rsidP="00837733">
      <w:pPr>
        <w:ind w:firstLine="567"/>
        <w:rPr>
          <w:shd w:val="pct15" w:color="auto" w:fill="FFFFFF"/>
        </w:rPr>
      </w:pPr>
      <w:r w:rsidRPr="00837733">
        <w:t>(c)</w:t>
      </w:r>
      <w:r w:rsidRPr="00837733">
        <w:tab/>
        <w:t xml:space="preserve">Reproducibility; </w:t>
      </w:r>
      <w:r w:rsidRPr="00837733">
        <w:rPr>
          <w:u w:val="single"/>
          <w:shd w:val="pct15" w:color="auto" w:fill="FFFFFF"/>
        </w:rPr>
        <w:t>where test results are obtained with the same method, on identical test items, within the same laboratory or between different laboratories, with different operators, using different equipment.</w:t>
      </w:r>
    </w:p>
    <w:p w:rsidR="00837733" w:rsidRPr="00837733" w:rsidRDefault="00837733" w:rsidP="00837733">
      <w:pPr>
        <w:ind w:firstLine="567"/>
        <w:rPr>
          <w:shd w:val="pct15" w:color="auto" w:fill="FFFFFF"/>
        </w:rPr>
      </w:pPr>
      <w:r w:rsidRPr="00837733">
        <w:t>(d)</w:t>
      </w:r>
      <w:r w:rsidRPr="00837733">
        <w:tab/>
        <w:t xml:space="preserve">Robustness; </w:t>
      </w:r>
      <w:r w:rsidRPr="00837733">
        <w:rPr>
          <w:u w:val="single"/>
          <w:shd w:val="pct15" w:color="auto" w:fill="FFFFFF"/>
        </w:rPr>
        <w:t xml:space="preserve">a measure of its capacity to remain unaffected by small, but deliberate deviations from the experimental conditions described in the procedure parameters and provides an indication of its reliability during normal usage. </w:t>
      </w:r>
      <w:r w:rsidRPr="00837733">
        <w:t xml:space="preserve">and </w:t>
      </w:r>
    </w:p>
    <w:p w:rsidR="00837733" w:rsidRPr="00837733" w:rsidRDefault="00837733" w:rsidP="00837733">
      <w:pPr>
        <w:ind w:firstLine="567"/>
        <w:rPr>
          <w:u w:val="single"/>
          <w:shd w:val="pct15" w:color="auto" w:fill="FFFFFF"/>
        </w:rPr>
      </w:pPr>
      <w:r w:rsidRPr="00837733">
        <w:t>(e)</w:t>
      </w:r>
      <w:r w:rsidRPr="00837733">
        <w:tab/>
        <w:t>Error-rate.</w:t>
      </w:r>
      <w:r w:rsidRPr="00837733">
        <w:rPr>
          <w:lang w:val="en-GB"/>
        </w:rPr>
        <w:t> </w:t>
      </w:r>
    </w:p>
    <w:p w:rsidR="00837733" w:rsidRPr="00837733" w:rsidRDefault="00837733" w:rsidP="00837733">
      <w:pPr>
        <w:jc w:val="left"/>
      </w:pPr>
    </w:p>
    <w:p w:rsidR="00837733" w:rsidRPr="00837733" w:rsidRDefault="00837733" w:rsidP="00837733">
      <w:pPr>
        <w:rPr>
          <w:rFonts w:cs="Arial"/>
        </w:rPr>
      </w:pPr>
      <w:r w:rsidRPr="00837733">
        <w:rPr>
          <w:rFonts w:cs="Arial"/>
          <w:bCs/>
          <w:lang w:val="en-GB"/>
        </w:rPr>
        <w:t xml:space="preserve">Definitions of the performance characteristics are based on: </w:t>
      </w:r>
      <w:r w:rsidRPr="00837733">
        <w:rPr>
          <w:rFonts w:cs="Arial"/>
          <w:bCs/>
          <w:strike/>
          <w:highlight w:val="lightGray"/>
          <w:lang w:val="en-GB"/>
        </w:rPr>
        <w:t>DOI:</w:t>
      </w:r>
      <w:r w:rsidRPr="00837733">
        <w:rPr>
          <w:rFonts w:cs="Arial"/>
          <w:strike/>
          <w:color w:val="555555"/>
          <w:highlight w:val="lightGray"/>
          <w:shd w:val="clear" w:color="auto" w:fill="FFFFFF"/>
          <w:lang w:val="nl-NL"/>
        </w:rPr>
        <w:t xml:space="preserve"> </w:t>
      </w:r>
      <w:hyperlink r:id="rId16" w:tgtFrame="_blank" w:history="1">
        <w:r w:rsidRPr="00837733">
          <w:rPr>
            <w:rFonts w:cs="Arial"/>
            <w:strike/>
            <w:color w:val="0000FF"/>
            <w:highlight w:val="lightGray"/>
            <w:u w:val="single"/>
            <w:bdr w:val="none" w:sz="0" w:space="0" w:color="auto" w:frame="1"/>
            <w:shd w:val="clear" w:color="auto" w:fill="FFFFFF"/>
            <w:lang w:val="nl-NL"/>
          </w:rPr>
          <w:t>10.13140/RG.2.1.2060.5608</w:t>
        </w:r>
      </w:hyperlink>
      <w:r w:rsidRPr="00837733">
        <w:rPr>
          <w:rFonts w:cs="Arial"/>
          <w:color w:val="0000FF"/>
          <w:u w:val="single"/>
          <w:bdr w:val="none" w:sz="0" w:space="0" w:color="auto" w:frame="1"/>
          <w:shd w:val="clear" w:color="auto" w:fill="FFFFFF"/>
          <w:lang w:val="nl-NL"/>
        </w:rPr>
        <w:t xml:space="preserve"> </w:t>
      </w:r>
      <w:r w:rsidRPr="00837733">
        <w:rPr>
          <w:highlight w:val="lightGray"/>
          <w:u w:val="single"/>
          <w:lang w:val="en-GB"/>
        </w:rPr>
        <w:t>ISO 16 577:2016</w:t>
      </w:r>
    </w:p>
    <w:p w:rsidR="00837733" w:rsidRPr="00837733" w:rsidRDefault="00837733" w:rsidP="00837733"/>
    <w:p w:rsidR="00837733" w:rsidRPr="00837733" w:rsidRDefault="00837733" w:rsidP="00837733">
      <w:pPr>
        <w:keepNext/>
        <w:ind w:left="567" w:hanging="567"/>
        <w:outlineLvl w:val="2"/>
        <w:rPr>
          <w:i/>
          <w:snapToGrid w:val="0"/>
        </w:rPr>
      </w:pPr>
      <w:bookmarkStart w:id="19" w:name="_Toc50577349"/>
      <w:r w:rsidRPr="00837733">
        <w:rPr>
          <w:i/>
          <w:snapToGrid w:val="0"/>
        </w:rPr>
        <w:t>3.3</w:t>
      </w:r>
      <w:r w:rsidRPr="00837733">
        <w:rPr>
          <w:i/>
          <w:snapToGrid w:val="0"/>
        </w:rPr>
        <w:tab/>
        <w:t>Consistenc</w:t>
      </w:r>
      <w:r w:rsidRPr="00837733">
        <w:rPr>
          <w:i/>
          <w:strike/>
          <w:snapToGrid w:val="0"/>
          <w:highlight w:val="lightGray"/>
        </w:rPr>
        <w:t>e</w:t>
      </w:r>
      <w:r w:rsidRPr="00837733">
        <w:rPr>
          <w:i/>
          <w:snapToGrid w:val="0"/>
          <w:highlight w:val="lightGray"/>
          <w:u w:val="single"/>
        </w:rPr>
        <w:t>y</w:t>
      </w:r>
      <w:r w:rsidRPr="00837733">
        <w:rPr>
          <w:i/>
          <w:snapToGrid w:val="0"/>
        </w:rPr>
        <w:t xml:space="preserve"> considerations – </w:t>
      </w:r>
    </w:p>
    <w:p w:rsidR="00837733" w:rsidRPr="00837733" w:rsidRDefault="00837733" w:rsidP="00837733">
      <w:pPr>
        <w:keepNext/>
        <w:ind w:left="567" w:hanging="567"/>
        <w:outlineLvl w:val="2"/>
        <w:rPr>
          <w:i/>
          <w:snapToGrid w:val="0"/>
        </w:rPr>
      </w:pPr>
    </w:p>
    <w:p w:rsidR="00837733" w:rsidRPr="00837733" w:rsidRDefault="00837733" w:rsidP="00837733">
      <w:pPr>
        <w:rPr>
          <w:snapToGrid w:val="0"/>
        </w:rPr>
      </w:pPr>
      <w:r w:rsidRPr="00837733">
        <w:rPr>
          <w:snapToGrid w:val="0"/>
          <w:highlight w:val="lightGray"/>
          <w:u w:val="single"/>
        </w:rPr>
        <w:t>To achieve consistency of results, the process of</w:t>
      </w:r>
      <w:r w:rsidRPr="00837733">
        <w:rPr>
          <w:snapToGrid w:val="0"/>
          <w:u w:val="single"/>
        </w:rPr>
        <w:t xml:space="preserve"> </w:t>
      </w:r>
      <w:r w:rsidRPr="00837733">
        <w:rPr>
          <w:snapToGrid w:val="0"/>
        </w:rPr>
        <w:t xml:space="preserve">harmonization of markers and methods between different laboratories in </w:t>
      </w:r>
      <w:r w:rsidRPr="00837733">
        <w:rPr>
          <w:snapToGrid w:val="0"/>
          <w:highlight w:val="lightGray"/>
          <w:u w:val="single"/>
        </w:rPr>
        <w:t>the</w:t>
      </w:r>
      <w:r w:rsidRPr="00837733">
        <w:rPr>
          <w:snapToGrid w:val="0"/>
        </w:rPr>
        <w:t xml:space="preserve"> case of </w:t>
      </w:r>
      <w:r w:rsidRPr="00837733">
        <w:rPr>
          <w:snapToGrid w:val="0"/>
          <w:highlight w:val="lightGray"/>
          <w:u w:val="single"/>
        </w:rPr>
        <w:t>a</w:t>
      </w:r>
      <w:r w:rsidRPr="00837733">
        <w:rPr>
          <w:snapToGrid w:val="0"/>
        </w:rPr>
        <w:t xml:space="preserve"> shared database </w:t>
      </w:r>
      <w:r w:rsidRPr="00837733">
        <w:rPr>
          <w:snapToGrid w:val="0"/>
          <w:highlight w:val="lightGray"/>
          <w:u w:val="single"/>
        </w:rPr>
        <w:t>(</w:t>
      </w:r>
      <w:r w:rsidRPr="00837733">
        <w:rPr>
          <w:snapToGrid w:val="0"/>
        </w:rPr>
        <w:t>– ring test</w:t>
      </w:r>
      <w:bookmarkEnd w:id="19"/>
      <w:r w:rsidRPr="00837733">
        <w:rPr>
          <w:snapToGrid w:val="0"/>
          <w:highlight w:val="lightGray"/>
          <w:u w:val="single"/>
        </w:rPr>
        <w:t>)</w:t>
      </w:r>
      <w:r w:rsidRPr="00837733">
        <w:rPr>
          <w:snapToGrid w:val="0"/>
        </w:rPr>
        <w:t xml:space="preserve"> </w:t>
      </w:r>
      <w:r w:rsidRPr="00837733">
        <w:rPr>
          <w:snapToGrid w:val="0"/>
          <w:u w:val="single"/>
        </w:rPr>
        <w:t>should consider:</w:t>
      </w:r>
      <w:r w:rsidRPr="00837733">
        <w:rPr>
          <w:snapToGrid w:val="0"/>
          <w:vertAlign w:val="superscript"/>
        </w:rPr>
        <w:fldChar w:fldCharType="begin"/>
      </w:r>
      <w:r w:rsidRPr="00837733">
        <w:rPr>
          <w:snapToGrid w:val="0"/>
          <w:vertAlign w:val="superscript"/>
        </w:rPr>
        <w:instrText xml:space="preserve"> NOTEREF _Ref21341928 \h  \* MERGEFORMAT </w:instrText>
      </w:r>
      <w:r w:rsidRPr="00837733">
        <w:rPr>
          <w:snapToGrid w:val="0"/>
          <w:vertAlign w:val="superscript"/>
        </w:rPr>
      </w:r>
      <w:r w:rsidRPr="00837733">
        <w:rPr>
          <w:snapToGrid w:val="0"/>
          <w:vertAlign w:val="superscript"/>
        </w:rPr>
        <w:fldChar w:fldCharType="end"/>
      </w:r>
    </w:p>
    <w:p w:rsidR="00837733" w:rsidRPr="00837733" w:rsidRDefault="00837733" w:rsidP="00837733">
      <w:pPr>
        <w:rPr>
          <w:u w:val="single"/>
          <w:shd w:val="pct15" w:color="auto" w:fill="FFFFFF"/>
        </w:rPr>
      </w:pPr>
    </w:p>
    <w:p w:rsidR="00837733" w:rsidRPr="00837733" w:rsidRDefault="00837733" w:rsidP="00837733">
      <w:pPr>
        <w:ind w:left="1134" w:hanging="567"/>
        <w:rPr>
          <w:shd w:val="pct15" w:color="auto" w:fill="FFFFFF"/>
        </w:rPr>
      </w:pPr>
      <w:r w:rsidRPr="00837733">
        <w:t>(a)</w:t>
      </w:r>
      <w:r w:rsidRPr="00837733">
        <w:tab/>
        <w:t xml:space="preserve">Use </w:t>
      </w:r>
      <w:r w:rsidRPr="00837733">
        <w:rPr>
          <w:highlight w:val="lightGray"/>
          <w:u w:val="single"/>
        </w:rPr>
        <w:t>of a</w:t>
      </w:r>
      <w:r w:rsidRPr="00837733">
        <w:t xml:space="preserve"> defined collection of varieties representing a wide range of alleles as a reference in all labs to test consistency between labs </w:t>
      </w:r>
    </w:p>
    <w:p w:rsidR="00837733" w:rsidRPr="00837733" w:rsidRDefault="00837733" w:rsidP="00837733">
      <w:pPr>
        <w:ind w:left="1134" w:hanging="567"/>
        <w:rPr>
          <w:shd w:val="pct15" w:color="auto" w:fill="FFFFFF"/>
        </w:rPr>
      </w:pPr>
      <w:r w:rsidRPr="00837733">
        <w:rPr>
          <w:shd w:val="pct15" w:color="auto" w:fill="FFFFFF"/>
        </w:rPr>
        <w:t xml:space="preserve"> </w:t>
      </w:r>
    </w:p>
    <w:p w:rsidR="00837733" w:rsidRPr="00837733" w:rsidRDefault="00837733" w:rsidP="00837733">
      <w:pPr>
        <w:ind w:left="1134" w:hanging="567"/>
        <w:rPr>
          <w:shd w:val="pct15" w:color="auto" w:fill="FFFFFF"/>
        </w:rPr>
      </w:pPr>
      <w:r w:rsidRPr="00837733">
        <w:t>(b)</w:t>
      </w:r>
      <w:r w:rsidRPr="00837733">
        <w:tab/>
      </w:r>
      <w:r w:rsidRPr="00837733">
        <w:rPr>
          <w:highlight w:val="lightGray"/>
          <w:u w:val="single"/>
        </w:rPr>
        <w:t>Inclusion of</w:t>
      </w:r>
      <w:r w:rsidRPr="00837733">
        <w:rPr>
          <w:u w:val="single"/>
        </w:rPr>
        <w:t xml:space="preserve"> </w:t>
      </w:r>
      <w:r w:rsidRPr="00837733">
        <w:rPr>
          <w:highlight w:val="lightGray"/>
          <w:u w:val="single"/>
        </w:rPr>
        <w:t>d</w:t>
      </w:r>
      <w:r w:rsidRPr="00837733">
        <w:rPr>
          <w:strike/>
          <w:highlight w:val="lightGray"/>
        </w:rPr>
        <w:t>D</w:t>
      </w:r>
      <w:r w:rsidRPr="00837733">
        <w:t>uplicates, sub-samples, individual plants of a variety to check the consistency of the DNA profiles and estimate the error-rate between labs </w:t>
      </w:r>
    </w:p>
    <w:p w:rsidR="00837733" w:rsidRPr="00837733" w:rsidRDefault="00837733" w:rsidP="00837733">
      <w:pPr>
        <w:ind w:left="1134" w:hanging="567"/>
        <w:rPr>
          <w:shd w:val="pct15" w:color="auto" w:fill="FFFFFF"/>
        </w:rPr>
      </w:pPr>
    </w:p>
    <w:p w:rsidR="00837733" w:rsidRPr="00837733" w:rsidRDefault="00837733" w:rsidP="00837733">
      <w:pPr>
        <w:ind w:left="1134" w:hanging="567"/>
      </w:pPr>
      <w:r w:rsidRPr="00837733">
        <w:t>(c)</w:t>
      </w:r>
      <w:r w:rsidRPr="00837733">
        <w:tab/>
        <w:t xml:space="preserve">Agreements on the scoring of molecular data. The necessity to develop a protocol for allele/band scoring between labs depends on the used marker type (e.g. essential for SSR).  The protocol could address how to score the following: </w:t>
      </w:r>
    </w:p>
    <w:p w:rsidR="00837733" w:rsidRPr="00837733" w:rsidRDefault="00837733" w:rsidP="00837733">
      <w:pPr>
        <w:ind w:firstLine="567"/>
        <w:rPr>
          <w:u w:val="single"/>
          <w:shd w:val="pct15" w:color="auto" w:fill="FFFFFF"/>
        </w:rPr>
      </w:pPr>
    </w:p>
    <w:p w:rsidR="00837733" w:rsidRPr="00837733" w:rsidRDefault="00837733" w:rsidP="00837733">
      <w:pPr>
        <w:ind w:left="1701" w:hanging="567"/>
      </w:pPr>
      <w:r w:rsidRPr="00837733">
        <w:t>i.</w:t>
      </w:r>
      <w:r w:rsidRPr="00837733">
        <w:tab/>
        <w:t>rare alleles (i.e. those at a specific locus which appear with a frequency below an agreed threshold (commonly 5-10%) in a population);</w:t>
      </w:r>
    </w:p>
    <w:p w:rsidR="00837733" w:rsidRPr="00837733" w:rsidRDefault="00837733" w:rsidP="00837733">
      <w:pPr>
        <w:ind w:left="1701" w:hanging="567"/>
      </w:pPr>
    </w:p>
    <w:p w:rsidR="00837733" w:rsidRPr="00837733" w:rsidRDefault="00837733" w:rsidP="00837733">
      <w:pPr>
        <w:ind w:left="1701" w:hanging="567"/>
      </w:pPr>
      <w:r w:rsidRPr="00837733">
        <w:t>ii.</w:t>
      </w:r>
      <w:r w:rsidRPr="00837733">
        <w:tab/>
        <w:t>null alleles (an allele whose effect is an absence of PCR product at the molecular level);</w:t>
      </w:r>
    </w:p>
    <w:p w:rsidR="00837733" w:rsidRPr="00837733" w:rsidRDefault="00837733" w:rsidP="00837733">
      <w:pPr>
        <w:ind w:left="1701" w:hanging="567"/>
      </w:pPr>
      <w:r w:rsidRPr="00837733">
        <w:t xml:space="preserve"> </w:t>
      </w:r>
    </w:p>
    <w:p w:rsidR="00837733" w:rsidRPr="00837733" w:rsidRDefault="00837733" w:rsidP="00837733">
      <w:pPr>
        <w:ind w:left="1701" w:hanging="567"/>
      </w:pPr>
      <w:r w:rsidRPr="00837733">
        <w:t>iii.</w:t>
      </w:r>
      <w:r w:rsidRPr="00837733">
        <w:tab/>
        <w:t xml:space="preserve">“faint” bands (i.e. bands where the intensity falls below an agreed threshold of detection, set either empirically or automatically, and the scoring of which may be open to question); </w:t>
      </w:r>
    </w:p>
    <w:p w:rsidR="00837733" w:rsidRPr="00837733" w:rsidRDefault="00837733" w:rsidP="00837733">
      <w:pPr>
        <w:ind w:left="1701" w:hanging="567"/>
      </w:pPr>
    </w:p>
    <w:p w:rsidR="00837733" w:rsidRPr="00837733" w:rsidRDefault="00837733" w:rsidP="00837733">
      <w:pPr>
        <w:ind w:left="1701" w:hanging="567"/>
      </w:pPr>
      <w:r w:rsidRPr="00837733">
        <w:t>iv.</w:t>
      </w:r>
      <w:r w:rsidRPr="00837733">
        <w:tab/>
        <w:t xml:space="preserve">missing data (i.e. any locus for which there are no data recorded for whatever reason in a variety or varieties); and </w:t>
      </w:r>
    </w:p>
    <w:p w:rsidR="00837733" w:rsidRPr="00837733" w:rsidRDefault="00837733" w:rsidP="00837733">
      <w:pPr>
        <w:ind w:left="1701" w:hanging="567"/>
      </w:pPr>
    </w:p>
    <w:p w:rsidR="00837733" w:rsidRPr="00837733" w:rsidRDefault="00837733" w:rsidP="00837733">
      <w:pPr>
        <w:ind w:left="1701" w:hanging="567"/>
        <w:rPr>
          <w:u w:val="single"/>
          <w:shd w:val="pct15" w:color="auto" w:fill="FFFFFF"/>
        </w:rPr>
      </w:pPr>
      <w:r w:rsidRPr="00837733">
        <w:t>v.</w:t>
      </w:r>
      <w:r w:rsidRPr="00837733">
        <w:tab/>
        <w:t>monomorphic bands or non-informative allele scores (those alleles/bands which appear in every variety analyzed, i.e. are not polymorphic in a particular variety collection).</w:t>
      </w:r>
    </w:p>
    <w:p w:rsidR="00837733" w:rsidRPr="00837733" w:rsidRDefault="00837733" w:rsidP="00837733">
      <w:pPr>
        <w:ind w:left="567" w:firstLine="567"/>
        <w:rPr>
          <w:lang w:val="en-GB"/>
        </w:rPr>
      </w:pPr>
    </w:p>
    <w:p w:rsidR="00837733" w:rsidRPr="00837733" w:rsidRDefault="00837733" w:rsidP="00837733">
      <w:pPr>
        <w:keepNext/>
        <w:outlineLvl w:val="1"/>
      </w:pPr>
      <w:bookmarkStart w:id="20" w:name="_Toc50577350"/>
      <w:r w:rsidRPr="00837733">
        <w:t>4.</w:t>
      </w:r>
      <w:r w:rsidRPr="00837733">
        <w:tab/>
        <w:t>Construction of a Species-</w:t>
      </w:r>
      <w:r w:rsidRPr="00837733">
        <w:rPr>
          <w:highlight w:val="lightGray"/>
          <w:u w:val="single"/>
        </w:rPr>
        <w:t>S</w:t>
      </w:r>
      <w:r w:rsidRPr="00837733">
        <w:rPr>
          <w:strike/>
          <w:highlight w:val="lightGray"/>
        </w:rPr>
        <w:t>s</w:t>
      </w:r>
      <w:r w:rsidRPr="00837733">
        <w:t>pecific Database</w:t>
      </w:r>
      <w:bookmarkEnd w:id="20"/>
    </w:p>
    <w:p w:rsidR="00837733" w:rsidRPr="00837733" w:rsidRDefault="00837733" w:rsidP="00837733">
      <w:pPr>
        <w:rPr>
          <w:u w:val="single"/>
          <w:shd w:val="pct15" w:color="auto" w:fill="FFFFFF"/>
        </w:rPr>
      </w:pPr>
    </w:p>
    <w:p w:rsidR="00837733" w:rsidRPr="00837733" w:rsidRDefault="00837733" w:rsidP="00837733">
      <w:pPr>
        <w:rPr>
          <w:shd w:val="pct15" w:color="auto" w:fill="FFFFFF"/>
        </w:rPr>
      </w:pPr>
      <w:r w:rsidRPr="00837733">
        <w:rPr>
          <w:bCs/>
          <w:lang w:val="en-GB"/>
        </w:rPr>
        <w:t>The data that is stored in a database and how it is stored should reflect the process of producing the data. Therefore, database construction should consider different levels of data processing (</w:t>
      </w:r>
      <w:r w:rsidRPr="00837733">
        <w:rPr>
          <w:bCs/>
          <w:i/>
          <w:lang w:val="en-GB"/>
        </w:rPr>
        <w:t>i.e.</w:t>
      </w:r>
      <w:r w:rsidRPr="00837733">
        <w:rPr>
          <w:bCs/>
          <w:lang w:val="en-GB"/>
        </w:rPr>
        <w:t xml:space="preserve"> raw data, sequence data…). The database should store </w:t>
      </w:r>
      <w:r w:rsidRPr="00837733">
        <w:rPr>
          <w:bCs/>
          <w:strike/>
          <w:highlight w:val="lightGray"/>
          <w:lang w:val="en-GB"/>
        </w:rPr>
        <w:t>1)</w:t>
      </w:r>
      <w:r w:rsidRPr="00837733">
        <w:rPr>
          <w:bCs/>
          <w:lang w:val="en-GB"/>
        </w:rPr>
        <w:t xml:space="preserve"> the end results, e.g. the DNA profile as well as how it was derived both in terms of </w:t>
      </w:r>
      <w:r w:rsidRPr="00837733">
        <w:rPr>
          <w:bCs/>
          <w:strike/>
          <w:highlight w:val="lightGray"/>
          <w:lang w:val="en-GB"/>
        </w:rPr>
        <w:t>2)</w:t>
      </w:r>
      <w:r w:rsidRPr="00837733">
        <w:rPr>
          <w:bCs/>
          <w:lang w:val="en-GB"/>
        </w:rPr>
        <w:t xml:space="preserve"> laboratory method description and </w:t>
      </w:r>
      <w:r w:rsidRPr="00837733">
        <w:rPr>
          <w:bCs/>
          <w:strike/>
          <w:highlight w:val="lightGray"/>
          <w:lang w:val="en-GB"/>
        </w:rPr>
        <w:t>3)</w:t>
      </w:r>
      <w:r w:rsidRPr="00837733">
        <w:rPr>
          <w:bCs/>
          <w:lang w:val="en-GB"/>
        </w:rPr>
        <w:t xml:space="preserve"> the computational steps </w:t>
      </w:r>
      <w:r w:rsidRPr="00837733">
        <w:rPr>
          <w:bCs/>
          <w:strike/>
          <w:highlight w:val="lightGray"/>
          <w:lang w:val="en-GB"/>
        </w:rPr>
        <w:t>for deriving a DNA profile</w:t>
      </w:r>
      <w:r w:rsidRPr="00837733">
        <w:rPr>
          <w:bCs/>
          <w:lang w:val="en-GB"/>
        </w:rPr>
        <w:t>.</w:t>
      </w:r>
      <w:r w:rsidRPr="00837733">
        <w:rPr>
          <w:vertAlign w:val="superscript"/>
        </w:rPr>
        <w:fldChar w:fldCharType="begin"/>
      </w:r>
      <w:r w:rsidRPr="00837733">
        <w:rPr>
          <w:vertAlign w:val="superscript"/>
        </w:rPr>
        <w:instrText xml:space="preserve"> NOTEREF _Ref21341928 \h  \* MERGEFORMAT </w:instrText>
      </w:r>
      <w:r w:rsidRPr="00837733">
        <w:rPr>
          <w:vertAlign w:val="superscript"/>
        </w:rPr>
      </w:r>
      <w:r w:rsidRPr="00837733">
        <w:rPr>
          <w:vertAlign w:val="superscript"/>
        </w:rPr>
        <w:fldChar w:fldCharType="end"/>
      </w:r>
    </w:p>
    <w:p w:rsidR="00837733" w:rsidRPr="00837733" w:rsidRDefault="00837733" w:rsidP="00837733">
      <w:pPr>
        <w:keepNext/>
        <w:ind w:left="567" w:hanging="567"/>
        <w:outlineLvl w:val="2"/>
        <w:rPr>
          <w:i/>
          <w:snapToGrid w:val="0"/>
        </w:rPr>
      </w:pPr>
    </w:p>
    <w:p w:rsidR="00837733" w:rsidRPr="00837733" w:rsidRDefault="00837733" w:rsidP="00837733">
      <w:pPr>
        <w:keepNext/>
        <w:ind w:left="567" w:hanging="567"/>
        <w:outlineLvl w:val="2"/>
        <w:rPr>
          <w:i/>
          <w:snapToGrid w:val="0"/>
          <w:shd w:val="pct15" w:color="auto" w:fill="FFFFFF"/>
        </w:rPr>
      </w:pPr>
      <w:bookmarkStart w:id="21" w:name="_Toc50577351"/>
      <w:r w:rsidRPr="00837733">
        <w:rPr>
          <w:i/>
          <w:snapToGrid w:val="0"/>
        </w:rPr>
        <w:t>4.1</w:t>
      </w:r>
      <w:r w:rsidRPr="00837733">
        <w:rPr>
          <w:i/>
          <w:snapToGrid w:val="0"/>
        </w:rPr>
        <w:tab/>
        <w:t>Recommendations for database design</w:t>
      </w:r>
      <w:bookmarkEnd w:id="21"/>
    </w:p>
    <w:p w:rsidR="00837733" w:rsidRPr="00837733" w:rsidRDefault="00837733" w:rsidP="00837733"/>
    <w:p w:rsidR="00837733" w:rsidRPr="00837733" w:rsidRDefault="00837733" w:rsidP="00837733">
      <w:r w:rsidRPr="00837733">
        <w:t>Design of databases could consider the following aspects:</w:t>
      </w:r>
    </w:p>
    <w:p w:rsidR="00837733" w:rsidRPr="00837733" w:rsidRDefault="00837733" w:rsidP="00837733"/>
    <w:p w:rsidR="00837733" w:rsidRPr="00837733" w:rsidRDefault="00837733" w:rsidP="00837733">
      <w:pPr>
        <w:ind w:firstLine="567"/>
        <w:rPr>
          <w:shd w:val="pct15" w:color="auto" w:fill="FFFFFF"/>
        </w:rPr>
      </w:pPr>
      <w:r w:rsidRPr="00837733">
        <w:t>(a)</w:t>
      </w:r>
      <w:r w:rsidRPr="00837733">
        <w:tab/>
        <w:t>The database architecture should be flexible, e.g. allow for storing both flat files as well as compressed archives.</w:t>
      </w:r>
    </w:p>
    <w:p w:rsidR="00837733" w:rsidRPr="00837733" w:rsidRDefault="00837733" w:rsidP="00837733">
      <w:pPr>
        <w:ind w:firstLine="567"/>
        <w:rPr>
          <w:shd w:val="pct15" w:color="auto" w:fill="FFFFFF"/>
        </w:rPr>
      </w:pPr>
    </w:p>
    <w:p w:rsidR="00837733" w:rsidRPr="00837733" w:rsidRDefault="00837733" w:rsidP="00837733">
      <w:pPr>
        <w:ind w:firstLine="567"/>
        <w:rPr>
          <w:shd w:val="pct15" w:color="auto" w:fill="FFFFFF"/>
        </w:rPr>
      </w:pPr>
      <w:r w:rsidRPr="00837733">
        <w:t>(b)</w:t>
      </w:r>
      <w:r w:rsidRPr="00837733">
        <w:tab/>
        <w:t>Separate tables and entries are required for laboratory experimental work, data processing and the allele</w:t>
      </w:r>
      <w:r w:rsidRPr="00837733">
        <w:rPr>
          <w:vertAlign w:val="superscript"/>
        </w:rPr>
        <w:fldChar w:fldCharType="begin"/>
      </w:r>
      <w:r w:rsidRPr="00837733">
        <w:rPr>
          <w:vertAlign w:val="superscript"/>
        </w:rPr>
        <w:instrText xml:space="preserve"> NOTEREF _Ref21341928 \h  \* MERGEFORMAT </w:instrText>
      </w:r>
      <w:r w:rsidRPr="00837733">
        <w:rPr>
          <w:vertAlign w:val="superscript"/>
        </w:rPr>
      </w:r>
      <w:r w:rsidRPr="00837733">
        <w:rPr>
          <w:vertAlign w:val="superscript"/>
        </w:rPr>
        <w:fldChar w:fldCharType="end"/>
      </w:r>
      <w:r w:rsidRPr="00837733">
        <w:t xml:space="preserve"> scores.</w:t>
      </w:r>
    </w:p>
    <w:p w:rsidR="00837733" w:rsidRPr="00837733" w:rsidRDefault="00837733" w:rsidP="00837733">
      <w:pPr>
        <w:ind w:firstLine="567"/>
        <w:rPr>
          <w:shd w:val="pct15" w:color="auto" w:fill="FFFFFF"/>
        </w:rPr>
      </w:pPr>
    </w:p>
    <w:p w:rsidR="00837733" w:rsidRPr="00837733" w:rsidRDefault="00837733" w:rsidP="00837733">
      <w:pPr>
        <w:ind w:firstLine="567"/>
        <w:rPr>
          <w:strike/>
        </w:rPr>
      </w:pPr>
      <w:r w:rsidRPr="00837733">
        <w:rPr>
          <w:strike/>
          <w:highlight w:val="lightGray"/>
        </w:rPr>
        <w:t>(c)</w:t>
      </w:r>
      <w:r w:rsidRPr="00837733">
        <w:rPr>
          <w:strike/>
          <w:highlight w:val="lightGray"/>
        </w:rPr>
        <w:tab/>
        <w:t>Store information at different levels (allele scores / how the allele score was called (the rules or the interpretation rules behind a decision) / (links) to the raw data (tiff files, bam files,  files that came out of the machine that produced the data that were used for allele scoring and interpretation).</w:t>
      </w:r>
    </w:p>
    <w:p w:rsidR="00837733" w:rsidRPr="00837733" w:rsidRDefault="00837733" w:rsidP="00837733">
      <w:pPr>
        <w:ind w:firstLine="567"/>
        <w:rPr>
          <w:u w:val="single"/>
          <w:shd w:val="pct15" w:color="auto" w:fill="FFFFFF"/>
        </w:rPr>
      </w:pPr>
    </w:p>
    <w:p w:rsidR="00837733" w:rsidRPr="00837733" w:rsidRDefault="00837733" w:rsidP="00837733">
      <w:pPr>
        <w:ind w:firstLine="567"/>
        <w:rPr>
          <w:u w:val="single"/>
          <w:shd w:val="pct15" w:color="auto" w:fill="FFFFFF"/>
        </w:rPr>
      </w:pPr>
      <w:r w:rsidRPr="00837733">
        <w:rPr>
          <w:u w:val="single"/>
          <w:shd w:val="pct15" w:color="auto" w:fill="FFFFFF"/>
        </w:rPr>
        <w:t>(c)</w:t>
      </w:r>
      <w:r w:rsidRPr="00837733">
        <w:rPr>
          <w:u w:val="single"/>
          <w:shd w:val="pct15" w:color="auto" w:fill="FFFFFF"/>
        </w:rPr>
        <w:tab/>
        <w:t>Storage of information at different levels for example allele scores and</w:t>
      </w:r>
      <w:r w:rsidRPr="00837733">
        <w:rPr>
          <w:sz w:val="16"/>
          <w:szCs w:val="16"/>
        </w:rPr>
        <w:t xml:space="preserve"> </w:t>
      </w:r>
      <w:r w:rsidRPr="00837733">
        <w:rPr>
          <w:u w:val="single"/>
          <w:shd w:val="pct15" w:color="auto" w:fill="FFFFFF"/>
        </w:rPr>
        <w:t>any rules for interpretation  behind the decision and links to the raw data (tiff files, bam files) that were produced.</w:t>
      </w:r>
      <w:r w:rsidRPr="00837733">
        <w:rPr>
          <w:bCs/>
          <w:vertAlign w:val="superscript"/>
          <w:lang w:val="en-GB"/>
        </w:rPr>
        <w:t> </w:t>
      </w:r>
    </w:p>
    <w:p w:rsidR="00837733" w:rsidRPr="00837733" w:rsidRDefault="00837733" w:rsidP="00837733">
      <w:pPr>
        <w:rPr>
          <w:shd w:val="pct15" w:color="auto" w:fill="FFFFFF"/>
        </w:rPr>
      </w:pPr>
    </w:p>
    <w:p w:rsidR="00837733" w:rsidRPr="00837733" w:rsidRDefault="00837733" w:rsidP="00837733">
      <w:pPr>
        <w:ind w:firstLine="567"/>
        <w:rPr>
          <w:shd w:val="pct15" w:color="auto" w:fill="FFFFFF"/>
        </w:rPr>
      </w:pPr>
      <w:r w:rsidRPr="00837733">
        <w:t>(d)</w:t>
      </w:r>
      <w:r w:rsidRPr="00837733">
        <w:tab/>
        <w:t>For sequencing data, variant call files in VCF or BCF format corresponding to the standard version 4.2 or higher. Header entries should contain the name and version of the different scripts used for both sequence read mapping, read filtering, variant calling and variant filtering in such a way that a bioinformatician can repeat the analysis.</w:t>
      </w:r>
    </w:p>
    <w:p w:rsidR="00837733" w:rsidRPr="00837733" w:rsidRDefault="00837733" w:rsidP="00837733">
      <w:pPr>
        <w:rPr>
          <w:shd w:val="pct15" w:color="auto" w:fill="FFFFFF"/>
        </w:rPr>
      </w:pPr>
    </w:p>
    <w:p w:rsidR="00837733" w:rsidRPr="00837733" w:rsidRDefault="00837733" w:rsidP="00837733">
      <w:pPr>
        <w:ind w:firstLine="567"/>
        <w:rPr>
          <w:shd w:val="pct15" w:color="auto" w:fill="FFFFFF"/>
        </w:rPr>
      </w:pPr>
      <w:r w:rsidRPr="00837733">
        <w:t>(e)</w:t>
      </w:r>
      <w:r w:rsidRPr="00837733">
        <w:tab/>
      </w:r>
      <w:r w:rsidRPr="00837733">
        <w:rPr>
          <w:strike/>
          <w:highlight w:val="lightGray"/>
        </w:rPr>
        <w:t>In case of replicate samples, one genotype entry can be computed and stored in case the DNA profiles of the replicates match.</w:t>
      </w:r>
      <w:r w:rsidRPr="00837733">
        <w:t xml:space="preserve"> In case </w:t>
      </w:r>
      <w:r w:rsidRPr="00837733">
        <w:rPr>
          <w:highlight w:val="lightGray"/>
          <w:u w:val="single"/>
        </w:rPr>
        <w:t>of replicate samples where the DNA profile does not match,</w:t>
      </w:r>
      <w:r w:rsidRPr="00837733">
        <w:t xml:space="preserve"> </w:t>
      </w:r>
      <w:r w:rsidRPr="00837733">
        <w:rPr>
          <w:strike/>
          <w:highlight w:val="lightGray"/>
        </w:rPr>
        <w:t>of non-matching replicates,</w:t>
      </w:r>
      <w:r w:rsidRPr="00837733">
        <w:t xml:space="preserve"> the record needs to be flagged or filtered out where appropriate. The rules applied for these cases need to be documented in a publicly accessible code repository that is reference</w:t>
      </w:r>
      <w:r w:rsidRPr="00837733">
        <w:rPr>
          <w:highlight w:val="lightGray"/>
          <w:u w:val="single"/>
        </w:rPr>
        <w:t>d</w:t>
      </w:r>
      <w:r w:rsidRPr="00837733">
        <w:rPr>
          <w:strike/>
          <w:highlight w:val="lightGray"/>
        </w:rPr>
        <w:t>s</w:t>
      </w:r>
      <w:r w:rsidRPr="00837733">
        <w:t xml:space="preserve"> from the variant call file. Frequencies could also be used for heterogeneous varieties.</w:t>
      </w:r>
    </w:p>
    <w:p w:rsidR="00837733" w:rsidRPr="00837733" w:rsidRDefault="00837733" w:rsidP="00837733">
      <w:pPr>
        <w:ind w:firstLine="567"/>
        <w:rPr>
          <w:shd w:val="pct15" w:color="auto" w:fill="FFFFFF"/>
        </w:rPr>
      </w:pPr>
    </w:p>
    <w:p w:rsidR="00837733" w:rsidRPr="00837733" w:rsidRDefault="00837733" w:rsidP="00837733">
      <w:pPr>
        <w:ind w:firstLine="567"/>
        <w:rPr>
          <w:shd w:val="pct15" w:color="auto" w:fill="FFFFFF"/>
        </w:rPr>
      </w:pPr>
      <w:r w:rsidRPr="00837733">
        <w:t>(f)</w:t>
      </w:r>
      <w:r w:rsidRPr="00837733">
        <w:tab/>
        <w:t>Validation of the VCF and or BCF data against relevant specifications.</w:t>
      </w:r>
    </w:p>
    <w:p w:rsidR="00837733" w:rsidRPr="00837733" w:rsidRDefault="00837733" w:rsidP="00837733">
      <w:pPr>
        <w:rPr>
          <w:shd w:val="pct15" w:color="auto" w:fill="FFFFFF"/>
        </w:rPr>
      </w:pPr>
    </w:p>
    <w:p w:rsidR="00837733" w:rsidRPr="00837733" w:rsidRDefault="00837733" w:rsidP="00837733">
      <w:pPr>
        <w:ind w:firstLine="567"/>
        <w:rPr>
          <w:shd w:val="pct15" w:color="auto" w:fill="FFFFFF"/>
        </w:rPr>
      </w:pPr>
      <w:r w:rsidRPr="00837733">
        <w:t>(g)</w:t>
      </w:r>
      <w:r w:rsidRPr="00837733">
        <w:tab/>
        <w:t>Easy to share data, (e.g. API).</w:t>
      </w:r>
    </w:p>
    <w:p w:rsidR="00837733" w:rsidRPr="00837733" w:rsidRDefault="00837733" w:rsidP="00837733"/>
    <w:p w:rsidR="00837733" w:rsidRPr="00837733" w:rsidRDefault="00837733" w:rsidP="00837733">
      <w:pPr>
        <w:keepNext/>
        <w:ind w:left="567" w:hanging="567"/>
        <w:outlineLvl w:val="2"/>
        <w:rPr>
          <w:i/>
          <w:snapToGrid w:val="0"/>
        </w:rPr>
      </w:pPr>
      <w:bookmarkStart w:id="22" w:name="_Toc50577352"/>
      <w:r w:rsidRPr="00837733">
        <w:rPr>
          <w:i/>
          <w:snapToGrid w:val="0"/>
        </w:rPr>
        <w:t>4.2</w:t>
      </w:r>
      <w:r w:rsidRPr="00837733">
        <w:rPr>
          <w:i/>
          <w:snapToGrid w:val="0"/>
        </w:rPr>
        <w:tab/>
        <w:t>Requirements of the plant material</w:t>
      </w:r>
      <w:bookmarkEnd w:id="22"/>
    </w:p>
    <w:p w:rsidR="00837733" w:rsidRPr="00837733" w:rsidRDefault="00837733" w:rsidP="00837733"/>
    <w:p w:rsidR="00837733" w:rsidRPr="00837733" w:rsidRDefault="00837733" w:rsidP="00837733">
      <w:pPr>
        <w:keepNext/>
      </w:pPr>
      <w:r w:rsidRPr="00837733">
        <w:t>The source</w:t>
      </w:r>
      <w:r w:rsidRPr="00837733">
        <w:rPr>
          <w:highlight w:val="lightGray"/>
          <w:u w:val="single"/>
        </w:rPr>
        <w:t>,</w:t>
      </w:r>
      <w:r w:rsidRPr="00837733">
        <w:t xml:space="preserve"> </w:t>
      </w:r>
      <w:r w:rsidRPr="00837733">
        <w:rPr>
          <w:strike/>
          <w:highlight w:val="lightGray"/>
        </w:rPr>
        <w:t>and</w:t>
      </w:r>
      <w:r w:rsidRPr="00837733">
        <w:t xml:space="preserve"> type of the material and how many samples to be </w:t>
      </w:r>
      <w:r w:rsidRPr="00837733">
        <w:rPr>
          <w:lang w:val="en-GB"/>
        </w:rPr>
        <w:t xml:space="preserve">stored and shared in the database </w:t>
      </w:r>
      <w:r w:rsidRPr="00837733">
        <w:rPr>
          <w:highlight w:val="lightGray"/>
          <w:u w:val="single"/>
          <w:lang w:val="en-GB"/>
        </w:rPr>
        <w:t>should be considered</w:t>
      </w:r>
      <w:r w:rsidRPr="00837733">
        <w:t xml:space="preserve"> </w:t>
      </w:r>
      <w:r w:rsidRPr="00837733">
        <w:rPr>
          <w:strike/>
          <w:highlight w:val="lightGray"/>
        </w:rPr>
        <w:t>are the main issues with regard to the material to be analyzed</w:t>
      </w:r>
      <w:r w:rsidRPr="00837733">
        <w:t>.</w:t>
      </w:r>
    </w:p>
    <w:p w:rsidR="00837733" w:rsidRPr="00837733" w:rsidRDefault="00837733" w:rsidP="00837733"/>
    <w:p w:rsidR="00837733" w:rsidRPr="00837733" w:rsidRDefault="00837733" w:rsidP="00837733">
      <w:pPr>
        <w:keepNext/>
        <w:ind w:left="1134" w:hanging="567"/>
        <w:outlineLvl w:val="3"/>
      </w:pPr>
      <w:r w:rsidRPr="00837733">
        <w:t>4.2.1</w:t>
      </w:r>
      <w:r w:rsidRPr="00837733">
        <w:tab/>
        <w:t>Source of plant material</w:t>
      </w:r>
    </w:p>
    <w:p w:rsidR="00837733" w:rsidRPr="00837733" w:rsidRDefault="00837733" w:rsidP="00837733"/>
    <w:p w:rsidR="00837733" w:rsidRPr="00837733" w:rsidRDefault="00837733" w:rsidP="00837733">
      <w:r w:rsidRPr="00837733">
        <w:t xml:space="preserve">The plant material to be analyzed should be an authentic, representative sample of the variety and, when possible, should be obtained from the sample of the variety used for examination for the purposes of Plant Breeders’ Rights or for official registration.  Use of </w:t>
      </w:r>
      <w:r w:rsidRPr="00837733">
        <w:rPr>
          <w:highlight w:val="lightGray"/>
          <w:u w:val="single"/>
        </w:rPr>
        <w:t>these</w:t>
      </w:r>
      <w:r w:rsidRPr="00837733">
        <w:t xml:space="preserve"> samples </w:t>
      </w:r>
      <w:r w:rsidRPr="00837733">
        <w:rPr>
          <w:strike/>
          <w:highlight w:val="lightGray"/>
        </w:rPr>
        <w:t>of material submitted for examination for the purposes of Plant Breeders’ Rights or for official registration</w:t>
      </w:r>
      <w:r w:rsidRPr="00837733">
        <w:t xml:space="preserve"> will require the permission of the relevant authority, breeder and/or maintainer, as appropriate.  The plant material from which the samples are taken should be traceable in case some of the samples subsequently prove not to be representative of the variety.</w:t>
      </w:r>
    </w:p>
    <w:p w:rsidR="00837733" w:rsidRPr="00837733" w:rsidRDefault="00837733" w:rsidP="00837733"/>
    <w:p w:rsidR="00837733" w:rsidRPr="00837733" w:rsidRDefault="00837733" w:rsidP="00076104">
      <w:pPr>
        <w:keepNext/>
        <w:keepLines/>
        <w:ind w:left="1134" w:hanging="567"/>
        <w:outlineLvl w:val="3"/>
      </w:pPr>
      <w:r w:rsidRPr="00837733">
        <w:t>4.2.2</w:t>
      </w:r>
      <w:r w:rsidRPr="00837733">
        <w:tab/>
        <w:t>Type of plant material</w:t>
      </w:r>
    </w:p>
    <w:p w:rsidR="00837733" w:rsidRPr="00837733" w:rsidRDefault="00837733" w:rsidP="00076104">
      <w:pPr>
        <w:keepNext/>
        <w:keepLines/>
      </w:pPr>
    </w:p>
    <w:p w:rsidR="00837733" w:rsidRPr="00837733" w:rsidRDefault="00837733" w:rsidP="00076104">
      <w:pPr>
        <w:keepNext/>
        <w:keepLines/>
      </w:pPr>
      <w:r w:rsidRPr="00837733">
        <w:t>The type of plant material to be sampled and the procedure for sampling the material for DNA extraction will, to a large extent, depend on the crop or plant species concerned. For example, in seed-propagated varieties, seed may be used as the source of DNA, whereas, in vegetatively propagated varieties, the DNA may be extracted from leaf material.  Whatever the source of material, the method for sampling and DNA extraction should be documented. Furthermore, it should be verified that the sampling and extraction methods produce consistent results by DNA analysis.</w:t>
      </w:r>
    </w:p>
    <w:p w:rsidR="00837733" w:rsidRPr="00837733" w:rsidRDefault="00837733" w:rsidP="00837733"/>
    <w:p w:rsidR="00837733" w:rsidRPr="00837733" w:rsidRDefault="00837733" w:rsidP="00837733">
      <w:pPr>
        <w:keepNext/>
        <w:ind w:left="1134" w:hanging="567"/>
        <w:outlineLvl w:val="3"/>
      </w:pPr>
      <w:r w:rsidRPr="00837733">
        <w:t>4.2.3</w:t>
      </w:r>
      <w:r w:rsidRPr="00837733">
        <w:tab/>
        <w:t>Sample size and type (bulk or individual samples)</w:t>
      </w:r>
    </w:p>
    <w:p w:rsidR="00837733" w:rsidRPr="00837733" w:rsidRDefault="00837733" w:rsidP="00837733">
      <w:pPr>
        <w:keepNext/>
      </w:pPr>
    </w:p>
    <w:p w:rsidR="00837733" w:rsidRPr="00837733" w:rsidRDefault="00837733" w:rsidP="00837733">
      <w:r w:rsidRPr="00837733">
        <w:t xml:space="preserve">It is essential that the samples taken for analysis are representative of the variety </w:t>
      </w:r>
      <w:r w:rsidRPr="00837733">
        <w:rPr>
          <w:strike/>
          <w:highlight w:val="lightGray"/>
        </w:rPr>
        <w:t>and well documented</w:t>
      </w:r>
      <w:r w:rsidRPr="00837733">
        <w:t xml:space="preserve">.  </w:t>
      </w:r>
      <w:r w:rsidRPr="00837733">
        <w:rPr>
          <w:strike/>
          <w:highlight w:val="lightGray"/>
        </w:rPr>
        <w:t>With regard to being representative of the variety,</w:t>
      </w:r>
      <w:r w:rsidRPr="00837733">
        <w:rPr>
          <w:strike/>
        </w:rPr>
        <w:t xml:space="preserve"> </w:t>
      </w:r>
      <w:r w:rsidRPr="00837733">
        <w:rPr>
          <w:highlight w:val="lightGray"/>
          <w:u w:val="single"/>
        </w:rPr>
        <w:t>C</w:t>
      </w:r>
      <w:r w:rsidRPr="00837733">
        <w:rPr>
          <w:strike/>
          <w:highlight w:val="lightGray"/>
        </w:rPr>
        <w:t>c</w:t>
      </w:r>
      <w:r w:rsidRPr="00837733">
        <w:t xml:space="preserve">onsideration should be given to the features of propagation (see the General Introduction).  </w:t>
      </w:r>
    </w:p>
    <w:p w:rsidR="00837733" w:rsidRPr="00837733" w:rsidRDefault="00837733" w:rsidP="00837733"/>
    <w:p w:rsidR="00837733" w:rsidRPr="00837733" w:rsidRDefault="00837733" w:rsidP="00837733">
      <w:pPr>
        <w:keepNext/>
        <w:ind w:left="1134" w:hanging="567"/>
        <w:outlineLvl w:val="3"/>
      </w:pPr>
      <w:r w:rsidRPr="00837733">
        <w:t>4.2.4</w:t>
      </w:r>
      <w:r w:rsidRPr="00837733">
        <w:tab/>
        <w:t>DNA reference sample</w:t>
      </w:r>
    </w:p>
    <w:p w:rsidR="00837733" w:rsidRPr="00837733" w:rsidRDefault="00837733" w:rsidP="00837733"/>
    <w:p w:rsidR="00837733" w:rsidRPr="00837733" w:rsidRDefault="00837733" w:rsidP="00837733">
      <w:r w:rsidRPr="00837733">
        <w:rPr>
          <w:spacing w:val="-2"/>
        </w:rPr>
        <w:t xml:space="preserve">A DNA reference </w:t>
      </w:r>
      <w:r w:rsidRPr="00837733">
        <w:rPr>
          <w:strike/>
          <w:spacing w:val="-2"/>
          <w:highlight w:val="lightGray"/>
        </w:rPr>
        <w:t>sample</w:t>
      </w:r>
      <w:r w:rsidRPr="00837733">
        <w:rPr>
          <w:spacing w:val="-2"/>
        </w:rPr>
        <w:t xml:space="preserve"> collection may</w:t>
      </w:r>
      <w:r w:rsidRPr="00837733">
        <w:t xml:space="preserve"> </w:t>
      </w:r>
      <w:r w:rsidRPr="00837733">
        <w:rPr>
          <w:spacing w:val="-2"/>
        </w:rPr>
        <w:t xml:space="preserve">be created from the plant material sampled. </w:t>
      </w:r>
      <w:r w:rsidRPr="00837733">
        <w:t xml:space="preserve">The method for sampling should follow recommended procedures and </w:t>
      </w:r>
      <w:r w:rsidRPr="00837733">
        <w:rPr>
          <w:highlight w:val="lightGray"/>
          <w:u w:val="single"/>
        </w:rPr>
        <w:t>quality criteria for</w:t>
      </w:r>
      <w:r w:rsidRPr="00837733">
        <w:t xml:space="preserve"> DNA extraction should </w:t>
      </w:r>
      <w:r w:rsidRPr="00837733">
        <w:rPr>
          <w:highlight w:val="lightGray"/>
          <w:u w:val="single"/>
        </w:rPr>
        <w:t>be set</w:t>
      </w:r>
      <w:r w:rsidRPr="00837733">
        <w:t xml:space="preserve"> </w:t>
      </w:r>
      <w:r w:rsidRPr="00837733">
        <w:rPr>
          <w:strike/>
          <w:highlight w:val="lightGray"/>
        </w:rPr>
        <w:t>fit some quality criteria</w:t>
      </w:r>
      <w:r w:rsidRPr="00837733">
        <w:t>. Both need to be documented.</w:t>
      </w:r>
    </w:p>
    <w:p w:rsidR="00837733" w:rsidRPr="00837733" w:rsidRDefault="00837733" w:rsidP="00837733"/>
    <w:p w:rsidR="00837733" w:rsidRPr="00837733" w:rsidRDefault="00837733" w:rsidP="00837733">
      <w:pPr>
        <w:rPr>
          <w:spacing w:val="-2"/>
        </w:rPr>
      </w:pPr>
      <w:r w:rsidRPr="00837733">
        <w:rPr>
          <w:spacing w:val="-2"/>
        </w:rPr>
        <w:t>The DNA samples should be stored in such a way as to prevent degradation</w:t>
      </w:r>
      <w:r w:rsidRPr="00837733">
        <w:rPr>
          <w:spacing w:val="-2"/>
          <w:lang w:val="en-GB"/>
        </w:rPr>
        <w:t xml:space="preserve"> (e.g. storing it at -80°C). The transfer of DNA reference samples is described in document TGP/5: section 1</w:t>
      </w:r>
      <w:r w:rsidRPr="00837733">
        <w:rPr>
          <w:spacing w:val="-2"/>
        </w:rPr>
        <w:t>.</w:t>
      </w:r>
    </w:p>
    <w:p w:rsidR="00837733" w:rsidRPr="00837733" w:rsidRDefault="00837733" w:rsidP="00837733">
      <w:pPr>
        <w:jc w:val="left"/>
      </w:pPr>
    </w:p>
    <w:p w:rsidR="00837733" w:rsidRPr="00837733" w:rsidRDefault="00837733" w:rsidP="00837733">
      <w:pPr>
        <w:rPr>
          <w:lang w:val="en-GB"/>
        </w:rPr>
      </w:pPr>
    </w:p>
    <w:p w:rsidR="00837733" w:rsidRPr="00837733" w:rsidRDefault="00837733" w:rsidP="00837733">
      <w:pPr>
        <w:keepNext/>
        <w:ind w:left="567" w:hanging="567"/>
        <w:outlineLvl w:val="2"/>
        <w:rPr>
          <w:i/>
          <w:snapToGrid w:val="0"/>
          <w:shd w:val="pct15" w:color="auto" w:fill="FFFFFF"/>
        </w:rPr>
      </w:pPr>
      <w:bookmarkStart w:id="23" w:name="_Toc50577353"/>
      <w:r w:rsidRPr="00837733">
        <w:rPr>
          <w:i/>
          <w:snapToGrid w:val="0"/>
          <w:lang w:val="en-GB"/>
        </w:rPr>
        <w:t>4.3</w:t>
      </w:r>
      <w:r w:rsidRPr="00837733">
        <w:rPr>
          <w:i/>
          <w:snapToGrid w:val="0"/>
          <w:lang w:val="en-GB"/>
        </w:rPr>
        <w:tab/>
        <w:t>Processing of sequence data</w:t>
      </w:r>
      <w:bookmarkEnd w:id="23"/>
    </w:p>
    <w:p w:rsidR="00837733" w:rsidRPr="00837733" w:rsidRDefault="00837733" w:rsidP="00837733">
      <w:pPr>
        <w:keepNext/>
        <w:rPr>
          <w:u w:val="single"/>
          <w:shd w:val="pct15" w:color="auto" w:fill="FFFFFF"/>
          <w:lang w:val="en-GB"/>
        </w:rPr>
      </w:pPr>
    </w:p>
    <w:p w:rsidR="00837733" w:rsidRPr="00837733" w:rsidRDefault="00837733" w:rsidP="00837733">
      <w:pPr>
        <w:rPr>
          <w:shd w:val="pct15" w:color="auto" w:fill="FFFFFF"/>
          <w:lang w:val="en-GB"/>
        </w:rPr>
      </w:pPr>
      <w:r w:rsidRPr="00837733">
        <w:rPr>
          <w:lang w:val="en-GB"/>
        </w:rPr>
        <w:t>A detailed log of the data processing pipeline may include:</w:t>
      </w:r>
    </w:p>
    <w:p w:rsidR="00837733" w:rsidRPr="00837733" w:rsidRDefault="00837733" w:rsidP="00837733">
      <w:pPr>
        <w:rPr>
          <w:u w:val="single"/>
          <w:shd w:val="pct15" w:color="auto" w:fill="FFFFFF"/>
          <w:lang w:val="en-GB"/>
        </w:rPr>
      </w:pPr>
    </w:p>
    <w:p w:rsidR="00837733" w:rsidRPr="00837733" w:rsidRDefault="00837733" w:rsidP="00837733">
      <w:pPr>
        <w:ind w:left="1134" w:hanging="567"/>
        <w:rPr>
          <w:shd w:val="pct15" w:color="auto" w:fill="FFFFFF"/>
          <w:lang w:val="en-GB"/>
        </w:rPr>
      </w:pPr>
      <w:r w:rsidRPr="00837733">
        <w:rPr>
          <w:lang w:val="en-GB"/>
        </w:rPr>
        <w:t>(a)</w:t>
      </w:r>
      <w:r w:rsidRPr="00837733">
        <w:rPr>
          <w:lang w:val="en-GB"/>
        </w:rPr>
        <w:tab/>
        <w:t>type and versions of tools;</w:t>
      </w:r>
    </w:p>
    <w:p w:rsidR="00837733" w:rsidRPr="00837733" w:rsidRDefault="00837733" w:rsidP="00837733">
      <w:pPr>
        <w:ind w:left="1134" w:hanging="567"/>
        <w:rPr>
          <w:shd w:val="pct15" w:color="auto" w:fill="FFFFFF"/>
          <w:lang w:val="en-GB"/>
        </w:rPr>
      </w:pPr>
      <w:r w:rsidRPr="00837733">
        <w:rPr>
          <w:lang w:val="en-GB"/>
        </w:rPr>
        <w:t>(b)</w:t>
      </w:r>
      <w:r w:rsidRPr="00837733">
        <w:rPr>
          <w:lang w:val="en-GB"/>
        </w:rPr>
        <w:tab/>
        <w:t>command line used for the tool including thresholds;</w:t>
      </w:r>
    </w:p>
    <w:p w:rsidR="00837733" w:rsidRPr="00837733" w:rsidRDefault="00837733" w:rsidP="00837733">
      <w:pPr>
        <w:ind w:left="1134" w:hanging="567"/>
        <w:rPr>
          <w:shd w:val="pct15" w:color="auto" w:fill="FFFFFF"/>
          <w:lang w:val="en-GB"/>
        </w:rPr>
      </w:pPr>
      <w:r w:rsidRPr="00837733">
        <w:rPr>
          <w:lang w:val="en-GB"/>
        </w:rPr>
        <w:t>(c)</w:t>
      </w:r>
      <w:r w:rsidRPr="00837733">
        <w:rPr>
          <w:lang w:val="en-GB"/>
        </w:rPr>
        <w:tab/>
        <w:t>reproducibility counts:</w:t>
      </w:r>
    </w:p>
    <w:p w:rsidR="00837733" w:rsidRPr="00837733" w:rsidRDefault="00837733" w:rsidP="00837733">
      <w:pPr>
        <w:ind w:left="1134" w:hanging="567"/>
        <w:rPr>
          <w:shd w:val="pct15" w:color="auto" w:fill="FFFFFF"/>
          <w:lang w:val="en-GB"/>
        </w:rPr>
      </w:pPr>
      <w:r w:rsidRPr="00837733">
        <w:rPr>
          <w:lang w:val="en-GB"/>
        </w:rPr>
        <w:t>(d)</w:t>
      </w:r>
      <w:r w:rsidRPr="00837733">
        <w:rPr>
          <w:lang w:val="en-GB"/>
        </w:rPr>
        <w:tab/>
        <w:t>possibility for sharing the data and process;</w:t>
      </w:r>
    </w:p>
    <w:p w:rsidR="00837733" w:rsidRPr="00837733" w:rsidRDefault="00837733" w:rsidP="00837733">
      <w:pPr>
        <w:ind w:left="1134" w:hanging="567"/>
        <w:rPr>
          <w:shd w:val="pct15" w:color="auto" w:fill="FFFFFF"/>
          <w:lang w:val="en-GB"/>
        </w:rPr>
      </w:pPr>
      <w:r w:rsidRPr="00837733">
        <w:rPr>
          <w:lang w:val="en-GB"/>
        </w:rPr>
        <w:t>(e)</w:t>
      </w:r>
      <w:r w:rsidRPr="00837733">
        <w:rPr>
          <w:lang w:val="en-GB"/>
        </w:rPr>
        <w:tab/>
        <w:t>raw alignment data (BAM or CRAM files) should be stored where possible;</w:t>
      </w:r>
    </w:p>
    <w:p w:rsidR="00837733" w:rsidRPr="00837733" w:rsidRDefault="00837733" w:rsidP="00837733">
      <w:pPr>
        <w:ind w:left="1134" w:hanging="567"/>
        <w:rPr>
          <w:shd w:val="pct15" w:color="auto" w:fill="FFFFFF"/>
          <w:lang w:val="en-GB"/>
        </w:rPr>
      </w:pPr>
      <w:r w:rsidRPr="00837733">
        <w:rPr>
          <w:lang w:val="en-GB"/>
        </w:rPr>
        <w:t>(f)</w:t>
      </w:r>
      <w:r w:rsidRPr="00837733">
        <w:rPr>
          <w:lang w:val="en-GB"/>
        </w:rPr>
        <w:tab/>
        <w:t>multi-sample VCF files are not suitable, one VCF file per variety must be present;</w:t>
      </w:r>
    </w:p>
    <w:p w:rsidR="00837733" w:rsidRPr="00837733" w:rsidRDefault="00837733" w:rsidP="00837733">
      <w:pPr>
        <w:ind w:left="1134" w:hanging="567"/>
        <w:rPr>
          <w:shd w:val="pct15" w:color="auto" w:fill="FFFFFF"/>
          <w:lang w:val="en-GB"/>
        </w:rPr>
      </w:pPr>
      <w:r w:rsidRPr="00837733">
        <w:rPr>
          <w:lang w:val="en-GB"/>
        </w:rPr>
        <w:t>(g)</w:t>
      </w:r>
      <w:r w:rsidRPr="00837733">
        <w:rPr>
          <w:lang w:val="en-GB"/>
        </w:rPr>
        <w:tab/>
        <w:t>if VCF files are stored, all positions (both variants &amp; non-variants) and their depth should be stored;</w:t>
      </w:r>
    </w:p>
    <w:p w:rsidR="00837733" w:rsidRPr="00837733" w:rsidRDefault="00837733" w:rsidP="00837733">
      <w:pPr>
        <w:ind w:left="1134" w:hanging="567"/>
        <w:rPr>
          <w:shd w:val="pct15" w:color="auto" w:fill="FFFFFF"/>
          <w:lang w:val="en-GB"/>
        </w:rPr>
      </w:pPr>
      <w:r w:rsidRPr="00837733">
        <w:rPr>
          <w:lang w:val="en-GB"/>
        </w:rPr>
        <w:t>(h)</w:t>
      </w:r>
      <w:r w:rsidRPr="00837733">
        <w:rPr>
          <w:lang w:val="en-GB"/>
        </w:rPr>
        <w:tab/>
        <w:t>both heuristic and probabilistic approache</w:t>
      </w:r>
      <w:r w:rsidRPr="00837733">
        <w:rPr>
          <w:highlight w:val="lightGray"/>
          <w:u w:val="single"/>
          <w:lang w:val="en-GB"/>
        </w:rPr>
        <w:t>s</w:t>
      </w:r>
      <w:r w:rsidRPr="00837733">
        <w:rPr>
          <w:strike/>
          <w:highlight w:val="lightGray"/>
          <w:lang w:val="en-GB"/>
        </w:rPr>
        <w:t>d</w:t>
      </w:r>
      <w:r w:rsidRPr="00837733">
        <w:rPr>
          <w:lang w:val="en-GB"/>
        </w:rPr>
        <w:t xml:space="preserve"> should be considered and compared for detection methods;</w:t>
      </w:r>
    </w:p>
    <w:p w:rsidR="00837733" w:rsidRPr="00837733" w:rsidRDefault="00837733" w:rsidP="00837733">
      <w:pPr>
        <w:ind w:left="1134" w:hanging="567"/>
        <w:rPr>
          <w:shd w:val="pct15" w:color="auto" w:fill="FFFFFF"/>
          <w:lang w:val="en-GB"/>
        </w:rPr>
      </w:pPr>
      <w:r w:rsidRPr="00837733">
        <w:rPr>
          <w:lang w:val="en-GB"/>
        </w:rPr>
        <w:t>(i)</w:t>
      </w:r>
      <w:r w:rsidRPr="00837733">
        <w:rPr>
          <w:lang w:val="en-GB"/>
        </w:rPr>
        <w:tab/>
        <w:t>databases should facilitate input and output of variant call data in standardized format (VCF or BCF);</w:t>
      </w:r>
    </w:p>
    <w:p w:rsidR="00837733" w:rsidRPr="00837733" w:rsidRDefault="00837733" w:rsidP="00837733">
      <w:pPr>
        <w:ind w:left="1134" w:hanging="567"/>
        <w:rPr>
          <w:shd w:val="pct15" w:color="auto" w:fill="FFFFFF"/>
          <w:lang w:val="en-GB"/>
        </w:rPr>
      </w:pPr>
      <w:r w:rsidRPr="00837733">
        <w:rPr>
          <w:lang w:val="en-GB"/>
        </w:rPr>
        <w:t>(j)</w:t>
      </w:r>
      <w:r w:rsidRPr="00837733">
        <w:rPr>
          <w:lang w:val="en-GB"/>
        </w:rPr>
        <w:tab/>
        <w:t>the data processing pipeline should result in a detailed log file which should be stored in conjunction to the variant call data;</w:t>
      </w:r>
    </w:p>
    <w:p w:rsidR="00837733" w:rsidRPr="00837733" w:rsidRDefault="00837733" w:rsidP="00837733">
      <w:pPr>
        <w:ind w:left="1134" w:hanging="567"/>
        <w:rPr>
          <w:shd w:val="pct15" w:color="auto" w:fill="FFFFFF"/>
          <w:lang w:val="en-GB"/>
        </w:rPr>
      </w:pPr>
      <w:r w:rsidRPr="00837733">
        <w:rPr>
          <w:lang w:val="en-GB"/>
        </w:rPr>
        <w:t>(k)</w:t>
      </w:r>
      <w:r w:rsidRPr="00837733">
        <w:rPr>
          <w:lang w:val="en-GB"/>
        </w:rPr>
        <w:tab/>
        <w:t>if possible, raw data should be stored so that data processing can be repeated with new or updated tools; and</w:t>
      </w:r>
    </w:p>
    <w:p w:rsidR="00837733" w:rsidRPr="00837733" w:rsidRDefault="00837733" w:rsidP="00837733">
      <w:pPr>
        <w:ind w:left="1134" w:hanging="567"/>
        <w:rPr>
          <w:shd w:val="pct15" w:color="auto" w:fill="FFFFFF"/>
          <w:lang w:val="en-GB"/>
        </w:rPr>
      </w:pPr>
      <w:r w:rsidRPr="00837733">
        <w:rPr>
          <w:lang w:val="en-GB"/>
        </w:rPr>
        <w:t>(l)</w:t>
      </w:r>
      <w:r w:rsidRPr="00837733">
        <w:rPr>
          <w:lang w:val="en-GB"/>
        </w:rPr>
        <w:tab/>
        <w:t>a p-value or uncertainty for a given allele should be stored.</w:t>
      </w:r>
    </w:p>
    <w:p w:rsidR="00837733" w:rsidRPr="00837733" w:rsidRDefault="00837733" w:rsidP="00837733">
      <w:pPr>
        <w:rPr>
          <w:shd w:val="pct15" w:color="auto" w:fill="FFFFFF"/>
        </w:rPr>
      </w:pPr>
    </w:p>
    <w:p w:rsidR="00837733" w:rsidRPr="00837733" w:rsidRDefault="00837733" w:rsidP="00837733">
      <w:pPr>
        <w:keepNext/>
        <w:ind w:left="567" w:hanging="567"/>
        <w:outlineLvl w:val="2"/>
        <w:rPr>
          <w:i/>
          <w:snapToGrid w:val="0"/>
        </w:rPr>
      </w:pPr>
      <w:bookmarkStart w:id="24" w:name="_Toc50577354"/>
      <w:r w:rsidRPr="00837733">
        <w:rPr>
          <w:i/>
          <w:snapToGrid w:val="0"/>
        </w:rPr>
        <w:t xml:space="preserve">4.4 </w:t>
      </w:r>
      <w:r w:rsidRPr="00837733">
        <w:rPr>
          <w:i/>
          <w:snapToGrid w:val="0"/>
        </w:rPr>
        <w:tab/>
        <w:t>Type of database</w:t>
      </w:r>
      <w:bookmarkEnd w:id="24"/>
    </w:p>
    <w:p w:rsidR="00837733" w:rsidRPr="00837733" w:rsidRDefault="00837733" w:rsidP="00837733"/>
    <w:p w:rsidR="00837733" w:rsidRPr="00837733" w:rsidRDefault="00837733" w:rsidP="00837733">
      <w:pPr>
        <w:keepNext/>
      </w:pPr>
      <w:r w:rsidRPr="00837733">
        <w:t xml:space="preserve">There are many ways in which molecular data can be stored, therefore, it is important that the database structure is developed to be compatible with all intended uses of the data. </w:t>
      </w:r>
      <w:r w:rsidRPr="00837733">
        <w:rPr>
          <w:strike/>
          <w:highlight w:val="lightGray"/>
        </w:rPr>
        <w:t>For molecular data obtained using next generation sequencing (NGS), the variant call file standard VCFv4.2 can be used.</w:t>
      </w:r>
    </w:p>
    <w:p w:rsidR="00837733" w:rsidRPr="00837733" w:rsidRDefault="00837733" w:rsidP="00837733">
      <w:bookmarkStart w:id="25" w:name="_Toc110052498"/>
    </w:p>
    <w:p w:rsidR="00837733" w:rsidRPr="00837733" w:rsidRDefault="00837733" w:rsidP="00837733">
      <w:pPr>
        <w:keepNext/>
        <w:ind w:left="567" w:hanging="567"/>
        <w:outlineLvl w:val="2"/>
        <w:rPr>
          <w:i/>
          <w:snapToGrid w:val="0"/>
        </w:rPr>
      </w:pPr>
      <w:bookmarkStart w:id="26" w:name="_Toc50577355"/>
      <w:r w:rsidRPr="00837733">
        <w:rPr>
          <w:i/>
          <w:snapToGrid w:val="0"/>
        </w:rPr>
        <w:t xml:space="preserve">4.5 </w:t>
      </w:r>
      <w:r w:rsidRPr="00837733">
        <w:rPr>
          <w:i/>
          <w:snapToGrid w:val="0"/>
        </w:rPr>
        <w:tab/>
        <w:t>Database</w:t>
      </w:r>
      <w:bookmarkEnd w:id="25"/>
      <w:r w:rsidRPr="00837733">
        <w:rPr>
          <w:i/>
          <w:snapToGrid w:val="0"/>
        </w:rPr>
        <w:t xml:space="preserve"> model</w:t>
      </w:r>
      <w:bookmarkEnd w:id="26"/>
    </w:p>
    <w:p w:rsidR="00837733" w:rsidRPr="00837733" w:rsidRDefault="00837733" w:rsidP="00837733">
      <w:pPr>
        <w:rPr>
          <w:i/>
        </w:rPr>
      </w:pPr>
    </w:p>
    <w:p w:rsidR="00837733" w:rsidRPr="00837733" w:rsidRDefault="00837733" w:rsidP="00837733">
      <w:r w:rsidRPr="00837733">
        <w:t>The database model should be defined by IT database experts in conjunction with the users of the database. As a minimum the database model should contain six core objects:  Species;  Variety;  Marker detection method;  Marker;  Locus;  and Allele. For variants obtained from sequencing data, VCF files can be stored in a relational or no SQL database. In this case, each database record for a variant has a defined genome version, chromosome, position, reference allele.</w:t>
      </w:r>
    </w:p>
    <w:p w:rsidR="00837733" w:rsidRPr="00837733" w:rsidRDefault="00837733" w:rsidP="0083773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837733" w:rsidRPr="00837733" w:rsidTr="00D80FA6">
        <w:tc>
          <w:tcPr>
            <w:tcW w:w="9639" w:type="dxa"/>
          </w:tcPr>
          <w:p w:rsidR="00837733" w:rsidRPr="00837733" w:rsidRDefault="00837733" w:rsidP="00837733">
            <w:r w:rsidRPr="00837733">
              <w:rPr>
                <w:noProof/>
              </w:rPr>
              <w:drawing>
                <wp:inline distT="0" distB="0" distL="0" distR="0" wp14:anchorId="3CE249C9" wp14:editId="5035722B">
                  <wp:extent cx="5555411" cy="3905971"/>
                  <wp:effectExtent l="19050" t="19050" r="26670" b="184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70775" cy="3916773"/>
                          </a:xfrm>
                          <a:prstGeom prst="rect">
                            <a:avLst/>
                          </a:prstGeom>
                          <a:noFill/>
                          <a:ln>
                            <a:solidFill>
                              <a:sysClr val="window" lastClr="FFFFFF"/>
                            </a:solidFill>
                          </a:ln>
                        </pic:spPr>
                      </pic:pic>
                    </a:graphicData>
                  </a:graphic>
                </wp:inline>
              </w:drawing>
            </w:r>
          </w:p>
        </w:tc>
      </w:tr>
      <w:tr w:rsidR="00837733" w:rsidRPr="00837733" w:rsidTr="00D80FA6">
        <w:tc>
          <w:tcPr>
            <w:tcW w:w="9639" w:type="dxa"/>
          </w:tcPr>
          <w:p w:rsidR="00837733" w:rsidRPr="00837733" w:rsidRDefault="00837733" w:rsidP="00837733">
            <w:pPr>
              <w:rPr>
                <w:noProof/>
                <w:lang w:val="es-ES_tradnl" w:eastAsia="es-ES_tradnl"/>
              </w:rPr>
            </w:pPr>
          </w:p>
        </w:tc>
      </w:tr>
    </w:tbl>
    <w:p w:rsidR="00837733" w:rsidRPr="00837733" w:rsidRDefault="00837733" w:rsidP="00837733">
      <w:pPr>
        <w:keepNext/>
        <w:ind w:left="567" w:hanging="567"/>
        <w:outlineLvl w:val="2"/>
        <w:rPr>
          <w:i/>
          <w:snapToGrid w:val="0"/>
        </w:rPr>
      </w:pPr>
      <w:bookmarkStart w:id="27" w:name="_Toc50577356"/>
      <w:r w:rsidRPr="00837733">
        <w:rPr>
          <w:i/>
          <w:snapToGrid w:val="0"/>
        </w:rPr>
        <w:t>4.6</w:t>
      </w:r>
      <w:r w:rsidRPr="00837733">
        <w:rPr>
          <w:i/>
          <w:snapToGrid w:val="0"/>
        </w:rPr>
        <w:tab/>
        <w:t>Data Dictionary</w:t>
      </w:r>
      <w:bookmarkEnd w:id="27"/>
    </w:p>
    <w:p w:rsidR="00837733" w:rsidRPr="00837733" w:rsidRDefault="00837733" w:rsidP="00837733">
      <w:pPr>
        <w:keepNext/>
      </w:pPr>
    </w:p>
    <w:p w:rsidR="00837733" w:rsidRPr="00837733" w:rsidRDefault="00837733" w:rsidP="00837733">
      <w:pPr>
        <w:keepNext/>
      </w:pPr>
      <w:r w:rsidRPr="00837733">
        <w:t>4.6.1</w:t>
      </w:r>
      <w:r w:rsidRPr="00837733">
        <w:tab/>
        <w:t>In a database, each of the objects becomes a table in which fields are defined.  For example:</w:t>
      </w:r>
    </w:p>
    <w:p w:rsidR="00837733" w:rsidRPr="00837733" w:rsidRDefault="00837733" w:rsidP="00837733"/>
    <w:p w:rsidR="00837733" w:rsidRPr="00837733" w:rsidRDefault="00837733" w:rsidP="00837733">
      <w:pPr>
        <w:ind w:firstLine="567"/>
      </w:pPr>
      <w:r w:rsidRPr="00837733">
        <w:t>(a)</w:t>
      </w:r>
      <w:r w:rsidRPr="00837733">
        <w:tab/>
        <w:t>Marker type: indicates the code or name of the technique or type of marker used, e.g. SSR, SNP, etc.</w:t>
      </w:r>
    </w:p>
    <w:p w:rsidR="00837733" w:rsidRPr="00837733" w:rsidRDefault="00837733" w:rsidP="00837733"/>
    <w:p w:rsidR="00837733" w:rsidRPr="00837733" w:rsidRDefault="00837733" w:rsidP="00837733">
      <w:pPr>
        <w:ind w:firstLine="567"/>
      </w:pPr>
      <w:r w:rsidRPr="00837733">
        <w:t>(b)</w:t>
      </w:r>
      <w:r w:rsidRPr="00837733">
        <w:tab/>
        <w:t xml:space="preserve">Reference genome position </w:t>
      </w:r>
      <w:r w:rsidRPr="00837733">
        <w:rPr>
          <w:highlight w:val="lightGray"/>
          <w:u w:val="single"/>
        </w:rPr>
        <w:t>or</w:t>
      </w:r>
      <w:r w:rsidRPr="00837733">
        <w:rPr>
          <w:highlight w:val="lightGray"/>
        </w:rPr>
        <w:t xml:space="preserve"> </w:t>
      </w:r>
      <w:r w:rsidRPr="00837733">
        <w:rPr>
          <w:strike/>
          <w:highlight w:val="lightGray"/>
        </w:rPr>
        <w:t>/</w:t>
      </w:r>
      <w:r w:rsidRPr="00837733">
        <w:t xml:space="preserve">  Locus code: Preferably, a genome assembly version, chromosome and position should be provided if a reference genome is available for the species concerned, e.g. SL2.50ch05:63309763 for tomato </w:t>
      </w:r>
      <w:r w:rsidRPr="00837733">
        <w:rPr>
          <w:i/>
        </w:rPr>
        <w:t>Solanum lycopersicum</w:t>
      </w:r>
      <w:r w:rsidRPr="00837733">
        <w:t xml:space="preserve"> assembly version 2.50 on chromosome 5 position 63309763. If no reference genome is available or the location is unknown, a  name or code of the locus for the species concerned can be used, e.g. gwm 149, A2, etc.</w:t>
      </w:r>
    </w:p>
    <w:p w:rsidR="00837733" w:rsidRPr="00837733" w:rsidRDefault="00837733" w:rsidP="00837733"/>
    <w:p w:rsidR="00837733" w:rsidRPr="00837733" w:rsidRDefault="00837733" w:rsidP="00837733">
      <w:pPr>
        <w:ind w:firstLine="567"/>
      </w:pPr>
      <w:r w:rsidRPr="00837733">
        <w:t>(c)</w:t>
      </w:r>
      <w:r w:rsidRPr="00837733">
        <w:tab/>
        <w:t>Genotype: For SNP profiles, the allele composition of the SNP or MNP should be given, e.g. A/T or A/A. For other techniques, genotype indicates the name or code of the allele of a given locus for the species concerned, e.g. 1, 123, etc.</w:t>
      </w:r>
    </w:p>
    <w:p w:rsidR="00837733" w:rsidRPr="00837733" w:rsidRDefault="00837733" w:rsidP="00837733"/>
    <w:p w:rsidR="00837733" w:rsidRPr="00837733" w:rsidRDefault="00837733" w:rsidP="00837733">
      <w:pPr>
        <w:ind w:firstLine="567"/>
      </w:pPr>
      <w:r w:rsidRPr="00837733">
        <w:t>(d)</w:t>
      </w:r>
      <w:r w:rsidRPr="00837733">
        <w:tab/>
        <w:t xml:space="preserve">Allele depths </w:t>
      </w:r>
      <w:r w:rsidRPr="00837733">
        <w:rPr>
          <w:highlight w:val="lightGray"/>
          <w:u w:val="single"/>
        </w:rPr>
        <w:t>or</w:t>
      </w:r>
      <w:r w:rsidRPr="00837733">
        <w:rPr>
          <w:highlight w:val="lightGray"/>
        </w:rPr>
        <w:t xml:space="preserve"> </w:t>
      </w:r>
      <w:r w:rsidRPr="00837733">
        <w:rPr>
          <w:strike/>
          <w:highlight w:val="lightGray"/>
        </w:rPr>
        <w:t>/</w:t>
      </w:r>
      <w:r w:rsidRPr="00837733">
        <w:t xml:space="preserve"> Data value:  For SNPs obtained from next generation sequencing data this should indicate the depth of coverage for alleles e.g. 10/20 for an A/T allele in which the A is covered by 10 reads and the T by 20. Otherwise, indicates a data value for a given sample on a given locus-allele, e.g. 0 (absence), 1 (presence), 0.25 (frequency) etc.</w:t>
      </w:r>
    </w:p>
    <w:p w:rsidR="00837733" w:rsidRPr="00837733" w:rsidRDefault="00837733" w:rsidP="00837733"/>
    <w:p w:rsidR="00837733" w:rsidRPr="00837733" w:rsidRDefault="00837733" w:rsidP="00837733">
      <w:pPr>
        <w:ind w:firstLine="567"/>
        <w:rPr>
          <w:strike/>
        </w:rPr>
      </w:pPr>
      <w:r w:rsidRPr="00837733">
        <w:t>(e)</w:t>
      </w:r>
      <w:r w:rsidRPr="00837733">
        <w:tab/>
        <w:t xml:space="preserve">Variety: Variety denomination or breeder’s reference: the variety is the object for which the data have been obtained.  </w:t>
      </w:r>
      <w:r w:rsidRPr="00837733">
        <w:rPr>
          <w:strike/>
          <w:highlight w:val="lightGray"/>
        </w:rPr>
        <w:t>Type of variety: e.g. Inbred Line or Hybrid</w:t>
      </w:r>
    </w:p>
    <w:p w:rsidR="00837733" w:rsidRPr="00837733" w:rsidRDefault="00837733" w:rsidP="00837733">
      <w:pPr>
        <w:ind w:firstLine="567"/>
        <w:rPr>
          <w:strike/>
        </w:rPr>
      </w:pPr>
    </w:p>
    <w:p w:rsidR="00837733" w:rsidRPr="00837733" w:rsidRDefault="00837733" w:rsidP="00837733">
      <w:pPr>
        <w:ind w:firstLine="567"/>
        <w:rPr>
          <w:u w:val="single"/>
        </w:rPr>
      </w:pPr>
      <w:r w:rsidRPr="00837733">
        <w:rPr>
          <w:highlight w:val="lightGray"/>
          <w:u w:val="single"/>
        </w:rPr>
        <w:t>(f)</w:t>
      </w:r>
      <w:r w:rsidRPr="00837733">
        <w:rPr>
          <w:highlight w:val="lightGray"/>
          <w:u w:val="single"/>
        </w:rPr>
        <w:tab/>
        <w:t>Type of variety: e.g. Inbred Line or Hybrid</w:t>
      </w:r>
    </w:p>
    <w:p w:rsidR="00837733" w:rsidRPr="00837733" w:rsidRDefault="00837733" w:rsidP="00837733"/>
    <w:p w:rsidR="00837733" w:rsidRPr="00837733" w:rsidRDefault="00837733" w:rsidP="00837733">
      <w:pPr>
        <w:ind w:firstLine="567"/>
      </w:pPr>
      <w:r w:rsidRPr="00837733">
        <w:rPr>
          <w:highlight w:val="lightGray"/>
          <w:u w:val="single"/>
        </w:rPr>
        <w:t>(g)</w:t>
      </w:r>
      <w:r w:rsidRPr="00837733">
        <w:rPr>
          <w:highlight w:val="lightGray"/>
        </w:rPr>
        <w:t xml:space="preserve"> </w:t>
      </w:r>
      <w:r w:rsidRPr="00837733">
        <w:rPr>
          <w:strike/>
          <w:highlight w:val="lightGray"/>
        </w:rPr>
        <w:t>(f)</w:t>
      </w:r>
      <w:r w:rsidRPr="00837733">
        <w:tab/>
        <w:t xml:space="preserve">Species: the species is indicated by the botanical name or the national common name, which sometimes also refers to the type of variety (e.g. use, winter/spring type etc.).  The use of the UPOV code </w:t>
      </w:r>
      <w:r w:rsidRPr="00837733">
        <w:rPr>
          <w:highlight w:val="lightGray"/>
          <w:u w:val="single"/>
        </w:rPr>
        <w:t>is recommended to</w:t>
      </w:r>
      <w:r w:rsidRPr="00837733">
        <w:t xml:space="preserve"> </w:t>
      </w:r>
      <w:r w:rsidRPr="00837733">
        <w:rPr>
          <w:strike/>
          <w:highlight w:val="lightGray"/>
        </w:rPr>
        <w:t>would</w:t>
      </w:r>
      <w:r w:rsidRPr="00837733">
        <w:t xml:space="preserve"> avoid problems of synonyms </w:t>
      </w:r>
      <w:r w:rsidRPr="00837733">
        <w:rPr>
          <w:strike/>
          <w:highlight w:val="lightGray"/>
        </w:rPr>
        <w:t>and would, therefore, be beneficial for coordination</w:t>
      </w:r>
      <w:r w:rsidRPr="00837733">
        <w:t>.</w:t>
      </w:r>
    </w:p>
    <w:p w:rsidR="00837733" w:rsidRPr="00837733" w:rsidRDefault="00837733" w:rsidP="00837733"/>
    <w:p w:rsidR="00837733" w:rsidRPr="00837733" w:rsidRDefault="00837733" w:rsidP="00837733">
      <w:r w:rsidRPr="00837733">
        <w:t>4.6.2</w:t>
      </w:r>
      <w:r w:rsidRPr="00837733">
        <w:tab/>
        <w:t>In each table, the number of fields, their name and definition, the possible values and the rules to be followed, need to be defined in the “data dictionary”.</w:t>
      </w:r>
    </w:p>
    <w:p w:rsidR="00837733" w:rsidRPr="00837733" w:rsidRDefault="00837733" w:rsidP="00837733"/>
    <w:p w:rsidR="00837733" w:rsidRPr="00837733" w:rsidRDefault="00837733" w:rsidP="00837733">
      <w:pPr>
        <w:keepNext/>
        <w:ind w:left="567" w:hanging="567"/>
        <w:outlineLvl w:val="2"/>
        <w:rPr>
          <w:i/>
          <w:snapToGrid w:val="0"/>
        </w:rPr>
      </w:pPr>
      <w:bookmarkStart w:id="28" w:name="_Toc50577357"/>
      <w:r w:rsidRPr="00837733">
        <w:rPr>
          <w:i/>
          <w:snapToGrid w:val="0"/>
        </w:rPr>
        <w:t>4.7</w:t>
      </w:r>
      <w:r w:rsidRPr="00837733">
        <w:rPr>
          <w:i/>
          <w:snapToGrid w:val="0"/>
        </w:rPr>
        <w:tab/>
        <w:t>Data access – ownership</w:t>
      </w:r>
      <w:bookmarkEnd w:id="28"/>
    </w:p>
    <w:p w:rsidR="00837733" w:rsidRPr="00837733" w:rsidRDefault="00837733" w:rsidP="00837733">
      <w:pPr>
        <w:keepNext/>
      </w:pPr>
    </w:p>
    <w:p w:rsidR="00837733" w:rsidRPr="00837733" w:rsidRDefault="00837733" w:rsidP="00837733">
      <w:pPr>
        <w:rPr>
          <w:u w:val="double"/>
        </w:rPr>
      </w:pPr>
      <w:r w:rsidRPr="00837733">
        <w:t xml:space="preserve">It is recommended that all matters concerning ownership of data and access to data in the database </w:t>
      </w:r>
      <w:r w:rsidRPr="00837733">
        <w:rPr>
          <w:strike/>
          <w:highlight w:val="lightGray"/>
        </w:rPr>
        <w:t>should</w:t>
      </w:r>
      <w:r w:rsidRPr="00837733">
        <w:t xml:space="preserve"> be addressed at the beginning of any work.</w:t>
      </w:r>
    </w:p>
    <w:p w:rsidR="00837733" w:rsidRPr="00837733" w:rsidRDefault="00837733" w:rsidP="00837733"/>
    <w:p w:rsidR="00837733" w:rsidRPr="00837733" w:rsidRDefault="00837733" w:rsidP="00837733">
      <w:pPr>
        <w:keepNext/>
        <w:outlineLvl w:val="1"/>
        <w:rPr>
          <w:highlight w:val="lightGray"/>
        </w:rPr>
      </w:pPr>
      <w:bookmarkStart w:id="29" w:name="_Toc50577358"/>
      <w:r w:rsidRPr="00837733">
        <w:t>5.</w:t>
      </w:r>
      <w:r w:rsidRPr="00837733">
        <w:tab/>
        <w:t>Data Exchange</w:t>
      </w:r>
      <w:bookmarkEnd w:id="29"/>
    </w:p>
    <w:p w:rsidR="00837733" w:rsidRPr="00837733" w:rsidRDefault="00837733" w:rsidP="00837733">
      <w:pPr>
        <w:rPr>
          <w:u w:val="single"/>
        </w:rPr>
      </w:pPr>
    </w:p>
    <w:p w:rsidR="00837733" w:rsidRPr="00837733" w:rsidRDefault="00837733" w:rsidP="00837733">
      <w:pPr>
        <w:keepNext/>
        <w:ind w:left="567" w:hanging="567"/>
        <w:outlineLvl w:val="2"/>
        <w:rPr>
          <w:i/>
          <w:snapToGrid w:val="0"/>
        </w:rPr>
      </w:pPr>
      <w:bookmarkStart w:id="30" w:name="_Toc50577359"/>
      <w:r w:rsidRPr="00837733">
        <w:rPr>
          <w:i/>
          <w:snapToGrid w:val="0"/>
        </w:rPr>
        <w:t>5.1</w:t>
      </w:r>
      <w:r w:rsidRPr="00837733">
        <w:rPr>
          <w:i/>
          <w:snapToGrid w:val="0"/>
        </w:rPr>
        <w:tab/>
        <w:t>Data exchange scenarios</w:t>
      </w:r>
      <w:bookmarkEnd w:id="30"/>
    </w:p>
    <w:p w:rsidR="00837733" w:rsidRPr="00837733" w:rsidRDefault="00837733" w:rsidP="00837733">
      <w:pPr>
        <w:rPr>
          <w:u w:val="single"/>
        </w:rPr>
      </w:pPr>
    </w:p>
    <w:p w:rsidR="00837733" w:rsidRPr="00837733" w:rsidRDefault="00837733" w:rsidP="00837733">
      <w:pPr>
        <w:rPr>
          <w:u w:val="double"/>
        </w:rPr>
      </w:pPr>
      <w:r w:rsidRPr="00837733">
        <w:t>For cooperation purposes, the data model should allow</w:t>
      </w:r>
      <w:r w:rsidRPr="00837733">
        <w:rPr>
          <w:lang w:val="en-GB"/>
        </w:rPr>
        <w:t xml:space="preserve"> different types of scenarios including </w:t>
      </w:r>
      <w:r w:rsidRPr="00837733">
        <w:t>the exchange of data produced from a standardized set of markers for a specific crop (Scenario 1)</w:t>
      </w:r>
      <w:r w:rsidRPr="00837733">
        <w:rPr>
          <w:highlight w:val="lightGray"/>
          <w:u w:val="single"/>
        </w:rPr>
        <w:t>,</w:t>
      </w:r>
      <w:r w:rsidRPr="00837733">
        <w:t xml:space="preserve"> and </w:t>
      </w:r>
      <w:r w:rsidRPr="00837733">
        <w:rPr>
          <w:highlight w:val="lightGray"/>
          <w:u w:val="single"/>
        </w:rPr>
        <w:t>s</w:t>
      </w:r>
      <w:r w:rsidRPr="00837733">
        <w:rPr>
          <w:strike/>
          <w:highlight w:val="lightGray"/>
        </w:rPr>
        <w:t>S</w:t>
      </w:r>
      <w:r w:rsidRPr="00837733">
        <w:t xml:space="preserve">earch and view data of selected varieties generated from the same standardized set of markers (Scenario 2). Technical details on both scenarios are described in the Annex: </w:t>
      </w:r>
      <w:bookmarkStart w:id="31" w:name="_Hlk39832837"/>
      <w:r w:rsidRPr="00837733">
        <w:t>D</w:t>
      </w:r>
      <w:r w:rsidRPr="00837733">
        <w:rPr>
          <w:iCs/>
        </w:rPr>
        <w:t>ata exchange scenarios and data transfer methods.</w:t>
      </w:r>
      <w:bookmarkEnd w:id="31"/>
    </w:p>
    <w:p w:rsidR="00837733" w:rsidRPr="00837733" w:rsidRDefault="00837733" w:rsidP="00837733"/>
    <w:p w:rsidR="00837733" w:rsidRPr="00837733" w:rsidRDefault="00837733" w:rsidP="00837733">
      <w:pPr>
        <w:keepNext/>
        <w:ind w:left="567" w:hanging="567"/>
        <w:outlineLvl w:val="2"/>
        <w:rPr>
          <w:rFonts w:eastAsia="Calibri"/>
          <w:i/>
          <w:snapToGrid w:val="0"/>
        </w:rPr>
      </w:pPr>
      <w:bookmarkStart w:id="32" w:name="_Toc50577360"/>
      <w:r w:rsidRPr="00837733">
        <w:rPr>
          <w:rFonts w:eastAsia="Calibri"/>
          <w:i/>
          <w:snapToGrid w:val="0"/>
        </w:rPr>
        <w:t>5.2</w:t>
      </w:r>
      <w:r w:rsidRPr="00837733">
        <w:rPr>
          <w:i/>
          <w:snapToGrid w:val="0"/>
        </w:rPr>
        <w:tab/>
      </w:r>
      <w:r w:rsidRPr="00837733">
        <w:rPr>
          <w:rFonts w:eastAsia="Calibri"/>
          <w:i/>
          <w:snapToGrid w:val="0"/>
        </w:rPr>
        <w:t xml:space="preserve">Data </w:t>
      </w:r>
      <w:r w:rsidRPr="00837733">
        <w:rPr>
          <w:rFonts w:eastAsia="Calibri"/>
          <w:i/>
          <w:strike/>
          <w:snapToGrid w:val="0"/>
          <w:highlight w:val="lightGray"/>
        </w:rPr>
        <w:t>transfer</w:t>
      </w:r>
      <w:r w:rsidRPr="00837733">
        <w:rPr>
          <w:rFonts w:eastAsia="Calibri"/>
          <w:i/>
          <w:snapToGrid w:val="0"/>
        </w:rPr>
        <w:t xml:space="preserve"> </w:t>
      </w:r>
      <w:r w:rsidRPr="00837733">
        <w:rPr>
          <w:rFonts w:eastAsia="Calibri"/>
          <w:i/>
          <w:snapToGrid w:val="0"/>
          <w:highlight w:val="lightGray"/>
          <w:u w:val="single"/>
        </w:rPr>
        <w:t>exchange</w:t>
      </w:r>
      <w:r w:rsidRPr="00837733">
        <w:rPr>
          <w:rFonts w:eastAsia="Calibri"/>
          <w:i/>
          <w:snapToGrid w:val="0"/>
        </w:rPr>
        <w:t xml:space="preserve"> methods</w:t>
      </w:r>
      <w:bookmarkEnd w:id="32"/>
    </w:p>
    <w:p w:rsidR="00837733" w:rsidRPr="00837733" w:rsidRDefault="00837733" w:rsidP="00837733">
      <w:pPr>
        <w:rPr>
          <w:u w:val="double"/>
        </w:rPr>
      </w:pPr>
    </w:p>
    <w:p w:rsidR="00837733" w:rsidRPr="00837733" w:rsidRDefault="00837733" w:rsidP="00837733">
      <w:pPr>
        <w:rPr>
          <w:rFonts w:eastAsia="Calibri" w:cs="Arial"/>
          <w:color w:val="000000" w:themeColor="text1"/>
          <w:highlight w:val="lightGray"/>
          <w:u w:val="single"/>
        </w:rPr>
      </w:pPr>
      <w:r w:rsidRPr="00837733">
        <w:rPr>
          <w:rFonts w:eastAsia="Calibri" w:cs="Arial"/>
          <w:color w:val="000000" w:themeColor="text1"/>
          <w:highlight w:val="lightGray"/>
          <w:u w:val="single"/>
        </w:rPr>
        <w:t>5.2.1 Fingerprint data transmission may contain a range of information, such as loci, samples, DNA, fingerprint data and fingerprint profiles.  Method of data transmission needs to be determined by the content to be transferred and should consider the following:</w:t>
      </w:r>
    </w:p>
    <w:p w:rsidR="00837733" w:rsidRPr="00837733" w:rsidRDefault="00837733" w:rsidP="00837733">
      <w:pPr>
        <w:ind w:firstLine="567"/>
        <w:rPr>
          <w:rFonts w:eastAsia="Calibri" w:cs="Arial"/>
          <w:color w:val="000000" w:themeColor="text1"/>
          <w:highlight w:val="lightGray"/>
          <w:u w:val="single"/>
        </w:rPr>
      </w:pPr>
      <w:r w:rsidRPr="00837733">
        <w:rPr>
          <w:rFonts w:eastAsia="Calibri" w:cs="Arial"/>
          <w:color w:val="000000" w:themeColor="text1"/>
          <w:highlight w:val="lightGray"/>
          <w:u w:val="single"/>
        </w:rPr>
        <w:t>(a) amount of data</w:t>
      </w:r>
    </w:p>
    <w:p w:rsidR="00837733" w:rsidRPr="00837733" w:rsidRDefault="00837733" w:rsidP="00837733">
      <w:pPr>
        <w:ind w:firstLine="567"/>
        <w:rPr>
          <w:rFonts w:eastAsia="Calibri" w:cs="Arial"/>
          <w:color w:val="000000" w:themeColor="text1"/>
          <w:highlight w:val="lightGray"/>
          <w:u w:val="single"/>
        </w:rPr>
      </w:pPr>
      <w:r w:rsidRPr="00837733">
        <w:rPr>
          <w:rFonts w:eastAsia="Calibri" w:cs="Arial"/>
          <w:color w:val="000000" w:themeColor="text1"/>
          <w:highlight w:val="lightGray"/>
          <w:u w:val="single"/>
        </w:rPr>
        <w:t xml:space="preserve">(b) complexity of data </w:t>
      </w:r>
    </w:p>
    <w:p w:rsidR="00837733" w:rsidRPr="00837733" w:rsidRDefault="00837733" w:rsidP="00837733">
      <w:pPr>
        <w:ind w:firstLine="567"/>
        <w:rPr>
          <w:rFonts w:eastAsia="Calibri" w:cs="Arial"/>
          <w:color w:val="000000" w:themeColor="text1"/>
          <w:highlight w:val="lightGray"/>
          <w:u w:val="single"/>
        </w:rPr>
      </w:pPr>
      <w:r w:rsidRPr="00837733">
        <w:rPr>
          <w:rFonts w:eastAsia="Calibri" w:cs="Arial"/>
          <w:color w:val="000000" w:themeColor="text1"/>
          <w:highlight w:val="lightGray"/>
          <w:u w:val="single"/>
        </w:rPr>
        <w:t>(c) requirements for query or search functions</w:t>
      </w:r>
    </w:p>
    <w:p w:rsidR="00837733" w:rsidRPr="00837733" w:rsidRDefault="00837733" w:rsidP="00837733">
      <w:pPr>
        <w:ind w:firstLine="567"/>
        <w:rPr>
          <w:rFonts w:eastAsia="Calibri" w:cs="Arial"/>
          <w:color w:val="000000" w:themeColor="text1"/>
          <w:highlight w:val="lightGray"/>
          <w:u w:val="single"/>
        </w:rPr>
      </w:pPr>
    </w:p>
    <w:p w:rsidR="00837733" w:rsidRPr="00837733" w:rsidRDefault="00837733" w:rsidP="00837733">
      <w:pPr>
        <w:rPr>
          <w:rFonts w:eastAsia="Calibri" w:cs="Arial"/>
          <w:color w:val="000000" w:themeColor="text1"/>
          <w:u w:val="single"/>
        </w:rPr>
      </w:pPr>
      <w:r w:rsidRPr="00837733">
        <w:rPr>
          <w:rFonts w:eastAsia="Calibri" w:cs="Arial"/>
          <w:color w:val="000000" w:themeColor="text1"/>
          <w:highlight w:val="lightGray"/>
          <w:u w:val="single"/>
        </w:rPr>
        <w:t>Technical details on data transfer methods are described in the Annex: Data exchange scenarios and data transfer methods.</w:t>
      </w:r>
    </w:p>
    <w:p w:rsidR="00837733" w:rsidRPr="00837733" w:rsidRDefault="00837733" w:rsidP="00837733">
      <w:pPr>
        <w:rPr>
          <w:rFonts w:eastAsia="Calibri" w:cs="Arial"/>
          <w:color w:val="000000" w:themeColor="text1"/>
        </w:rPr>
      </w:pPr>
    </w:p>
    <w:p w:rsidR="00837733" w:rsidRPr="00837733" w:rsidRDefault="00837733" w:rsidP="00837733">
      <w:pPr>
        <w:rPr>
          <w:rFonts w:eastAsia="Calibri" w:cs="Arial"/>
          <w:color w:val="000000" w:themeColor="text1"/>
        </w:rPr>
      </w:pPr>
      <w:r w:rsidRPr="00837733">
        <w:rPr>
          <w:rFonts w:eastAsia="Calibri" w:cs="Arial"/>
          <w:color w:val="000000" w:themeColor="text1"/>
        </w:rPr>
        <w:t>5.2.</w:t>
      </w:r>
      <w:r w:rsidRPr="00837733">
        <w:rPr>
          <w:rFonts w:eastAsia="Calibri" w:cs="Arial"/>
          <w:strike/>
          <w:color w:val="000000" w:themeColor="text1"/>
          <w:highlight w:val="lightGray"/>
        </w:rPr>
        <w:t>1</w:t>
      </w:r>
      <w:r w:rsidRPr="00837733">
        <w:rPr>
          <w:rFonts w:eastAsia="Calibri" w:cs="Arial"/>
          <w:color w:val="000000" w:themeColor="text1"/>
          <w:highlight w:val="lightGray"/>
          <w:u w:val="single"/>
        </w:rPr>
        <w:t>2</w:t>
      </w:r>
      <w:r w:rsidRPr="00837733">
        <w:rPr>
          <w:rFonts w:eastAsia="Calibri" w:cs="Arial"/>
          <w:color w:val="000000" w:themeColor="text1"/>
        </w:rPr>
        <w:tab/>
        <w:t xml:space="preserve"> </w:t>
      </w:r>
      <w:r w:rsidRPr="00837733">
        <w:rPr>
          <w:rFonts w:eastAsia="Calibri" w:cs="Arial"/>
          <w:strike/>
          <w:color w:val="000000" w:themeColor="text1"/>
          <w:highlight w:val="lightGray"/>
        </w:rPr>
        <w:t>Fingerprint data transmission contains a variety of information, such as loci, samples, DNA, fingerprint data and fingerprint profiles.</w:t>
      </w:r>
      <w:r w:rsidRPr="00837733">
        <w:rPr>
          <w:rFonts w:eastAsia="Calibri" w:cs="Arial"/>
          <w:color w:val="000000" w:themeColor="text1"/>
        </w:rPr>
        <w:t xml:space="preserve"> Commonly used data formats include: zip, csv, json</w:t>
      </w:r>
      <w:r w:rsidRPr="00837733">
        <w:rPr>
          <w:rFonts w:eastAsia="Calibri" w:cs="Arial"/>
          <w:strike/>
          <w:color w:val="000000" w:themeColor="text1"/>
          <w:highlight w:val="lightGray"/>
        </w:rPr>
        <w:t>,</w:t>
      </w:r>
      <w:r w:rsidRPr="00837733">
        <w:rPr>
          <w:rFonts w:eastAsia="Calibri" w:cs="Arial"/>
          <w:color w:val="000000" w:themeColor="text1"/>
        </w:rPr>
        <w:t xml:space="preserve"> </w:t>
      </w:r>
      <w:r w:rsidRPr="00837733">
        <w:rPr>
          <w:rFonts w:eastAsia="Calibri" w:cs="Arial"/>
          <w:color w:val="000000" w:themeColor="text1"/>
          <w:highlight w:val="lightGray"/>
          <w:u w:val="single"/>
        </w:rPr>
        <w:t>and</w:t>
      </w:r>
      <w:r w:rsidRPr="00837733">
        <w:rPr>
          <w:rFonts w:eastAsia="Calibri" w:cs="Arial"/>
          <w:color w:val="000000" w:themeColor="text1"/>
        </w:rPr>
        <w:t xml:space="preserve"> xml. </w:t>
      </w:r>
      <w:r w:rsidRPr="00837733">
        <w:rPr>
          <w:rFonts w:eastAsia="Calibri" w:cs="Arial"/>
          <w:strike/>
          <w:color w:val="000000" w:themeColor="text1"/>
          <w:highlight w:val="lightGray"/>
        </w:rPr>
        <w:t>, and</w:t>
      </w:r>
      <w:r w:rsidRPr="00837733">
        <w:rPr>
          <w:rFonts w:eastAsia="Calibri" w:cs="Arial"/>
          <w:color w:val="000000" w:themeColor="text1"/>
        </w:rPr>
        <w:t xml:space="preserve"> </w:t>
      </w:r>
      <w:r w:rsidRPr="00837733">
        <w:rPr>
          <w:rFonts w:eastAsia="Calibri" w:cs="Arial"/>
          <w:color w:val="000000" w:themeColor="text1"/>
          <w:highlight w:val="lightGray"/>
          <w:u w:val="single"/>
        </w:rPr>
        <w:t>T</w:t>
      </w:r>
      <w:r w:rsidRPr="00837733">
        <w:rPr>
          <w:rFonts w:eastAsia="Calibri" w:cs="Arial"/>
          <w:strike/>
          <w:color w:val="000000" w:themeColor="text1"/>
          <w:highlight w:val="lightGray"/>
        </w:rPr>
        <w:t>t</w:t>
      </w:r>
      <w:r w:rsidRPr="00837733">
        <w:rPr>
          <w:rFonts w:eastAsia="Calibri" w:cs="Arial"/>
          <w:color w:val="000000" w:themeColor="text1"/>
        </w:rPr>
        <w:t>heir respective characteristics are as follows:</w:t>
      </w:r>
    </w:p>
    <w:p w:rsidR="00837733" w:rsidRPr="00837733" w:rsidRDefault="00837733" w:rsidP="00837733">
      <w:pPr>
        <w:rPr>
          <w:rFonts w:eastAsia="Calibri" w:cs="Arial"/>
          <w:color w:val="000000" w:themeColor="text1"/>
        </w:rPr>
      </w:pPr>
    </w:p>
    <w:p w:rsidR="00837733" w:rsidRPr="00837733" w:rsidRDefault="00837733" w:rsidP="00837733">
      <w:pPr>
        <w:ind w:firstLine="420"/>
        <w:rPr>
          <w:rFonts w:eastAsia="Calibri" w:cs="Arial"/>
          <w:color w:val="000000" w:themeColor="text1"/>
        </w:rPr>
      </w:pPr>
      <w:r w:rsidRPr="00837733">
        <w:rPr>
          <w:rFonts w:eastAsia="Calibri" w:cs="Arial"/>
          <w:color w:val="000000" w:themeColor="text1"/>
        </w:rPr>
        <w:t xml:space="preserve">(1) </w:t>
      </w:r>
      <w:r w:rsidRPr="00837733">
        <w:rPr>
          <w:rFonts w:eastAsia="Calibri" w:cs="Arial"/>
          <w:color w:val="000000" w:themeColor="text1"/>
          <w:highlight w:val="lightGray"/>
          <w:u w:val="single"/>
        </w:rPr>
        <w:t>The</w:t>
      </w:r>
      <w:r w:rsidRPr="00837733">
        <w:rPr>
          <w:rFonts w:eastAsia="Calibri" w:cs="Arial"/>
          <w:color w:val="000000" w:themeColor="text1"/>
        </w:rPr>
        <w:t xml:space="preserve"> zip </w:t>
      </w:r>
      <w:r w:rsidRPr="00837733">
        <w:rPr>
          <w:rFonts w:eastAsia="Calibri" w:cs="Arial"/>
          <w:color w:val="000000" w:themeColor="text1"/>
          <w:highlight w:val="lightGray"/>
          <w:u w:val="single"/>
        </w:rPr>
        <w:t>format</w:t>
      </w:r>
      <w:r w:rsidRPr="00837733">
        <w:rPr>
          <w:rFonts w:eastAsia="Calibri" w:cs="Arial"/>
          <w:color w:val="000000" w:themeColor="text1"/>
        </w:rPr>
        <w:t xml:space="preserve"> allows a variety of data information files in the original format </w:t>
      </w:r>
      <w:r w:rsidRPr="00837733">
        <w:rPr>
          <w:rFonts w:eastAsia="Calibri" w:cs="Arial"/>
          <w:color w:val="000000" w:themeColor="text1"/>
          <w:highlight w:val="lightGray"/>
          <w:u w:val="single"/>
        </w:rPr>
        <w:t>and</w:t>
      </w:r>
      <w:r w:rsidRPr="00837733">
        <w:rPr>
          <w:rFonts w:eastAsia="Calibri" w:cs="Arial"/>
          <w:color w:val="000000" w:themeColor="text1"/>
          <w:highlight w:val="lightGray"/>
        </w:rPr>
        <w:t xml:space="preserve"> </w:t>
      </w:r>
      <w:r w:rsidRPr="00837733">
        <w:rPr>
          <w:rFonts w:eastAsia="Calibri" w:cs="Arial"/>
          <w:strike/>
          <w:color w:val="000000" w:themeColor="text1"/>
          <w:highlight w:val="lightGray"/>
        </w:rPr>
        <w:t>,</w:t>
      </w:r>
      <w:r w:rsidRPr="00837733">
        <w:rPr>
          <w:rFonts w:eastAsia="Calibri" w:cs="Arial"/>
          <w:color w:val="000000" w:themeColor="text1"/>
        </w:rPr>
        <w:t xml:space="preserve"> due to its large data compression ratio and ease of transmission </w:t>
      </w:r>
      <w:r w:rsidRPr="00837733">
        <w:rPr>
          <w:rFonts w:eastAsia="Calibri" w:cs="Arial"/>
          <w:color w:val="000000" w:themeColor="text1"/>
          <w:highlight w:val="lightGray"/>
          <w:u w:val="single"/>
        </w:rPr>
        <w:t>is</w:t>
      </w:r>
      <w:r w:rsidRPr="00837733">
        <w:rPr>
          <w:rFonts w:eastAsia="Calibri" w:cs="Arial"/>
          <w:color w:val="000000" w:themeColor="text1"/>
        </w:rPr>
        <w:t xml:space="preserve"> </w:t>
      </w:r>
      <w:r w:rsidRPr="00837733">
        <w:rPr>
          <w:rFonts w:eastAsia="Calibri" w:cs="Arial"/>
          <w:strike/>
          <w:color w:val="000000" w:themeColor="text1"/>
          <w:highlight w:val="lightGray"/>
        </w:rPr>
        <w:t>, so</w:t>
      </w:r>
      <w:r w:rsidRPr="00837733">
        <w:rPr>
          <w:rFonts w:eastAsia="Calibri" w:cs="Arial"/>
          <w:color w:val="000000" w:themeColor="text1"/>
        </w:rPr>
        <w:t xml:space="preserve"> suitable for </w:t>
      </w:r>
      <w:r w:rsidRPr="00837733">
        <w:rPr>
          <w:rFonts w:eastAsia="Calibri" w:cs="Arial"/>
          <w:strike/>
          <w:color w:val="000000" w:themeColor="text1"/>
          <w:highlight w:val="lightGray"/>
        </w:rPr>
        <w:t>the transmission of</w:t>
      </w:r>
      <w:r w:rsidRPr="00837733">
        <w:rPr>
          <w:rFonts w:eastAsia="Calibri" w:cs="Arial"/>
          <w:color w:val="000000" w:themeColor="text1"/>
        </w:rPr>
        <w:t xml:space="preserve"> large and complex data.</w:t>
      </w:r>
    </w:p>
    <w:p w:rsidR="00837733" w:rsidRPr="00837733" w:rsidRDefault="00837733" w:rsidP="00837733">
      <w:pPr>
        <w:ind w:firstLine="420"/>
        <w:rPr>
          <w:rFonts w:eastAsia="Calibri" w:cs="Arial"/>
          <w:color w:val="000000" w:themeColor="text1"/>
        </w:rPr>
      </w:pPr>
    </w:p>
    <w:p w:rsidR="00837733" w:rsidRPr="00837733" w:rsidRDefault="00837733" w:rsidP="00837733">
      <w:pPr>
        <w:ind w:firstLine="420"/>
        <w:rPr>
          <w:rFonts w:eastAsia="Calibri" w:cs="Arial"/>
          <w:color w:val="000000" w:themeColor="text1"/>
        </w:rPr>
      </w:pPr>
      <w:r w:rsidRPr="00837733">
        <w:rPr>
          <w:rFonts w:eastAsia="Calibri" w:cs="Arial"/>
          <w:color w:val="000000" w:themeColor="text1"/>
        </w:rPr>
        <w:t>(2) The csv format is more suitable for data information in simple data format, which has the advantage of having less invalid data and faster processing speed</w:t>
      </w:r>
      <w:r w:rsidRPr="00837733">
        <w:rPr>
          <w:rFonts w:eastAsia="Calibri" w:cs="Arial"/>
          <w:color w:val="000000" w:themeColor="text1"/>
          <w:highlight w:val="lightGray"/>
          <w:u w:val="single"/>
        </w:rPr>
        <w:t>s</w:t>
      </w:r>
      <w:r w:rsidRPr="00837733">
        <w:rPr>
          <w:rFonts w:eastAsia="Calibri" w:cs="Arial"/>
          <w:color w:val="000000" w:themeColor="text1"/>
        </w:rPr>
        <w:t>.</w:t>
      </w:r>
    </w:p>
    <w:p w:rsidR="00837733" w:rsidRPr="00837733" w:rsidRDefault="00837733" w:rsidP="00837733">
      <w:pPr>
        <w:ind w:firstLine="420"/>
        <w:rPr>
          <w:rFonts w:eastAsia="Calibri" w:cs="Arial"/>
          <w:color w:val="000000" w:themeColor="text1"/>
        </w:rPr>
      </w:pPr>
    </w:p>
    <w:p w:rsidR="00837733" w:rsidRPr="00837733" w:rsidRDefault="00837733" w:rsidP="00837733">
      <w:pPr>
        <w:ind w:firstLine="420"/>
        <w:rPr>
          <w:rFonts w:eastAsia="Calibri" w:cs="Arial"/>
          <w:color w:val="000000" w:themeColor="text1"/>
        </w:rPr>
      </w:pPr>
      <w:r w:rsidRPr="00837733">
        <w:rPr>
          <w:rFonts w:eastAsia="Calibri" w:cs="Arial"/>
          <w:color w:val="000000" w:themeColor="text1"/>
        </w:rPr>
        <w:t xml:space="preserve">(3) </w:t>
      </w:r>
      <w:r w:rsidRPr="00837733">
        <w:rPr>
          <w:rFonts w:eastAsia="Calibri" w:cs="Arial"/>
          <w:color w:val="000000" w:themeColor="text1"/>
          <w:highlight w:val="lightGray"/>
          <w:u w:val="single"/>
        </w:rPr>
        <w:t>The</w:t>
      </w:r>
      <w:r w:rsidRPr="00837733">
        <w:rPr>
          <w:rFonts w:eastAsia="Calibri" w:cs="Arial"/>
          <w:color w:val="000000" w:themeColor="text1"/>
        </w:rPr>
        <w:t xml:space="preserve"> json and xml formats can contain more complex character data information and more redundant information, but </w:t>
      </w:r>
      <w:r w:rsidRPr="00837733">
        <w:rPr>
          <w:rFonts w:eastAsia="Calibri" w:cs="Arial"/>
          <w:color w:val="000000" w:themeColor="text1"/>
          <w:highlight w:val="lightGray"/>
          <w:u w:val="single"/>
        </w:rPr>
        <w:t>both offer good</w:t>
      </w:r>
      <w:r w:rsidRPr="00837733">
        <w:rPr>
          <w:rFonts w:eastAsia="Calibri" w:cs="Arial"/>
          <w:color w:val="000000" w:themeColor="text1"/>
        </w:rPr>
        <w:t xml:space="preserve"> </w:t>
      </w:r>
      <w:r w:rsidRPr="00837733">
        <w:rPr>
          <w:rFonts w:eastAsia="Calibri" w:cs="Arial"/>
          <w:strike/>
          <w:color w:val="000000" w:themeColor="text1"/>
          <w:highlight w:val="lightGray"/>
        </w:rPr>
        <w:t>the two formats'</w:t>
      </w:r>
      <w:r w:rsidRPr="00837733">
        <w:rPr>
          <w:rFonts w:eastAsia="Calibri" w:cs="Arial"/>
          <w:color w:val="000000" w:themeColor="text1"/>
        </w:rPr>
        <w:t xml:space="preserve"> readability </w:t>
      </w:r>
      <w:r w:rsidRPr="00837733">
        <w:rPr>
          <w:rFonts w:eastAsia="Calibri" w:cs="Arial"/>
          <w:strike/>
          <w:color w:val="000000" w:themeColor="text1"/>
          <w:highlight w:val="lightGray"/>
        </w:rPr>
        <w:t>is very good</w:t>
      </w:r>
      <w:r w:rsidRPr="00837733">
        <w:rPr>
          <w:rFonts w:eastAsia="Calibri" w:cs="Arial"/>
          <w:color w:val="000000" w:themeColor="text1"/>
        </w:rPr>
        <w:t>.</w:t>
      </w:r>
    </w:p>
    <w:p w:rsidR="00837733" w:rsidRPr="00837733" w:rsidRDefault="00837733" w:rsidP="00837733">
      <w:pPr>
        <w:rPr>
          <w:rFonts w:eastAsia="Calibri" w:cs="Arial"/>
          <w:color w:val="000000" w:themeColor="text1"/>
        </w:rPr>
      </w:pPr>
    </w:p>
    <w:p w:rsidR="00837733" w:rsidRPr="00837733" w:rsidRDefault="00837733" w:rsidP="00837733">
      <w:pPr>
        <w:rPr>
          <w:rFonts w:eastAsia="Calibri" w:cs="Arial"/>
          <w:strike/>
          <w:color w:val="000000" w:themeColor="text1"/>
          <w:u w:val="double"/>
        </w:rPr>
      </w:pPr>
      <w:r w:rsidRPr="00837733">
        <w:rPr>
          <w:rFonts w:eastAsia="Calibri" w:cs="Arial"/>
          <w:strike/>
          <w:color w:val="000000" w:themeColor="text1"/>
          <w:highlight w:val="lightGray"/>
        </w:rPr>
        <w:t>5.2.2</w:t>
      </w:r>
      <w:r w:rsidRPr="00837733">
        <w:rPr>
          <w:rFonts w:eastAsia="Calibri" w:cs="Arial"/>
          <w:strike/>
          <w:color w:val="000000" w:themeColor="text1"/>
          <w:highlight w:val="lightGray"/>
        </w:rPr>
        <w:tab/>
        <w:t xml:space="preserve">The actual method of data transmission needs to be determined by the content of the transmission. A zip format is generally used to provide a format that contains transfer service of loci, samples, DNA, fingerprint data, and fingerprints spectrum. This method can be used to migrate data between systems; alternatively, csv, json or xml can be used to provide a transfer service that includes a basic fingerprint. The data transfer service also enables query and search functions. Therefore, it is recommended that the data transfer method be determined as needed to provide a better data transfer experience. Technical details on data transfer methods are described in the Annex: </w:t>
      </w:r>
      <w:r w:rsidRPr="00837733">
        <w:rPr>
          <w:rFonts w:eastAsia="Calibri" w:cs="Arial"/>
          <w:iCs/>
          <w:strike/>
          <w:color w:val="000000" w:themeColor="text1"/>
          <w:highlight w:val="lightGray"/>
        </w:rPr>
        <w:t>Data exchange scenarios and data transfer methods</w:t>
      </w:r>
      <w:r w:rsidRPr="00837733">
        <w:rPr>
          <w:rFonts w:eastAsia="Calibri" w:cs="Arial"/>
          <w:i/>
          <w:iCs/>
          <w:strike/>
          <w:color w:val="000000" w:themeColor="text1"/>
          <w:highlight w:val="lightGray"/>
        </w:rPr>
        <w:t>.</w:t>
      </w:r>
    </w:p>
    <w:p w:rsidR="00837733" w:rsidRPr="00837733" w:rsidRDefault="00837733" w:rsidP="00837733"/>
    <w:p w:rsidR="00837733" w:rsidRPr="00837733" w:rsidRDefault="00837733" w:rsidP="00837733">
      <w:pPr>
        <w:keepNext/>
        <w:outlineLvl w:val="1"/>
      </w:pPr>
      <w:bookmarkStart w:id="33" w:name="_Toc50577361"/>
      <w:r w:rsidRPr="00837733">
        <w:t xml:space="preserve">6. </w:t>
      </w:r>
      <w:r w:rsidRPr="00837733">
        <w:tab/>
        <w:t>Summary</w:t>
      </w:r>
      <w:bookmarkEnd w:id="33"/>
      <w:r w:rsidRPr="00837733">
        <w:rPr>
          <w:vertAlign w:val="superscript"/>
        </w:rPr>
        <w:t xml:space="preserve"> </w:t>
      </w:r>
    </w:p>
    <w:p w:rsidR="00837733" w:rsidRPr="00837733" w:rsidRDefault="00837733" w:rsidP="00837733"/>
    <w:p w:rsidR="00837733" w:rsidRPr="00837733" w:rsidRDefault="00837733" w:rsidP="00837733">
      <w:r w:rsidRPr="00837733">
        <w:t>The following is a summary of the approach recommended for high quality DNA profiling of varieties including</w:t>
      </w:r>
      <w:r w:rsidRPr="00837733">
        <w:rPr>
          <w:u w:val="double"/>
        </w:rPr>
        <w:t xml:space="preserve"> </w:t>
      </w:r>
      <w:r w:rsidRPr="00837733">
        <w:t xml:space="preserve">the selection and use of molecular markers as well as the construction of shared and sustainable molecular databases  (i.e. databases that can be populated in the future with data from a range of sources, independent of the technology used). </w:t>
      </w:r>
    </w:p>
    <w:p w:rsidR="00837733" w:rsidRPr="00837733" w:rsidRDefault="00837733" w:rsidP="00837733"/>
    <w:p w:rsidR="00837733" w:rsidRPr="00837733" w:rsidRDefault="00837733" w:rsidP="00837733">
      <w:pPr>
        <w:ind w:firstLine="567"/>
      </w:pPr>
      <w:r w:rsidRPr="00837733">
        <w:t>(a)</w:t>
      </w:r>
      <w:r w:rsidRPr="00837733">
        <w:tab/>
        <w:t>consider the approach on a crop-by-crop basis;</w:t>
      </w:r>
    </w:p>
    <w:p w:rsidR="00837733" w:rsidRPr="00837733" w:rsidRDefault="00837733" w:rsidP="00837733">
      <w:pPr>
        <w:ind w:firstLine="567"/>
      </w:pPr>
      <w:r w:rsidRPr="00837733">
        <w:t>(b)</w:t>
      </w:r>
      <w:r w:rsidRPr="00837733">
        <w:tab/>
        <w:t>agree on an acceptable marker type and source;</w:t>
      </w:r>
    </w:p>
    <w:p w:rsidR="00837733" w:rsidRPr="00837733" w:rsidRDefault="00837733" w:rsidP="00837733">
      <w:pPr>
        <w:ind w:firstLine="567"/>
      </w:pPr>
      <w:r w:rsidRPr="00837733">
        <w:t>(c)</w:t>
      </w:r>
      <w:r w:rsidRPr="00837733">
        <w:tab/>
        <w:t>agree on acceptable detection platforms/equipment;</w:t>
      </w:r>
    </w:p>
    <w:p w:rsidR="00837733" w:rsidRPr="00837733" w:rsidRDefault="00837733" w:rsidP="00837733">
      <w:pPr>
        <w:ind w:firstLine="567"/>
      </w:pPr>
      <w:r w:rsidRPr="00837733">
        <w:t>(d)</w:t>
      </w:r>
      <w:r w:rsidRPr="00837733">
        <w:tab/>
        <w:t>agree on laboratories to be included in the test;</w:t>
      </w:r>
    </w:p>
    <w:p w:rsidR="00837733" w:rsidRPr="00837733" w:rsidRDefault="00837733" w:rsidP="00837733">
      <w:pPr>
        <w:ind w:firstLine="567"/>
      </w:pPr>
      <w:r w:rsidRPr="00837733">
        <w:t>(e)</w:t>
      </w:r>
      <w:r w:rsidRPr="00837733">
        <w:tab/>
        <w:t>agree on quality issues ;</w:t>
      </w:r>
    </w:p>
    <w:p w:rsidR="00837733" w:rsidRPr="00837733" w:rsidRDefault="00837733" w:rsidP="00837733">
      <w:pPr>
        <w:ind w:firstLine="567"/>
      </w:pPr>
      <w:r w:rsidRPr="00837733">
        <w:t>(f)</w:t>
      </w:r>
      <w:r w:rsidRPr="00837733">
        <w:tab/>
        <w:t>verify the source of the plant material used ;</w:t>
      </w:r>
    </w:p>
    <w:p w:rsidR="00837733" w:rsidRPr="00837733" w:rsidRDefault="00837733" w:rsidP="00837733">
      <w:pPr>
        <w:ind w:left="1134" w:hanging="567"/>
      </w:pPr>
      <w:r w:rsidRPr="00837733">
        <w:t>(g)</w:t>
      </w:r>
      <w:r w:rsidRPr="00837733">
        <w:tab/>
        <w:t>agree which markers are to be used in a preliminary collaborative evaluation phase, involving more than one laboratory and different detection equipment ;</w:t>
      </w:r>
    </w:p>
    <w:p w:rsidR="00837733" w:rsidRPr="00837733" w:rsidRDefault="00837733" w:rsidP="00837733">
      <w:pPr>
        <w:ind w:firstLine="567"/>
      </w:pPr>
      <w:r w:rsidRPr="00837733">
        <w:t>(h)</w:t>
      </w:r>
      <w:r w:rsidRPr="00837733">
        <w:tab/>
        <w:t>conduct an evaluation ;</w:t>
      </w:r>
    </w:p>
    <w:p w:rsidR="00837733" w:rsidRPr="00837733" w:rsidRDefault="00837733" w:rsidP="00837733">
      <w:pPr>
        <w:ind w:firstLine="567"/>
      </w:pPr>
      <w:r w:rsidRPr="00837733">
        <w:t>(i)</w:t>
      </w:r>
      <w:r w:rsidRPr="00837733">
        <w:tab/>
        <w:t xml:space="preserve">develop </w:t>
      </w:r>
      <w:r w:rsidRPr="00837733">
        <w:rPr>
          <w:highlight w:val="lightGray"/>
          <w:u w:val="single"/>
        </w:rPr>
        <w:t>and agree</w:t>
      </w:r>
      <w:r w:rsidRPr="00837733">
        <w:t xml:space="preserve"> a protocol for scoring the molecular data ;</w:t>
      </w:r>
    </w:p>
    <w:p w:rsidR="00837733" w:rsidRPr="00837733" w:rsidRDefault="00837733" w:rsidP="00837733">
      <w:pPr>
        <w:ind w:firstLine="567"/>
      </w:pPr>
      <w:r w:rsidRPr="00837733">
        <w:t>(j)</w:t>
      </w:r>
      <w:r w:rsidRPr="00837733">
        <w:tab/>
        <w:t>agree on the plant material/reference set to be analyzed, and the source(s);</w:t>
      </w:r>
    </w:p>
    <w:p w:rsidR="00837733" w:rsidRPr="00837733" w:rsidRDefault="00837733" w:rsidP="00837733">
      <w:pPr>
        <w:ind w:left="1134" w:hanging="567"/>
      </w:pPr>
      <w:r w:rsidRPr="00837733">
        <w:t>(k)</w:t>
      </w:r>
      <w:r w:rsidRPr="00837733">
        <w:tab/>
        <w:t>analyze the agreed variety collection, in different laboratories/different detection equipment, using duplicate samples, and exchanging samples/DNA extracts if problems occur;</w:t>
      </w:r>
    </w:p>
    <w:p w:rsidR="00837733" w:rsidRPr="00837733" w:rsidRDefault="00837733" w:rsidP="00837733">
      <w:pPr>
        <w:ind w:firstLine="567"/>
      </w:pPr>
      <w:r w:rsidRPr="00837733">
        <w:t>(l)</w:t>
      </w:r>
      <w:r w:rsidRPr="00837733">
        <w:tab/>
        <w:t>use reference</w:t>
      </w:r>
      <w:r w:rsidRPr="00837733">
        <w:rPr>
          <w:highlight w:val="lightGray"/>
          <w:u w:val="single"/>
        </w:rPr>
        <w:t>s</w:t>
      </w:r>
      <w:r w:rsidRPr="00837733">
        <w:t xml:space="preserve"> </w:t>
      </w:r>
      <w:r w:rsidRPr="00837733">
        <w:rPr>
          <w:highlight w:val="lightGray"/>
          <w:u w:val="single"/>
        </w:rPr>
        <w:t>(</w:t>
      </w:r>
      <w:r w:rsidRPr="00837733">
        <w:t>varieties</w:t>
      </w:r>
      <w:r w:rsidRPr="00837733">
        <w:rPr>
          <w:highlight w:val="lightGray"/>
          <w:u w:val="single"/>
        </w:rPr>
        <w:t>,</w:t>
      </w:r>
      <w:r w:rsidRPr="00837733">
        <w:t xml:space="preserve"> </w:t>
      </w:r>
      <w:r w:rsidRPr="00837733">
        <w:rPr>
          <w:strike/>
          <w:highlight w:val="lightGray"/>
        </w:rPr>
        <w:t>/</w:t>
      </w:r>
      <w:r w:rsidRPr="00837733">
        <w:t>DNA sample</w:t>
      </w:r>
      <w:r w:rsidRPr="00837733">
        <w:rPr>
          <w:highlight w:val="lightGray"/>
          <w:u w:val="single"/>
        </w:rPr>
        <w:t>s</w:t>
      </w:r>
      <w:r w:rsidRPr="00837733">
        <w:t xml:space="preserve"> </w:t>
      </w:r>
      <w:r w:rsidRPr="00837733">
        <w:rPr>
          <w:highlight w:val="lightGray"/>
          <w:u w:val="single"/>
        </w:rPr>
        <w:t>and</w:t>
      </w:r>
      <w:r w:rsidRPr="00837733">
        <w:t xml:space="preserve"> </w:t>
      </w:r>
      <w:r w:rsidRPr="00837733">
        <w:rPr>
          <w:strike/>
          <w:highlight w:val="lightGray"/>
        </w:rPr>
        <w:t>/</w:t>
      </w:r>
      <w:r w:rsidRPr="00837733">
        <w:t xml:space="preserve">alleles </w:t>
      </w:r>
      <w:r w:rsidRPr="00837733">
        <w:rPr>
          <w:highlight w:val="lightGray"/>
          <w:u w:val="single"/>
        </w:rPr>
        <w:t>as appropriate)</w:t>
      </w:r>
      <w:r w:rsidRPr="00837733">
        <w:t xml:space="preserve"> in all analyses;</w:t>
      </w:r>
    </w:p>
    <w:p w:rsidR="00837733" w:rsidRPr="00837733" w:rsidRDefault="00837733" w:rsidP="00837733">
      <w:pPr>
        <w:ind w:firstLine="567"/>
      </w:pPr>
      <w:r w:rsidRPr="00837733">
        <w:t>(m)</w:t>
      </w:r>
      <w:r w:rsidRPr="00837733">
        <w:tab/>
        <w:t>verify all stages (including data entry) – automate as much as possible;</w:t>
      </w:r>
    </w:p>
    <w:p w:rsidR="00837733" w:rsidRPr="00837733" w:rsidRDefault="00837733" w:rsidP="00837733">
      <w:pPr>
        <w:ind w:firstLine="567"/>
      </w:pPr>
      <w:r w:rsidRPr="00837733">
        <w:t>(n)</w:t>
      </w:r>
      <w:r w:rsidRPr="00837733">
        <w:tab/>
        <w:t>conduct a ‘blind test’ in different laboratories using the database;</w:t>
      </w:r>
    </w:p>
    <w:p w:rsidR="00837733" w:rsidRPr="00837733" w:rsidRDefault="00837733" w:rsidP="00837733">
      <w:pPr>
        <w:ind w:firstLine="567"/>
      </w:pPr>
      <w:r w:rsidRPr="00837733">
        <w:t>(o)</w:t>
      </w:r>
      <w:r w:rsidRPr="00837733">
        <w:tab/>
        <w:t xml:space="preserve">adopt </w:t>
      </w:r>
      <w:r w:rsidRPr="00837733">
        <w:rPr>
          <w:strike/>
          <w:highlight w:val="lightGray"/>
        </w:rPr>
        <w:t>the</w:t>
      </w:r>
      <w:r w:rsidRPr="00837733">
        <w:t xml:space="preserve"> procedures for adding new data.</w:t>
      </w:r>
    </w:p>
    <w:p w:rsidR="00837733" w:rsidRPr="00837733" w:rsidRDefault="00837733" w:rsidP="00837733"/>
    <w:p w:rsidR="00837733" w:rsidRPr="00837733" w:rsidRDefault="00837733" w:rsidP="00837733">
      <w:pPr>
        <w:keepNext/>
        <w:outlineLvl w:val="0"/>
        <w:rPr>
          <w:caps/>
          <w:shd w:val="pct15" w:color="auto" w:fill="FFFFFF"/>
        </w:rPr>
      </w:pPr>
      <w:bookmarkStart w:id="34" w:name="_Toc50577362"/>
      <w:r w:rsidRPr="00837733">
        <w:rPr>
          <w:caps/>
        </w:rPr>
        <w:t>C.</w:t>
      </w:r>
      <w:r w:rsidRPr="00837733">
        <w:rPr>
          <w:caps/>
        </w:rPr>
        <w:tab/>
        <w:t>LIST OF ACRONYMS</w:t>
      </w:r>
      <w:bookmarkEnd w:id="34"/>
      <w:r w:rsidRPr="00837733">
        <w:rPr>
          <w:caps/>
          <w:vertAlign w:val="superscript"/>
        </w:rPr>
        <w:t> </w:t>
      </w:r>
    </w:p>
    <w:p w:rsidR="00837733" w:rsidRPr="00837733" w:rsidRDefault="00837733" w:rsidP="00837733"/>
    <w:p w:rsidR="00837733" w:rsidRPr="00837733" w:rsidRDefault="00837733" w:rsidP="00837733">
      <w:pPr>
        <w:rPr>
          <w:u w:val="single"/>
        </w:rPr>
      </w:pPr>
      <w:r w:rsidRPr="00837733">
        <w:rPr>
          <w:highlight w:val="lightGray"/>
          <w:u w:val="single"/>
        </w:rPr>
        <w:t>API</w:t>
      </w:r>
      <w:r w:rsidRPr="00837733">
        <w:rPr>
          <w:highlight w:val="lightGray"/>
          <w:u w:val="single"/>
        </w:rPr>
        <w:tab/>
      </w:r>
      <w:r w:rsidRPr="00837733">
        <w:rPr>
          <w:highlight w:val="lightGray"/>
          <w:u w:val="single"/>
        </w:rPr>
        <w:tab/>
        <w:t>Application Programming Interface</w:t>
      </w:r>
    </w:p>
    <w:p w:rsidR="00837733" w:rsidRPr="00837733" w:rsidRDefault="00837733" w:rsidP="00837733">
      <w:pPr>
        <w:rPr>
          <w:shd w:val="pct15" w:color="auto" w:fill="FFFFFF"/>
        </w:rPr>
      </w:pPr>
      <w:r w:rsidRPr="00837733">
        <w:t>BAM</w:t>
      </w:r>
      <w:r w:rsidRPr="00837733">
        <w:tab/>
      </w:r>
      <w:r w:rsidRPr="00837733">
        <w:tab/>
        <w:t>Binary Alignment Map</w:t>
      </w:r>
    </w:p>
    <w:p w:rsidR="00837733" w:rsidRPr="00837733" w:rsidRDefault="00837733" w:rsidP="00837733">
      <w:pPr>
        <w:rPr>
          <w:shd w:val="pct15" w:color="auto" w:fill="FFFFFF"/>
        </w:rPr>
      </w:pPr>
      <w:r w:rsidRPr="00837733">
        <w:t>BCF</w:t>
      </w:r>
      <w:r w:rsidRPr="00837733">
        <w:tab/>
      </w:r>
      <w:r w:rsidRPr="00837733">
        <w:tab/>
        <w:t>Binary Call Format</w:t>
      </w:r>
    </w:p>
    <w:p w:rsidR="00837733" w:rsidRPr="00837733" w:rsidRDefault="00837733" w:rsidP="00837733">
      <w:pPr>
        <w:rPr>
          <w:shd w:val="pct15" w:color="auto" w:fill="FFFFFF"/>
        </w:rPr>
      </w:pPr>
      <w:r w:rsidRPr="00837733">
        <w:t>CRAM</w:t>
      </w:r>
      <w:r w:rsidRPr="00837733">
        <w:tab/>
        <w:t>Compressed Reference-oriented Alignment Map</w:t>
      </w:r>
    </w:p>
    <w:p w:rsidR="00837733" w:rsidRPr="00837733" w:rsidRDefault="00837733" w:rsidP="00837733">
      <w:r w:rsidRPr="00837733">
        <w:t>MNP</w:t>
      </w:r>
      <w:r w:rsidRPr="00837733">
        <w:tab/>
      </w:r>
      <w:r w:rsidRPr="00837733">
        <w:tab/>
        <w:t>Multiple Nucleotide Polymorphism</w:t>
      </w:r>
    </w:p>
    <w:p w:rsidR="00837733" w:rsidRPr="00837733" w:rsidRDefault="00837733" w:rsidP="00837733">
      <w:pPr>
        <w:rPr>
          <w:u w:val="single"/>
          <w:shd w:val="pct15" w:color="auto" w:fill="FFFFFF"/>
        </w:rPr>
      </w:pPr>
      <w:r w:rsidRPr="00837733">
        <w:rPr>
          <w:highlight w:val="lightGray"/>
          <w:u w:val="single"/>
        </w:rPr>
        <w:t>NGS</w:t>
      </w:r>
      <w:r w:rsidRPr="00837733">
        <w:rPr>
          <w:highlight w:val="lightGray"/>
          <w:u w:val="single"/>
        </w:rPr>
        <w:tab/>
      </w:r>
      <w:r w:rsidRPr="00837733">
        <w:rPr>
          <w:highlight w:val="lightGray"/>
          <w:u w:val="single"/>
        </w:rPr>
        <w:tab/>
        <w:t>Next Generation Sequencing</w:t>
      </w:r>
    </w:p>
    <w:p w:rsidR="00837733" w:rsidRPr="00837733" w:rsidRDefault="00837733" w:rsidP="00837733">
      <w:pPr>
        <w:rPr>
          <w:shd w:val="pct15" w:color="auto" w:fill="FFFFFF"/>
        </w:rPr>
      </w:pPr>
      <w:r w:rsidRPr="00837733">
        <w:t>NIL</w:t>
      </w:r>
      <w:r w:rsidRPr="00837733">
        <w:tab/>
      </w:r>
      <w:r w:rsidRPr="00837733">
        <w:tab/>
        <w:t>Near Isogenic Line</w:t>
      </w:r>
    </w:p>
    <w:p w:rsidR="00837733" w:rsidRPr="00837733" w:rsidRDefault="00837733" w:rsidP="00837733">
      <w:pPr>
        <w:rPr>
          <w:shd w:val="pct15" w:color="auto" w:fill="FFFFFF"/>
        </w:rPr>
      </w:pPr>
      <w:r w:rsidRPr="00837733">
        <w:t>RIL</w:t>
      </w:r>
      <w:r w:rsidRPr="00837733">
        <w:tab/>
      </w:r>
      <w:r w:rsidRPr="00837733">
        <w:tab/>
        <w:t>Recombinant Inbred Line</w:t>
      </w:r>
    </w:p>
    <w:p w:rsidR="00837733" w:rsidRPr="00837733" w:rsidRDefault="00837733" w:rsidP="00837733">
      <w:pPr>
        <w:rPr>
          <w:shd w:val="pct15" w:color="auto" w:fill="FFFFFF"/>
        </w:rPr>
      </w:pPr>
      <w:r w:rsidRPr="00837733">
        <w:t>SAM</w:t>
      </w:r>
      <w:r w:rsidRPr="00837733">
        <w:tab/>
      </w:r>
      <w:r w:rsidRPr="00837733">
        <w:tab/>
        <w:t>Sequence Alignment Map</w:t>
      </w:r>
    </w:p>
    <w:p w:rsidR="00837733" w:rsidRPr="00837733" w:rsidRDefault="00837733" w:rsidP="00837733">
      <w:pPr>
        <w:rPr>
          <w:shd w:val="pct15" w:color="auto" w:fill="FFFFFF"/>
        </w:rPr>
      </w:pPr>
      <w:r w:rsidRPr="00837733">
        <w:t>SNP</w:t>
      </w:r>
      <w:r w:rsidRPr="00837733">
        <w:tab/>
      </w:r>
      <w:r w:rsidRPr="00837733">
        <w:tab/>
        <w:t>Single Nucleotide Polymorphism</w:t>
      </w:r>
    </w:p>
    <w:p w:rsidR="00837733" w:rsidRPr="00837733" w:rsidRDefault="00837733" w:rsidP="00837733">
      <w:pPr>
        <w:rPr>
          <w:shd w:val="pct15" w:color="auto" w:fill="FFFFFF"/>
        </w:rPr>
      </w:pPr>
      <w:r w:rsidRPr="00837733">
        <w:t>SQL</w:t>
      </w:r>
      <w:r w:rsidRPr="00837733">
        <w:tab/>
      </w:r>
      <w:r w:rsidRPr="00837733">
        <w:tab/>
        <w:t>Structured Query Language</w:t>
      </w:r>
    </w:p>
    <w:p w:rsidR="00837733" w:rsidRPr="00837733" w:rsidRDefault="00837733" w:rsidP="00837733">
      <w:pPr>
        <w:rPr>
          <w:shd w:val="pct15" w:color="auto" w:fill="FFFFFF"/>
        </w:rPr>
      </w:pPr>
      <w:r w:rsidRPr="00837733">
        <w:t>SSR</w:t>
      </w:r>
      <w:r w:rsidRPr="00837733">
        <w:tab/>
      </w:r>
      <w:r w:rsidRPr="00837733">
        <w:tab/>
        <w:t>Simple Sequence Repeats</w:t>
      </w:r>
    </w:p>
    <w:p w:rsidR="00837733" w:rsidRPr="00837733" w:rsidRDefault="00837733" w:rsidP="00837733">
      <w:pPr>
        <w:rPr>
          <w:shd w:val="pct15" w:color="auto" w:fill="FFFFFF"/>
        </w:rPr>
      </w:pPr>
      <w:r w:rsidRPr="00837733">
        <w:t>TIFF</w:t>
      </w:r>
      <w:r w:rsidRPr="00837733">
        <w:tab/>
      </w:r>
      <w:r w:rsidRPr="00837733">
        <w:tab/>
        <w:t>Tagged Image File Format</w:t>
      </w:r>
    </w:p>
    <w:p w:rsidR="00837733" w:rsidRPr="00837733" w:rsidRDefault="00837733" w:rsidP="00837733">
      <w:pPr>
        <w:rPr>
          <w:shd w:val="pct15" w:color="auto" w:fill="FFFFFF"/>
        </w:rPr>
      </w:pPr>
      <w:r w:rsidRPr="00837733">
        <w:t>VCF</w:t>
      </w:r>
      <w:r w:rsidRPr="00837733">
        <w:tab/>
      </w:r>
      <w:r w:rsidRPr="00837733">
        <w:tab/>
        <w:t>Variant Call Format</w:t>
      </w:r>
    </w:p>
    <w:p w:rsidR="00837733" w:rsidRPr="00837733" w:rsidRDefault="00837733" w:rsidP="00837733">
      <w:pPr>
        <w:jc w:val="left"/>
      </w:pPr>
    </w:p>
    <w:p w:rsidR="00837733" w:rsidRPr="00837733" w:rsidRDefault="00837733" w:rsidP="00837733">
      <w:pPr>
        <w:jc w:val="left"/>
      </w:pPr>
    </w:p>
    <w:p w:rsidR="00837733" w:rsidRPr="00837733" w:rsidRDefault="00837733" w:rsidP="00837733">
      <w:pPr>
        <w:jc w:val="left"/>
      </w:pPr>
    </w:p>
    <w:p w:rsidR="00837733" w:rsidRPr="00837733" w:rsidRDefault="00837733" w:rsidP="00837733">
      <w:pPr>
        <w:jc w:val="right"/>
      </w:pPr>
      <w:r w:rsidRPr="00837733">
        <w:t>[</w:t>
      </w:r>
      <w:r>
        <w:t xml:space="preserve">Appendix to </w:t>
      </w:r>
      <w:r w:rsidRPr="00837733">
        <w:t xml:space="preserve">Annex </w:t>
      </w:r>
      <w:r w:rsidR="007A696D">
        <w:t xml:space="preserve">III </w:t>
      </w:r>
      <w:r w:rsidRPr="00837733">
        <w:t>follow</w:t>
      </w:r>
      <w:r>
        <w:t>s</w:t>
      </w:r>
      <w:r w:rsidRPr="00837733">
        <w:t>]</w:t>
      </w:r>
    </w:p>
    <w:p w:rsidR="00837733" w:rsidRPr="00837733" w:rsidRDefault="00837733" w:rsidP="00837733"/>
    <w:p w:rsidR="00837733" w:rsidRPr="00837733" w:rsidRDefault="00837733" w:rsidP="00837733">
      <w:pPr>
        <w:jc w:val="center"/>
        <w:rPr>
          <w:rFonts w:cs="Maiandra GD"/>
          <w:lang w:eastAsia="nl-NL"/>
        </w:rPr>
        <w:sectPr w:rsidR="00837733" w:rsidRPr="00837733" w:rsidSect="00D80FA6">
          <w:headerReference w:type="default" r:id="rId18"/>
          <w:headerReference w:type="first" r:id="rId19"/>
          <w:pgSz w:w="11907" w:h="16840" w:code="9"/>
          <w:pgMar w:top="510" w:right="1134" w:bottom="992" w:left="1134" w:header="510" w:footer="680" w:gutter="0"/>
          <w:pgNumType w:start="1"/>
          <w:cols w:space="720"/>
          <w:titlePg/>
        </w:sectPr>
      </w:pPr>
    </w:p>
    <w:p w:rsidR="00837733" w:rsidRPr="00837733" w:rsidRDefault="00837733" w:rsidP="00837733">
      <w:pPr>
        <w:jc w:val="center"/>
        <w:rPr>
          <w:rFonts w:cs="Maiandra GD"/>
          <w:highlight w:val="yellow"/>
          <w:lang w:eastAsia="nl-NL"/>
        </w:rPr>
      </w:pPr>
    </w:p>
    <w:p w:rsidR="00837733" w:rsidRPr="00837733" w:rsidRDefault="00837733" w:rsidP="00837733">
      <w:pPr>
        <w:jc w:val="center"/>
        <w:rPr>
          <w:rFonts w:eastAsia="Calibri"/>
        </w:rPr>
      </w:pPr>
      <w:r w:rsidRPr="00837733">
        <w:rPr>
          <w:rFonts w:eastAsia="Calibri"/>
        </w:rPr>
        <w:t xml:space="preserve">DATA EXCHANGE SCENARIOS AND </w:t>
      </w:r>
      <w:r w:rsidRPr="00837733">
        <w:rPr>
          <w:rFonts w:eastAsia="Calibri"/>
          <w:strike/>
          <w:highlight w:val="lightGray"/>
        </w:rPr>
        <w:t>DATA</w:t>
      </w:r>
      <w:r w:rsidRPr="00837733">
        <w:rPr>
          <w:rFonts w:eastAsia="Calibri"/>
        </w:rPr>
        <w:t xml:space="preserve"> TRANSFER METHODS</w:t>
      </w:r>
    </w:p>
    <w:p w:rsidR="00837733" w:rsidRPr="00837733" w:rsidRDefault="00837733" w:rsidP="00837733">
      <w:pPr>
        <w:rPr>
          <w:rFonts w:cs="Maiandra GD"/>
          <w:szCs w:val="18"/>
          <w:lang w:eastAsia="nl-NL"/>
        </w:rPr>
      </w:pPr>
    </w:p>
    <w:p w:rsidR="00837733" w:rsidRPr="00837733" w:rsidRDefault="00837733" w:rsidP="00837733">
      <w:pPr>
        <w:rPr>
          <w:rFonts w:eastAsia="Calibri"/>
          <w:b/>
        </w:rPr>
      </w:pPr>
      <w:r w:rsidRPr="00837733">
        <w:rPr>
          <w:rFonts w:cs="Maiandra GD"/>
          <w:b/>
          <w:szCs w:val="18"/>
          <w:lang w:eastAsia="nl-NL"/>
        </w:rPr>
        <w:t xml:space="preserve">A: </w:t>
      </w:r>
      <w:r w:rsidRPr="00837733">
        <w:rPr>
          <w:rFonts w:eastAsia="Calibri"/>
          <w:b/>
        </w:rPr>
        <w:t>Data exchange scenarios</w:t>
      </w:r>
    </w:p>
    <w:p w:rsidR="00837733" w:rsidRPr="00837733" w:rsidRDefault="00837733" w:rsidP="00837733">
      <w:pPr>
        <w:rPr>
          <w:lang w:eastAsia="nl-NL"/>
        </w:rPr>
      </w:pPr>
    </w:p>
    <w:p w:rsidR="00837733" w:rsidRPr="00837733" w:rsidRDefault="00837733" w:rsidP="00837733">
      <w:pPr>
        <w:rPr>
          <w:rFonts w:eastAsia="Calibri"/>
          <w:i/>
        </w:rPr>
      </w:pPr>
      <w:r w:rsidRPr="00837733">
        <w:rPr>
          <w:rFonts w:eastAsia="Calibri"/>
          <w:i/>
        </w:rPr>
        <w:t>Scenario 1: exchange of data produced from a standardized set of markers for a specific crop</w:t>
      </w:r>
    </w:p>
    <w:p w:rsidR="00837733" w:rsidRPr="00837733" w:rsidRDefault="00837733" w:rsidP="00837733">
      <w:pPr>
        <w:rPr>
          <w:rFonts w:eastAsia="Calibri"/>
        </w:rPr>
      </w:pPr>
    </w:p>
    <w:p w:rsidR="00837733" w:rsidRPr="00837733" w:rsidRDefault="00837733" w:rsidP="00837733">
      <w:pPr>
        <w:rPr>
          <w:rFonts w:eastAsia="Calibri"/>
        </w:rPr>
      </w:pPr>
      <w:r w:rsidRPr="00837733">
        <w:rPr>
          <w:rFonts w:eastAsia="Calibri"/>
        </w:rPr>
        <w:t xml:space="preserve">In order to exchange data about the marker set used for a specific crop, the following web service can be used:  </w:t>
      </w:r>
    </w:p>
    <w:p w:rsidR="00837733" w:rsidRPr="00837733" w:rsidRDefault="00837733" w:rsidP="00837733">
      <w:pPr>
        <w:rPr>
          <w:rFonts w:eastAsia="Calibri"/>
        </w:rPr>
      </w:pPr>
      <w:r w:rsidRPr="00837733">
        <w:rPr>
          <w:rFonts w:eastAsia="Calibri"/>
        </w:rPr>
        <w:t xml:space="preserve">https://office.org/locus?upov_code={upovcode}&amp;type={marker type}&amp;method={observation method} </w:t>
      </w:r>
    </w:p>
    <w:p w:rsidR="00837733" w:rsidRPr="00837733" w:rsidRDefault="00837733" w:rsidP="00837733">
      <w:pPr>
        <w:rPr>
          <w:rFonts w:eastAsia="Calibri"/>
        </w:rPr>
      </w:pPr>
    </w:p>
    <w:p w:rsidR="00837733" w:rsidRPr="00837733" w:rsidRDefault="00837733" w:rsidP="00837733">
      <w:pPr>
        <w:rPr>
          <w:rFonts w:eastAsia="Calibri"/>
        </w:rPr>
      </w:pPr>
      <w:r w:rsidRPr="00837733">
        <w:rPr>
          <w:rFonts w:eastAsia="Calibri"/>
        </w:rPr>
        <w:t xml:space="preserve">For example, to obtain marker set information for maize using SSR and CE method, the following URL should be accessed: </w:t>
      </w:r>
    </w:p>
    <w:p w:rsidR="00837733" w:rsidRPr="00837733" w:rsidRDefault="00837733" w:rsidP="00837733">
      <w:pPr>
        <w:rPr>
          <w:rFonts w:eastAsia="Calibri"/>
        </w:rPr>
      </w:pPr>
      <w:r w:rsidRPr="00837733">
        <w:rPr>
          <w:rFonts w:eastAsia="Calibri"/>
        </w:rPr>
        <w:t xml:space="preserve">https://office.org/locus?upov_code=ZEAAA_MAY&amp;type=SSR&amp;method=CE </w:t>
      </w:r>
    </w:p>
    <w:p w:rsidR="00837733" w:rsidRPr="00837733" w:rsidRDefault="00837733" w:rsidP="00837733">
      <w:pPr>
        <w:spacing w:line="240" w:lineRule="atLeast"/>
        <w:jc w:val="left"/>
        <w:rPr>
          <w:rFonts w:ascii="Calibri" w:eastAsia="Calibri" w:hAnsi="Calibri"/>
          <w:color w:val="000000"/>
          <w:sz w:val="23"/>
          <w:szCs w:val="23"/>
        </w:rPr>
      </w:pPr>
    </w:p>
    <w:p w:rsidR="00837733" w:rsidRPr="00837733" w:rsidRDefault="00837733" w:rsidP="00837733">
      <w:pPr>
        <w:rPr>
          <w:rFonts w:eastAsia="Calibri"/>
        </w:rPr>
      </w:pPr>
      <w:r w:rsidRPr="00837733">
        <w:rPr>
          <w:rFonts w:eastAsia="Calibri"/>
        </w:rPr>
        <w:t xml:space="preserve">The result would be: </w:t>
      </w:r>
    </w:p>
    <w:p w:rsidR="00837733" w:rsidRPr="00837733" w:rsidRDefault="00837733" w:rsidP="00837733">
      <w:pPr>
        <w:spacing w:line="240" w:lineRule="atLeast"/>
        <w:jc w:val="left"/>
        <w:rPr>
          <w:rFonts w:eastAsia="Calibri" w:cs="Arial"/>
          <w:color w:val="000000"/>
        </w:rPr>
      </w:pPr>
    </w:p>
    <w:p w:rsidR="00837733" w:rsidRPr="00837733" w:rsidRDefault="00837733" w:rsidP="00837733">
      <w:pPr>
        <w:rPr>
          <w:rFonts w:eastAsia="Calibri" w:cs="Arial"/>
          <w:color w:val="000000"/>
        </w:rPr>
        <w:sectPr w:rsidR="00837733" w:rsidRPr="00837733" w:rsidSect="00D80FA6">
          <w:headerReference w:type="first" r:id="rId20"/>
          <w:pgSz w:w="11907" w:h="16840" w:code="9"/>
          <w:pgMar w:top="510" w:right="1134" w:bottom="992" w:left="1134" w:header="510" w:footer="680" w:gutter="0"/>
          <w:pgNumType w:start="1"/>
          <w:cols w:space="720"/>
          <w:titlePg/>
        </w:sectPr>
      </w:pPr>
    </w:p>
    <w:p w:rsidR="00837733" w:rsidRPr="00837733" w:rsidRDefault="00837733" w:rsidP="00837733">
      <w:pPr>
        <w:rPr>
          <w:rFonts w:eastAsia="Calibri" w:cs="Arial"/>
          <w:color w:val="000000"/>
        </w:rPr>
      </w:pPr>
      <w:r w:rsidRPr="00837733">
        <w:rPr>
          <w:rFonts w:eastAsia="Calibri" w:cs="Arial"/>
          <w:color w:val="000000"/>
        </w:rPr>
        <w:t>{"techniqueid": "CN_SSR_ZEAA_MAY_CE_V_1",</w:t>
      </w:r>
    </w:p>
    <w:p w:rsidR="00837733" w:rsidRPr="00837733" w:rsidRDefault="00837733" w:rsidP="00837733">
      <w:pPr>
        <w:rPr>
          <w:rFonts w:eastAsia="Calibri" w:cs="Arial"/>
          <w:color w:val="000000"/>
        </w:rPr>
      </w:pPr>
      <w:r w:rsidRPr="00837733">
        <w:rPr>
          <w:rFonts w:eastAsia="Calibri" w:cs="Arial"/>
          <w:color w:val="000000"/>
          <w:highlight w:val="lightGray"/>
          <w:u w:val="single"/>
        </w:rPr>
        <w:t>"description": "Laboratory method description</w:t>
      </w:r>
      <w:r w:rsidRPr="00837733">
        <w:rPr>
          <w:rFonts w:eastAsia="Calibri" w:cs="Arial"/>
          <w:color w:val="000000"/>
          <w:highlight w:val="lightGray"/>
        </w:rPr>
        <w:t>"</w:t>
      </w:r>
    </w:p>
    <w:p w:rsidR="00837733" w:rsidRPr="00837733" w:rsidRDefault="00837733" w:rsidP="00837733">
      <w:pPr>
        <w:rPr>
          <w:rFonts w:eastAsia="Calibri" w:cs="Arial"/>
          <w:color w:val="000000"/>
        </w:rPr>
      </w:pPr>
      <w:r w:rsidRPr="00837733">
        <w:rPr>
          <w:rFonts w:eastAsia="Calibri" w:cs="Arial"/>
          <w:color w:val="000000"/>
        </w:rPr>
        <w:t>["locusid": "M01",</w:t>
      </w:r>
    </w:p>
    <w:p w:rsidR="00837733" w:rsidRPr="00837733" w:rsidRDefault="00837733" w:rsidP="00837733">
      <w:pPr>
        <w:rPr>
          <w:rFonts w:eastAsia="Calibri" w:cs="Arial"/>
          <w:color w:val="000000"/>
        </w:rPr>
      </w:pPr>
      <w:r w:rsidRPr="00837733">
        <w:rPr>
          <w:rFonts w:eastAsia="Calibri" w:cs="Arial"/>
          <w:color w:val="000000"/>
        </w:rPr>
        <w:t>"alleles":</w:t>
      </w:r>
    </w:p>
    <w:p w:rsidR="00837733" w:rsidRPr="00837733" w:rsidRDefault="00837733" w:rsidP="00837733">
      <w:pPr>
        <w:rPr>
          <w:rFonts w:eastAsia="Calibri" w:cs="Arial"/>
          <w:color w:val="000000"/>
        </w:rPr>
      </w:pPr>
      <w:r w:rsidRPr="00837733">
        <w:rPr>
          <w:rFonts w:eastAsia="Calibri" w:cs="Arial"/>
          <w:color w:val="000000"/>
        </w:rPr>
        <w:t>["alleleid": "238/256",</w:t>
      </w:r>
    </w:p>
    <w:p w:rsidR="00837733" w:rsidRPr="00837733" w:rsidRDefault="00837733" w:rsidP="00837733">
      <w:pPr>
        <w:rPr>
          <w:rFonts w:eastAsia="Calibri" w:cs="Arial"/>
          <w:color w:val="000000"/>
        </w:rPr>
      </w:pPr>
      <w:r w:rsidRPr="00837733">
        <w:rPr>
          <w:rFonts w:eastAsia="Calibri" w:cs="Arial"/>
          <w:color w:val="000000"/>
        </w:rPr>
        <w:t>"examplevariety":</w:t>
      </w:r>
    </w:p>
    <w:p w:rsidR="00837733" w:rsidRPr="00837733" w:rsidRDefault="00837733" w:rsidP="00837733">
      <w:pPr>
        <w:rPr>
          <w:rFonts w:eastAsia="Calibri" w:cs="Arial"/>
          <w:color w:val="000000"/>
        </w:rPr>
      </w:pPr>
      <w:r w:rsidRPr="00837733">
        <w:rPr>
          <w:rFonts w:eastAsia="Calibri" w:cs="Arial"/>
          <w:color w:val="000000"/>
        </w:rPr>
        <w:t>],</w:t>
      </w:r>
    </w:p>
    <w:p w:rsidR="00837733" w:rsidRPr="00837733" w:rsidRDefault="00837733" w:rsidP="00837733">
      <w:pPr>
        <w:rPr>
          <w:rFonts w:eastAsia="Calibri" w:cs="Arial"/>
          <w:color w:val="000000"/>
        </w:rPr>
      </w:pPr>
      <w:r w:rsidRPr="00837733">
        <w:rPr>
          <w:rFonts w:eastAsia="Calibri" w:cs="Arial"/>
          <w:color w:val="000000"/>
        </w:rPr>
        <w:t>["alleleid": "238/271",</w:t>
      </w:r>
    </w:p>
    <w:p w:rsidR="00837733" w:rsidRPr="00837733" w:rsidRDefault="00837733" w:rsidP="00837733">
      <w:pPr>
        <w:rPr>
          <w:rFonts w:eastAsia="Calibri" w:cs="Arial"/>
          <w:color w:val="000000"/>
        </w:rPr>
      </w:pPr>
      <w:r w:rsidRPr="00837733">
        <w:rPr>
          <w:rFonts w:eastAsia="Calibri" w:cs="Arial"/>
          <w:color w:val="000000"/>
        </w:rPr>
        <w:t>"examplevariety":</w:t>
      </w:r>
    </w:p>
    <w:p w:rsidR="00837733" w:rsidRPr="00837733" w:rsidRDefault="00837733" w:rsidP="00837733">
      <w:pPr>
        <w:rPr>
          <w:rFonts w:eastAsia="Calibri" w:cs="Arial"/>
          <w:color w:val="000000"/>
        </w:rPr>
      </w:pPr>
      <w:r w:rsidRPr="00837733">
        <w:rPr>
          <w:rFonts w:eastAsia="Calibri" w:cs="Arial"/>
          <w:color w:val="000000"/>
        </w:rPr>
        <w:t>],</w:t>
      </w:r>
    </w:p>
    <w:p w:rsidR="00837733" w:rsidRPr="00837733" w:rsidRDefault="00837733" w:rsidP="00837733">
      <w:pPr>
        <w:rPr>
          <w:rFonts w:eastAsia="Calibri" w:cs="Arial"/>
          <w:color w:val="000000"/>
        </w:rPr>
      </w:pPr>
      <w:r w:rsidRPr="00837733">
        <w:rPr>
          <w:rFonts w:eastAsia="Calibri" w:cs="Arial"/>
          <w:color w:val="000000"/>
        </w:rPr>
        <w:t>["alleleid": "246/246",</w:t>
      </w:r>
    </w:p>
    <w:p w:rsidR="00837733" w:rsidRPr="00837733" w:rsidRDefault="00837733" w:rsidP="00837733">
      <w:pPr>
        <w:rPr>
          <w:rFonts w:eastAsia="Calibri" w:cs="Arial"/>
          <w:color w:val="000000"/>
        </w:rPr>
      </w:pPr>
      <w:r w:rsidRPr="00837733">
        <w:rPr>
          <w:rFonts w:eastAsia="Calibri" w:cs="Arial"/>
          <w:color w:val="000000"/>
        </w:rPr>
        <w:t>"examplevariety":</w:t>
      </w:r>
    </w:p>
    <w:p w:rsidR="00837733" w:rsidRPr="00837733" w:rsidRDefault="00837733" w:rsidP="00837733">
      <w:pPr>
        <w:rPr>
          <w:rFonts w:eastAsia="Calibri" w:cs="Arial"/>
          <w:color w:val="000000"/>
        </w:rPr>
      </w:pPr>
      <w:r w:rsidRPr="00837733">
        <w:rPr>
          <w:rFonts w:eastAsia="Calibri" w:cs="Arial"/>
          <w:color w:val="000000"/>
        </w:rPr>
        <w:t>],</w:t>
      </w:r>
    </w:p>
    <w:p w:rsidR="00837733" w:rsidRPr="00837733" w:rsidRDefault="00837733" w:rsidP="00837733">
      <w:pPr>
        <w:rPr>
          <w:rFonts w:eastAsia="Calibri" w:cs="Arial"/>
          <w:color w:val="000000"/>
        </w:rPr>
      </w:pPr>
      <w:r w:rsidRPr="00837733">
        <w:rPr>
          <w:rFonts w:eastAsia="Calibri" w:cs="Arial"/>
          <w:color w:val="000000"/>
        </w:rPr>
        <w:t>["alleleid": "246/248",</w:t>
      </w:r>
    </w:p>
    <w:p w:rsidR="00837733" w:rsidRPr="00837733" w:rsidRDefault="00837733" w:rsidP="00837733">
      <w:pPr>
        <w:rPr>
          <w:rFonts w:eastAsia="Calibri" w:cs="Arial"/>
          <w:color w:val="000000"/>
        </w:rPr>
      </w:pPr>
      <w:r w:rsidRPr="00837733">
        <w:rPr>
          <w:rFonts w:eastAsia="Calibri" w:cs="Arial"/>
          <w:color w:val="000000"/>
        </w:rPr>
        <w:t>"examplevariety":</w:t>
      </w:r>
    </w:p>
    <w:p w:rsidR="00837733" w:rsidRPr="00837733" w:rsidRDefault="00837733" w:rsidP="00837733">
      <w:pPr>
        <w:rPr>
          <w:rFonts w:eastAsia="Calibri" w:cs="Arial"/>
          <w:color w:val="000000"/>
        </w:rPr>
      </w:pPr>
      <w:r w:rsidRPr="00837733">
        <w:rPr>
          <w:rFonts w:eastAsia="Calibri" w:cs="Arial"/>
          <w:color w:val="000000"/>
        </w:rPr>
        <w:t>],</w:t>
      </w:r>
    </w:p>
    <w:p w:rsidR="00837733" w:rsidRPr="00837733" w:rsidRDefault="00837733" w:rsidP="00837733">
      <w:pPr>
        <w:rPr>
          <w:rFonts w:eastAsia="Calibri" w:cs="Arial"/>
          <w:color w:val="000000"/>
        </w:rPr>
      </w:pPr>
      <w:r w:rsidRPr="00837733">
        <w:rPr>
          <w:rFonts w:eastAsia="Calibri" w:cs="Arial"/>
          <w:color w:val="000000"/>
        </w:rPr>
        <w:t>["alleleid": "246/250",</w:t>
      </w:r>
    </w:p>
    <w:p w:rsidR="00837733" w:rsidRPr="00837733" w:rsidRDefault="00837733" w:rsidP="00837733">
      <w:pPr>
        <w:rPr>
          <w:rFonts w:eastAsia="Calibri" w:cs="Arial"/>
          <w:color w:val="000000"/>
        </w:rPr>
      </w:pPr>
      <w:r w:rsidRPr="00837733">
        <w:rPr>
          <w:rFonts w:eastAsia="Calibri" w:cs="Arial"/>
          <w:color w:val="000000"/>
        </w:rPr>
        <w:t>"examplevariety":</w:t>
      </w:r>
    </w:p>
    <w:p w:rsidR="00837733" w:rsidRPr="00837733" w:rsidRDefault="00837733" w:rsidP="00837733">
      <w:pPr>
        <w:rPr>
          <w:rFonts w:eastAsia="Calibri" w:cs="Arial"/>
          <w:color w:val="000000"/>
        </w:rPr>
      </w:pPr>
      <w:r w:rsidRPr="00837733">
        <w:rPr>
          <w:rFonts w:eastAsia="Calibri" w:cs="Arial"/>
          <w:color w:val="000000"/>
        </w:rPr>
        <w:t>],</w:t>
      </w:r>
    </w:p>
    <w:p w:rsidR="00837733" w:rsidRPr="00837733" w:rsidRDefault="00837733" w:rsidP="00837733">
      <w:pPr>
        <w:rPr>
          <w:rFonts w:eastAsia="Calibri" w:cs="Arial"/>
          <w:color w:val="000000"/>
        </w:rPr>
      </w:pPr>
      <w:r w:rsidRPr="00837733">
        <w:rPr>
          <w:rFonts w:eastAsia="Calibri" w:cs="Arial"/>
          <w:color w:val="000000"/>
        </w:rPr>
        <w:t>["alleleid": "246/254",</w:t>
      </w:r>
    </w:p>
    <w:p w:rsidR="00837733" w:rsidRPr="00837733" w:rsidRDefault="00837733" w:rsidP="00837733">
      <w:pPr>
        <w:rPr>
          <w:rFonts w:eastAsia="Calibri" w:cs="Arial"/>
          <w:color w:val="000000"/>
        </w:rPr>
      </w:pPr>
      <w:r w:rsidRPr="00837733">
        <w:rPr>
          <w:rFonts w:eastAsia="Calibri" w:cs="Arial"/>
          <w:color w:val="000000"/>
        </w:rPr>
        <w:t>"examplevariety":</w:t>
      </w:r>
    </w:p>
    <w:p w:rsidR="00837733" w:rsidRPr="00837733" w:rsidRDefault="00837733" w:rsidP="00837733">
      <w:pPr>
        <w:rPr>
          <w:rFonts w:eastAsia="Calibri" w:cs="Arial"/>
          <w:color w:val="000000"/>
        </w:rPr>
      </w:pPr>
      <w:r w:rsidRPr="00837733">
        <w:rPr>
          <w:rFonts w:eastAsia="Calibri" w:cs="Arial"/>
          <w:color w:val="000000"/>
        </w:rPr>
        <w:t>],</w:t>
      </w:r>
    </w:p>
    <w:p w:rsidR="00837733" w:rsidRPr="00837733" w:rsidRDefault="00837733" w:rsidP="00837733">
      <w:pPr>
        <w:rPr>
          <w:rFonts w:eastAsia="Calibri" w:cs="Arial"/>
          <w:color w:val="000000"/>
        </w:rPr>
      </w:pPr>
      <w:r w:rsidRPr="00837733">
        <w:rPr>
          <w:rFonts w:eastAsia="Calibri" w:cs="Arial"/>
          <w:color w:val="000000"/>
        </w:rPr>
        <w:t>["alleleid": "246/256",</w:t>
      </w:r>
    </w:p>
    <w:p w:rsidR="00837733" w:rsidRPr="00837733" w:rsidRDefault="00837733" w:rsidP="00837733">
      <w:pPr>
        <w:rPr>
          <w:rFonts w:eastAsia="Calibri" w:cs="Arial"/>
          <w:color w:val="000000"/>
        </w:rPr>
      </w:pPr>
      <w:r w:rsidRPr="00837733">
        <w:rPr>
          <w:rFonts w:eastAsia="Calibri" w:cs="Arial"/>
          <w:color w:val="000000"/>
        </w:rPr>
        <w:t>"examplevariety":</w:t>
      </w:r>
    </w:p>
    <w:p w:rsidR="00837733" w:rsidRPr="00837733" w:rsidRDefault="00837733" w:rsidP="00837733">
      <w:pPr>
        <w:rPr>
          <w:rFonts w:eastAsia="Calibri" w:cs="Arial"/>
          <w:color w:val="000000"/>
        </w:rPr>
      </w:pPr>
      <w:r w:rsidRPr="00837733">
        <w:rPr>
          <w:rFonts w:eastAsia="Calibri" w:cs="Arial"/>
          <w:color w:val="000000"/>
        </w:rPr>
        <w:t>],</w:t>
      </w:r>
    </w:p>
    <w:p w:rsidR="00837733" w:rsidRPr="00837733" w:rsidRDefault="00837733" w:rsidP="00837733">
      <w:pPr>
        <w:rPr>
          <w:rFonts w:eastAsia="Calibri" w:cs="Arial"/>
          <w:color w:val="000000"/>
        </w:rPr>
      </w:pPr>
      <w:r w:rsidRPr="00837733">
        <w:rPr>
          <w:rFonts w:eastAsia="Calibri" w:cs="Arial"/>
          <w:color w:val="000000"/>
        </w:rPr>
        <w:t>["alleleid": "246/260",</w:t>
      </w:r>
    </w:p>
    <w:p w:rsidR="00837733" w:rsidRPr="00837733" w:rsidRDefault="00837733" w:rsidP="00837733">
      <w:pPr>
        <w:rPr>
          <w:rFonts w:eastAsia="Calibri" w:cs="Arial"/>
          <w:color w:val="000000"/>
        </w:rPr>
      </w:pPr>
      <w:r w:rsidRPr="00837733">
        <w:rPr>
          <w:rFonts w:eastAsia="Calibri" w:cs="Arial"/>
          <w:color w:val="000000"/>
        </w:rPr>
        <w:t>"examplevariety":</w:t>
      </w:r>
    </w:p>
    <w:p w:rsidR="00837733" w:rsidRPr="00837733" w:rsidRDefault="00837733" w:rsidP="00837733">
      <w:pPr>
        <w:rPr>
          <w:rFonts w:eastAsia="Calibri" w:cs="Arial"/>
          <w:color w:val="000000"/>
        </w:rPr>
      </w:pPr>
      <w:r w:rsidRPr="00837733">
        <w:rPr>
          <w:rFonts w:eastAsia="Calibri" w:cs="Arial"/>
          <w:color w:val="000000"/>
        </w:rPr>
        <w:t>],</w:t>
      </w:r>
    </w:p>
    <w:p w:rsidR="00837733" w:rsidRPr="00837733" w:rsidRDefault="00837733" w:rsidP="00837733">
      <w:pPr>
        <w:rPr>
          <w:rFonts w:eastAsia="Calibri" w:cs="Arial"/>
          <w:color w:val="000000"/>
        </w:rPr>
      </w:pPr>
      <w:r w:rsidRPr="00837733">
        <w:rPr>
          <w:rFonts w:eastAsia="Calibri" w:cs="Arial"/>
          <w:color w:val="000000"/>
        </w:rPr>
        <w:t>["alleleid": "246/277",</w:t>
      </w:r>
    </w:p>
    <w:p w:rsidR="00837733" w:rsidRPr="00837733" w:rsidRDefault="00837733" w:rsidP="00837733">
      <w:pPr>
        <w:rPr>
          <w:rFonts w:eastAsia="Calibri" w:cs="Arial"/>
          <w:color w:val="000000"/>
        </w:rPr>
      </w:pPr>
      <w:r w:rsidRPr="00837733">
        <w:rPr>
          <w:rFonts w:eastAsia="Calibri" w:cs="Arial"/>
          <w:color w:val="000000"/>
        </w:rPr>
        <w:t>"examplevariety":</w:t>
      </w:r>
    </w:p>
    <w:p w:rsidR="00837733" w:rsidRPr="00837733" w:rsidRDefault="00837733" w:rsidP="00837733">
      <w:pPr>
        <w:rPr>
          <w:rFonts w:eastAsia="Calibri" w:cs="Arial"/>
          <w:color w:val="000000"/>
        </w:rPr>
      </w:pPr>
      <w:r w:rsidRPr="00837733">
        <w:rPr>
          <w:rFonts w:eastAsia="Calibri" w:cs="Arial"/>
          <w:color w:val="000000"/>
        </w:rPr>
        <w:t>],</w:t>
      </w:r>
    </w:p>
    <w:p w:rsidR="00837733" w:rsidRPr="00837733" w:rsidRDefault="00837733" w:rsidP="00837733">
      <w:pPr>
        <w:rPr>
          <w:rFonts w:eastAsia="Calibri" w:cs="Arial"/>
          <w:color w:val="000000"/>
        </w:rPr>
      </w:pPr>
      <w:r w:rsidRPr="00837733">
        <w:rPr>
          <w:rFonts w:eastAsia="Calibri" w:cs="Arial"/>
          <w:color w:val="000000"/>
        </w:rPr>
        <w:t>["alleleid": "246/284",</w:t>
      </w:r>
    </w:p>
    <w:p w:rsidR="00837733" w:rsidRPr="00837733" w:rsidRDefault="00837733" w:rsidP="00837733">
      <w:pPr>
        <w:rPr>
          <w:rFonts w:eastAsia="Calibri" w:cs="Arial"/>
          <w:color w:val="000000"/>
        </w:rPr>
      </w:pPr>
      <w:r w:rsidRPr="00837733">
        <w:rPr>
          <w:rFonts w:eastAsia="Calibri" w:cs="Arial"/>
          <w:color w:val="000000"/>
        </w:rPr>
        <w:t>"examplevariety":</w:t>
      </w:r>
    </w:p>
    <w:p w:rsidR="00837733" w:rsidRPr="00837733" w:rsidRDefault="00837733" w:rsidP="00837733">
      <w:pPr>
        <w:rPr>
          <w:rFonts w:eastAsia="Calibri" w:cs="Arial"/>
          <w:color w:val="000000"/>
        </w:rPr>
      </w:pPr>
      <w:r w:rsidRPr="00837733">
        <w:rPr>
          <w:rFonts w:eastAsia="Calibri" w:cs="Arial"/>
          <w:color w:val="000000"/>
        </w:rPr>
        <w:t>],</w:t>
      </w:r>
    </w:p>
    <w:p w:rsidR="00837733" w:rsidRPr="00837733" w:rsidRDefault="00837733" w:rsidP="00837733">
      <w:pPr>
        <w:rPr>
          <w:rFonts w:eastAsia="Calibri" w:cs="Arial"/>
          <w:color w:val="000000"/>
        </w:rPr>
      </w:pPr>
      <w:r w:rsidRPr="00837733">
        <w:rPr>
          <w:rFonts w:eastAsia="Calibri" w:cs="Arial"/>
          <w:color w:val="000000"/>
        </w:rPr>
        <w:t>["alleleid": "246/288",</w:t>
      </w:r>
    </w:p>
    <w:p w:rsidR="00837733" w:rsidRPr="00837733" w:rsidRDefault="00837733" w:rsidP="00837733">
      <w:pPr>
        <w:rPr>
          <w:rFonts w:eastAsia="Calibri" w:cs="Arial"/>
          <w:color w:val="000000"/>
        </w:rPr>
      </w:pPr>
      <w:r w:rsidRPr="00837733">
        <w:rPr>
          <w:rFonts w:eastAsia="Calibri" w:cs="Arial"/>
          <w:color w:val="000000"/>
        </w:rPr>
        <w:t>"examplevariety":</w:t>
      </w:r>
    </w:p>
    <w:p w:rsidR="00837733" w:rsidRPr="00837733" w:rsidRDefault="00837733" w:rsidP="00837733">
      <w:pPr>
        <w:rPr>
          <w:rFonts w:eastAsia="Calibri" w:cs="Arial"/>
          <w:color w:val="000000"/>
        </w:rPr>
      </w:pPr>
      <w:r w:rsidRPr="00837733">
        <w:rPr>
          <w:rFonts w:eastAsia="Calibri" w:cs="Arial"/>
          <w:color w:val="000000"/>
        </w:rPr>
        <w:t>],</w:t>
      </w:r>
    </w:p>
    <w:p w:rsidR="00837733" w:rsidRPr="00837733" w:rsidRDefault="00837733" w:rsidP="00837733">
      <w:pPr>
        <w:rPr>
          <w:rFonts w:eastAsia="Calibri" w:cs="Arial"/>
          <w:color w:val="000000"/>
        </w:rPr>
      </w:pPr>
      <w:r w:rsidRPr="00837733">
        <w:rPr>
          <w:rFonts w:eastAsia="Calibri" w:cs="Arial"/>
          <w:color w:val="000000"/>
        </w:rPr>
        <w:t>["alleleid": "248/250",</w:t>
      </w:r>
    </w:p>
    <w:p w:rsidR="00837733" w:rsidRPr="00837733" w:rsidRDefault="00837733" w:rsidP="00837733">
      <w:pPr>
        <w:rPr>
          <w:rFonts w:eastAsia="Calibri" w:cs="Arial"/>
          <w:color w:val="000000"/>
        </w:rPr>
      </w:pPr>
      <w:r w:rsidRPr="00837733">
        <w:rPr>
          <w:rFonts w:eastAsia="Calibri" w:cs="Arial"/>
          <w:color w:val="000000"/>
        </w:rPr>
        <w:t>"examplevariety":</w:t>
      </w:r>
    </w:p>
    <w:p w:rsidR="00837733" w:rsidRPr="00837733" w:rsidRDefault="00837733" w:rsidP="00837733">
      <w:pPr>
        <w:rPr>
          <w:rFonts w:eastAsia="Calibri" w:cs="Arial"/>
          <w:color w:val="000000"/>
        </w:rPr>
      </w:pPr>
      <w:r w:rsidRPr="00837733">
        <w:rPr>
          <w:rFonts w:eastAsia="Calibri" w:cs="Arial"/>
          <w:color w:val="000000"/>
        </w:rPr>
        <w:t>],</w:t>
      </w:r>
    </w:p>
    <w:p w:rsidR="00837733" w:rsidRPr="00837733" w:rsidRDefault="00837733" w:rsidP="00837733">
      <w:pPr>
        <w:rPr>
          <w:rFonts w:eastAsia="Calibri" w:cs="Arial"/>
          <w:color w:val="000000"/>
        </w:rPr>
      </w:pPr>
      <w:r w:rsidRPr="00837733">
        <w:rPr>
          <w:rFonts w:eastAsia="Calibri" w:cs="Arial"/>
          <w:color w:val="000000"/>
        </w:rPr>
        <w:t>["alleleid": "248/256",</w:t>
      </w:r>
    </w:p>
    <w:p w:rsidR="00837733" w:rsidRPr="00837733" w:rsidRDefault="00837733" w:rsidP="00837733">
      <w:pPr>
        <w:rPr>
          <w:rFonts w:eastAsia="Calibri" w:cs="Arial"/>
          <w:color w:val="000000"/>
        </w:rPr>
      </w:pPr>
      <w:r w:rsidRPr="00837733">
        <w:rPr>
          <w:rFonts w:eastAsia="Calibri" w:cs="Arial"/>
          <w:color w:val="000000"/>
        </w:rPr>
        <w:t>"examplevariety":</w:t>
      </w:r>
    </w:p>
    <w:p w:rsidR="00837733" w:rsidRPr="00837733" w:rsidRDefault="00837733" w:rsidP="00837733">
      <w:pPr>
        <w:rPr>
          <w:rFonts w:eastAsia="Calibri" w:cs="Arial"/>
          <w:color w:val="000000"/>
        </w:rPr>
      </w:pPr>
      <w:r w:rsidRPr="00837733">
        <w:rPr>
          <w:rFonts w:eastAsia="Calibri" w:cs="Arial"/>
          <w:color w:val="000000"/>
        </w:rPr>
        <w:t>],</w:t>
      </w:r>
    </w:p>
    <w:p w:rsidR="00837733" w:rsidRPr="00837733" w:rsidRDefault="00837733" w:rsidP="00837733">
      <w:pPr>
        <w:rPr>
          <w:rFonts w:eastAsia="Calibri" w:cs="Arial"/>
          <w:color w:val="000000"/>
        </w:rPr>
      </w:pPr>
      <w:r w:rsidRPr="00837733">
        <w:rPr>
          <w:rFonts w:eastAsia="Calibri" w:cs="Arial"/>
          <w:color w:val="000000"/>
        </w:rPr>
        <w:t>["alleleid": "248/271",</w:t>
      </w:r>
    </w:p>
    <w:p w:rsidR="00837733" w:rsidRPr="00837733" w:rsidRDefault="00837733" w:rsidP="00837733">
      <w:pPr>
        <w:rPr>
          <w:rFonts w:eastAsia="Calibri" w:cs="Arial"/>
          <w:color w:val="000000"/>
        </w:rPr>
      </w:pPr>
      <w:r w:rsidRPr="00837733">
        <w:rPr>
          <w:rFonts w:eastAsia="Calibri" w:cs="Arial"/>
          <w:color w:val="000000"/>
        </w:rPr>
        <w:t>"examplevariety":</w:t>
      </w:r>
    </w:p>
    <w:p w:rsidR="00837733" w:rsidRPr="00837733" w:rsidRDefault="00837733" w:rsidP="00837733">
      <w:pPr>
        <w:rPr>
          <w:rFonts w:eastAsia="Calibri" w:cs="Arial"/>
          <w:color w:val="000000"/>
        </w:rPr>
      </w:pPr>
      <w:r w:rsidRPr="00837733">
        <w:rPr>
          <w:rFonts w:eastAsia="Calibri" w:cs="Arial"/>
          <w:color w:val="000000"/>
        </w:rPr>
        <w:t>],</w:t>
      </w:r>
    </w:p>
    <w:p w:rsidR="00837733" w:rsidRPr="00837733" w:rsidRDefault="00837733" w:rsidP="00837733">
      <w:pPr>
        <w:rPr>
          <w:rFonts w:eastAsia="Calibri" w:cs="Arial"/>
          <w:color w:val="000000"/>
        </w:rPr>
      </w:pPr>
      <w:r w:rsidRPr="00837733">
        <w:rPr>
          <w:rFonts w:eastAsia="Calibri" w:cs="Arial"/>
          <w:color w:val="000000"/>
        </w:rPr>
        <w:t>["alleleid": "248/290",</w:t>
      </w:r>
    </w:p>
    <w:p w:rsidR="00837733" w:rsidRPr="00837733" w:rsidRDefault="00837733" w:rsidP="00837733">
      <w:pPr>
        <w:rPr>
          <w:rFonts w:eastAsia="Calibri" w:cs="Arial"/>
          <w:color w:val="000000"/>
        </w:rPr>
      </w:pPr>
      <w:r w:rsidRPr="00837733">
        <w:rPr>
          <w:rFonts w:eastAsia="Calibri" w:cs="Arial"/>
          <w:color w:val="000000"/>
        </w:rPr>
        <w:t>"examplevariety":</w:t>
      </w:r>
    </w:p>
    <w:p w:rsidR="00837733" w:rsidRPr="00837733" w:rsidRDefault="00837733" w:rsidP="00837733">
      <w:pPr>
        <w:rPr>
          <w:rFonts w:eastAsia="Calibri" w:cs="Arial"/>
          <w:color w:val="000000"/>
        </w:rPr>
      </w:pPr>
      <w:r w:rsidRPr="00837733">
        <w:rPr>
          <w:rFonts w:eastAsia="Calibri" w:cs="Arial"/>
          <w:color w:val="000000"/>
        </w:rPr>
        <w:t>],</w:t>
      </w:r>
    </w:p>
    <w:p w:rsidR="00837733" w:rsidRPr="00837733" w:rsidRDefault="00837733" w:rsidP="00837733">
      <w:pPr>
        <w:rPr>
          <w:rFonts w:eastAsia="Calibri" w:cs="Arial"/>
          <w:color w:val="000000"/>
        </w:rPr>
      </w:pPr>
      <w:r w:rsidRPr="00837733">
        <w:rPr>
          <w:rFonts w:eastAsia="Calibri" w:cs="Arial"/>
          <w:color w:val="000000"/>
        </w:rPr>
        <w:t>["alleleid": "250/250",</w:t>
      </w:r>
    </w:p>
    <w:p w:rsidR="00837733" w:rsidRPr="00837733" w:rsidRDefault="00837733" w:rsidP="00837733">
      <w:pPr>
        <w:rPr>
          <w:rFonts w:eastAsia="Calibri" w:cs="Arial"/>
          <w:color w:val="000000"/>
        </w:rPr>
      </w:pPr>
      <w:r w:rsidRPr="00837733">
        <w:rPr>
          <w:rFonts w:eastAsia="Calibri" w:cs="Arial"/>
          <w:color w:val="000000"/>
        </w:rPr>
        <w:t>"examplevariety":</w:t>
      </w:r>
    </w:p>
    <w:p w:rsidR="00837733" w:rsidRPr="00837733" w:rsidRDefault="00837733" w:rsidP="00837733">
      <w:pPr>
        <w:rPr>
          <w:rFonts w:eastAsia="Calibri" w:cs="Arial"/>
          <w:color w:val="000000"/>
        </w:rPr>
      </w:pPr>
      <w:r w:rsidRPr="00837733">
        <w:rPr>
          <w:rFonts w:eastAsia="Calibri" w:cs="Arial"/>
          <w:color w:val="000000"/>
        </w:rPr>
        <w:t>],</w:t>
      </w:r>
    </w:p>
    <w:p w:rsidR="00837733" w:rsidRPr="00837733" w:rsidRDefault="00837733" w:rsidP="00837733">
      <w:pPr>
        <w:rPr>
          <w:rFonts w:eastAsia="Calibri" w:cs="Arial"/>
          <w:color w:val="000000"/>
        </w:rPr>
      </w:pPr>
      <w:r w:rsidRPr="00837733">
        <w:rPr>
          <w:rFonts w:eastAsia="Calibri" w:cs="Arial"/>
          <w:color w:val="000000"/>
        </w:rPr>
        <w:t>["alleleid": "250/252",</w:t>
      </w:r>
    </w:p>
    <w:p w:rsidR="00837733" w:rsidRPr="00837733" w:rsidRDefault="00837733" w:rsidP="00837733">
      <w:pPr>
        <w:rPr>
          <w:rFonts w:eastAsia="Calibri" w:cs="Arial"/>
          <w:color w:val="000000"/>
        </w:rPr>
      </w:pPr>
      <w:r w:rsidRPr="00837733">
        <w:rPr>
          <w:rFonts w:eastAsia="Calibri" w:cs="Arial"/>
          <w:color w:val="000000"/>
        </w:rPr>
        <w:t>"examplevariety":</w:t>
      </w:r>
    </w:p>
    <w:p w:rsidR="00837733" w:rsidRPr="00837733" w:rsidRDefault="00837733" w:rsidP="00837733">
      <w:pPr>
        <w:rPr>
          <w:rFonts w:eastAsia="Calibri" w:cs="Arial"/>
          <w:color w:val="000000"/>
        </w:rPr>
      </w:pPr>
      <w:r w:rsidRPr="00837733">
        <w:rPr>
          <w:rFonts w:eastAsia="Calibri" w:cs="Arial"/>
          <w:color w:val="000000"/>
        </w:rPr>
        <w:t>],</w:t>
      </w:r>
    </w:p>
    <w:p w:rsidR="00837733" w:rsidRPr="00837733" w:rsidRDefault="00837733" w:rsidP="00837733">
      <w:pPr>
        <w:rPr>
          <w:rFonts w:eastAsia="Calibri" w:cs="Arial"/>
          <w:color w:val="000000"/>
        </w:rPr>
      </w:pPr>
      <w:r w:rsidRPr="00837733">
        <w:rPr>
          <w:rFonts w:eastAsia="Calibri" w:cs="Arial"/>
          <w:color w:val="000000"/>
        </w:rPr>
        <w:t>["alleleid": "250/256",</w:t>
      </w:r>
    </w:p>
    <w:p w:rsidR="00837733" w:rsidRPr="00837733" w:rsidRDefault="00837733" w:rsidP="00837733">
      <w:pPr>
        <w:rPr>
          <w:rFonts w:eastAsia="Calibri" w:cs="Arial"/>
          <w:color w:val="000000"/>
        </w:rPr>
      </w:pPr>
      <w:r w:rsidRPr="00837733">
        <w:rPr>
          <w:rFonts w:eastAsia="Calibri" w:cs="Arial"/>
          <w:color w:val="000000"/>
        </w:rPr>
        <w:t>"examplevariety":</w:t>
      </w:r>
    </w:p>
    <w:p w:rsidR="00837733" w:rsidRPr="00837733" w:rsidRDefault="00837733" w:rsidP="00837733">
      <w:pPr>
        <w:rPr>
          <w:rFonts w:eastAsia="Calibri" w:cs="Arial"/>
          <w:color w:val="000000"/>
        </w:rPr>
      </w:pPr>
      <w:r w:rsidRPr="00837733">
        <w:rPr>
          <w:rFonts w:eastAsia="Calibri" w:cs="Arial"/>
          <w:color w:val="000000"/>
        </w:rPr>
        <w:t>],</w:t>
      </w:r>
    </w:p>
    <w:p w:rsidR="00837733" w:rsidRPr="00837733" w:rsidRDefault="00837733" w:rsidP="00837733">
      <w:pPr>
        <w:rPr>
          <w:rFonts w:eastAsia="Calibri" w:cs="Arial"/>
          <w:color w:val="000000"/>
        </w:rPr>
      </w:pPr>
      <w:r w:rsidRPr="00837733">
        <w:rPr>
          <w:rFonts w:eastAsia="Calibri" w:cs="Arial"/>
          <w:color w:val="000000"/>
        </w:rPr>
        <w:t>["alleleid": "250/275",</w:t>
      </w:r>
    </w:p>
    <w:p w:rsidR="00837733" w:rsidRPr="00837733" w:rsidRDefault="00837733" w:rsidP="00837733">
      <w:pPr>
        <w:rPr>
          <w:rFonts w:eastAsia="Calibri" w:cs="Arial"/>
          <w:color w:val="000000"/>
        </w:rPr>
      </w:pPr>
      <w:r w:rsidRPr="00837733">
        <w:rPr>
          <w:rFonts w:eastAsia="Calibri" w:cs="Arial"/>
          <w:color w:val="000000"/>
        </w:rPr>
        <w:t>"examplevariety":</w:t>
      </w:r>
    </w:p>
    <w:p w:rsidR="00837733" w:rsidRPr="00837733" w:rsidRDefault="00837733" w:rsidP="00837733">
      <w:pPr>
        <w:rPr>
          <w:rFonts w:eastAsia="Calibri" w:cs="Arial"/>
          <w:color w:val="000000"/>
        </w:rPr>
      </w:pPr>
      <w:r w:rsidRPr="00837733">
        <w:rPr>
          <w:rFonts w:eastAsia="Calibri" w:cs="Arial"/>
          <w:color w:val="000000"/>
        </w:rPr>
        <w:t>],</w:t>
      </w:r>
    </w:p>
    <w:p w:rsidR="00837733" w:rsidRPr="00837733" w:rsidRDefault="00837733" w:rsidP="00837733">
      <w:pPr>
        <w:rPr>
          <w:rFonts w:eastAsia="Calibri" w:cs="Arial"/>
          <w:color w:val="000000"/>
        </w:rPr>
      </w:pPr>
      <w:r w:rsidRPr="00837733">
        <w:rPr>
          <w:rFonts w:eastAsia="Calibri" w:cs="Arial"/>
          <w:color w:val="000000"/>
        </w:rPr>
        <w:t>["alleleid": "252/256",</w:t>
      </w:r>
    </w:p>
    <w:p w:rsidR="00837733" w:rsidRPr="00837733" w:rsidRDefault="00837733" w:rsidP="00837733">
      <w:pPr>
        <w:rPr>
          <w:rFonts w:eastAsia="Calibri" w:cs="Arial"/>
          <w:color w:val="000000"/>
        </w:rPr>
      </w:pPr>
      <w:r w:rsidRPr="00837733">
        <w:rPr>
          <w:rFonts w:eastAsia="Calibri" w:cs="Arial"/>
          <w:color w:val="000000"/>
        </w:rPr>
        <w:t>"examplevariety":</w:t>
      </w:r>
    </w:p>
    <w:p w:rsidR="00837733" w:rsidRPr="00837733" w:rsidRDefault="00837733" w:rsidP="00837733">
      <w:pPr>
        <w:rPr>
          <w:rFonts w:eastAsia="Calibri" w:cs="Arial"/>
          <w:color w:val="000000"/>
        </w:rPr>
      </w:pPr>
      <w:r w:rsidRPr="00837733">
        <w:rPr>
          <w:rFonts w:eastAsia="Calibri" w:cs="Arial"/>
          <w:color w:val="000000"/>
        </w:rPr>
        <w:t>],</w:t>
      </w:r>
    </w:p>
    <w:p w:rsidR="00837733" w:rsidRPr="00837733" w:rsidRDefault="00837733" w:rsidP="00837733">
      <w:pPr>
        <w:rPr>
          <w:rFonts w:eastAsia="Calibri" w:cs="Arial"/>
          <w:color w:val="000000"/>
        </w:rPr>
      </w:pPr>
      <w:r w:rsidRPr="00837733">
        <w:rPr>
          <w:rFonts w:eastAsia="Calibri" w:cs="Arial"/>
          <w:color w:val="000000"/>
        </w:rPr>
        <w:t>["alleleid": "252/260",</w:t>
      </w:r>
    </w:p>
    <w:p w:rsidR="00837733" w:rsidRPr="00837733" w:rsidRDefault="00837733" w:rsidP="00837733">
      <w:pPr>
        <w:rPr>
          <w:rFonts w:eastAsia="Calibri" w:cs="Arial"/>
          <w:color w:val="000000"/>
        </w:rPr>
      </w:pPr>
      <w:r w:rsidRPr="00837733">
        <w:rPr>
          <w:rFonts w:eastAsia="Calibri" w:cs="Arial"/>
          <w:color w:val="000000"/>
        </w:rPr>
        <w:t>"examplevariety":</w:t>
      </w:r>
    </w:p>
    <w:p w:rsidR="00837733" w:rsidRPr="00837733" w:rsidRDefault="00837733" w:rsidP="00837733">
      <w:pPr>
        <w:rPr>
          <w:rFonts w:eastAsia="Calibri" w:cs="Arial"/>
          <w:color w:val="000000"/>
        </w:rPr>
      </w:pPr>
      <w:r w:rsidRPr="00837733">
        <w:rPr>
          <w:rFonts w:eastAsia="Calibri" w:cs="Arial"/>
          <w:color w:val="000000"/>
        </w:rPr>
        <w:t>],</w:t>
      </w:r>
    </w:p>
    <w:p w:rsidR="00837733" w:rsidRPr="00837733" w:rsidRDefault="00837733" w:rsidP="00837733">
      <w:pPr>
        <w:rPr>
          <w:rFonts w:eastAsia="Calibri" w:cs="Arial"/>
          <w:color w:val="000000"/>
        </w:rPr>
      </w:pPr>
      <w:r w:rsidRPr="00837733">
        <w:rPr>
          <w:rFonts w:eastAsia="Calibri" w:cs="Arial"/>
          <w:color w:val="000000"/>
        </w:rPr>
        <w:t>["alleleid": "252/271",</w:t>
      </w:r>
    </w:p>
    <w:p w:rsidR="00837733" w:rsidRPr="00837733" w:rsidRDefault="00837733" w:rsidP="00837733">
      <w:pPr>
        <w:rPr>
          <w:rFonts w:eastAsia="Calibri" w:cs="Arial"/>
          <w:color w:val="000000"/>
        </w:rPr>
      </w:pPr>
      <w:r w:rsidRPr="00837733">
        <w:rPr>
          <w:rFonts w:eastAsia="Calibri" w:cs="Arial"/>
          <w:color w:val="000000"/>
        </w:rPr>
        <w:t>"examplevariety":</w:t>
      </w:r>
    </w:p>
    <w:p w:rsidR="00837733" w:rsidRPr="00837733" w:rsidRDefault="00837733" w:rsidP="00837733">
      <w:pPr>
        <w:rPr>
          <w:rFonts w:eastAsia="Calibri" w:cs="Arial"/>
          <w:color w:val="000000"/>
        </w:rPr>
      </w:pPr>
      <w:r w:rsidRPr="00837733">
        <w:rPr>
          <w:rFonts w:eastAsia="Calibri" w:cs="Arial"/>
          <w:color w:val="000000"/>
        </w:rPr>
        <w:t>],</w:t>
      </w:r>
    </w:p>
    <w:p w:rsidR="00837733" w:rsidRPr="00837733" w:rsidRDefault="00837733" w:rsidP="00837733">
      <w:pPr>
        <w:rPr>
          <w:rFonts w:eastAsia="Calibri" w:cs="Arial"/>
          <w:color w:val="000000"/>
        </w:rPr>
      </w:pPr>
      <w:r w:rsidRPr="00837733">
        <w:rPr>
          <w:rFonts w:eastAsia="Calibri" w:cs="Arial"/>
          <w:color w:val="000000"/>
        </w:rPr>
        <w:t>["alleleid": "252/273",</w:t>
      </w:r>
    </w:p>
    <w:p w:rsidR="00837733" w:rsidRPr="00837733" w:rsidRDefault="00837733" w:rsidP="00837733">
      <w:pPr>
        <w:rPr>
          <w:rFonts w:eastAsia="Calibri" w:cs="Arial"/>
          <w:color w:val="000000"/>
        </w:rPr>
      </w:pPr>
      <w:r w:rsidRPr="00837733">
        <w:rPr>
          <w:rFonts w:eastAsia="Calibri" w:cs="Arial"/>
          <w:color w:val="000000"/>
        </w:rPr>
        <w:t>"examplevariety":</w:t>
      </w:r>
    </w:p>
    <w:p w:rsidR="00837733" w:rsidRPr="00837733" w:rsidRDefault="00837733" w:rsidP="00837733">
      <w:pPr>
        <w:rPr>
          <w:rFonts w:eastAsia="Calibri" w:cs="Arial"/>
          <w:color w:val="000000"/>
        </w:rPr>
      </w:pPr>
      <w:r w:rsidRPr="00837733">
        <w:rPr>
          <w:rFonts w:eastAsia="Calibri" w:cs="Arial"/>
          <w:color w:val="000000"/>
        </w:rPr>
        <w:t>],</w:t>
      </w:r>
    </w:p>
    <w:p w:rsidR="00837733" w:rsidRPr="00837733" w:rsidRDefault="00837733" w:rsidP="00837733">
      <w:pPr>
        <w:rPr>
          <w:rFonts w:eastAsia="Calibri" w:cs="Arial"/>
          <w:color w:val="000000"/>
        </w:rPr>
      </w:pPr>
      <w:r w:rsidRPr="00837733">
        <w:rPr>
          <w:rFonts w:eastAsia="Calibri" w:cs="Arial"/>
          <w:color w:val="000000"/>
        </w:rPr>
        <w:t>["alleleid": "252/282",</w:t>
      </w:r>
    </w:p>
    <w:p w:rsidR="00837733" w:rsidRPr="00837733" w:rsidRDefault="00837733" w:rsidP="00837733">
      <w:pPr>
        <w:rPr>
          <w:rFonts w:eastAsia="Calibri" w:cs="Arial"/>
          <w:color w:val="000000"/>
        </w:rPr>
      </w:pPr>
      <w:r w:rsidRPr="00837733">
        <w:rPr>
          <w:rFonts w:eastAsia="Calibri" w:cs="Arial"/>
          <w:color w:val="000000"/>
        </w:rPr>
        <w:t>"examplevariety":</w:t>
      </w:r>
    </w:p>
    <w:p w:rsidR="00837733" w:rsidRPr="00837733" w:rsidRDefault="00837733" w:rsidP="00837733">
      <w:pPr>
        <w:rPr>
          <w:rFonts w:eastAsia="Calibri" w:cs="Arial"/>
          <w:color w:val="000000"/>
        </w:rPr>
      </w:pPr>
      <w:r w:rsidRPr="00837733">
        <w:rPr>
          <w:rFonts w:eastAsia="Calibri" w:cs="Arial"/>
          <w:color w:val="000000"/>
        </w:rPr>
        <w:t>],</w:t>
      </w:r>
    </w:p>
    <w:p w:rsidR="00837733" w:rsidRPr="00837733" w:rsidRDefault="00837733" w:rsidP="00837733">
      <w:pPr>
        <w:rPr>
          <w:rFonts w:eastAsia="Calibri" w:cs="Arial"/>
          <w:color w:val="000000"/>
        </w:rPr>
      </w:pPr>
      <w:r w:rsidRPr="00837733">
        <w:rPr>
          <w:rFonts w:eastAsia="Calibri" w:cs="Arial"/>
          <w:color w:val="000000"/>
        </w:rPr>
        <w:t>["alleleid": "254/254",</w:t>
      </w:r>
    </w:p>
    <w:p w:rsidR="00837733" w:rsidRPr="00837733" w:rsidRDefault="00837733" w:rsidP="00837733">
      <w:pPr>
        <w:rPr>
          <w:rFonts w:eastAsia="Calibri" w:cs="Arial"/>
          <w:color w:val="000000"/>
        </w:rPr>
      </w:pPr>
      <w:r w:rsidRPr="00837733">
        <w:rPr>
          <w:rFonts w:eastAsia="Calibri" w:cs="Arial"/>
          <w:color w:val="000000"/>
        </w:rPr>
        <w:t>"examplevariety":</w:t>
      </w:r>
    </w:p>
    <w:p w:rsidR="00837733" w:rsidRPr="00837733" w:rsidRDefault="00837733" w:rsidP="00837733">
      <w:pPr>
        <w:rPr>
          <w:rFonts w:eastAsia="Calibri" w:cs="Arial"/>
          <w:color w:val="000000"/>
        </w:rPr>
      </w:pPr>
      <w:r w:rsidRPr="00837733">
        <w:rPr>
          <w:rFonts w:eastAsia="Calibri" w:cs="Arial"/>
          <w:color w:val="000000"/>
        </w:rPr>
        <w:t>],</w:t>
      </w:r>
    </w:p>
    <w:p w:rsidR="00837733" w:rsidRPr="00837733" w:rsidRDefault="00837733" w:rsidP="00837733">
      <w:pPr>
        <w:rPr>
          <w:rFonts w:eastAsia="Calibri" w:cs="Arial"/>
          <w:color w:val="000000"/>
        </w:rPr>
      </w:pPr>
      <w:r w:rsidRPr="00837733">
        <w:rPr>
          <w:rFonts w:eastAsia="Calibri" w:cs="Arial"/>
          <w:color w:val="000000"/>
        </w:rPr>
        <w:t>["alleleid": "254/271",</w:t>
      </w:r>
    </w:p>
    <w:p w:rsidR="00837733" w:rsidRPr="00837733" w:rsidRDefault="00837733" w:rsidP="00837733">
      <w:pPr>
        <w:rPr>
          <w:rFonts w:eastAsia="Calibri" w:cs="Arial"/>
          <w:color w:val="000000"/>
        </w:rPr>
      </w:pPr>
      <w:r w:rsidRPr="00837733">
        <w:rPr>
          <w:rFonts w:eastAsia="Calibri" w:cs="Arial"/>
          <w:color w:val="000000"/>
        </w:rPr>
        <w:t>"examplevariety":</w:t>
      </w:r>
    </w:p>
    <w:p w:rsidR="00837733" w:rsidRPr="00837733" w:rsidRDefault="00837733" w:rsidP="00837733">
      <w:pPr>
        <w:rPr>
          <w:rFonts w:eastAsia="Calibri" w:cs="Arial"/>
          <w:color w:val="000000"/>
        </w:rPr>
      </w:pPr>
      <w:r w:rsidRPr="00837733">
        <w:rPr>
          <w:rFonts w:eastAsia="Calibri" w:cs="Arial"/>
          <w:color w:val="000000"/>
        </w:rPr>
        <w:t>],</w:t>
      </w:r>
    </w:p>
    <w:p w:rsidR="00837733" w:rsidRPr="00837733" w:rsidRDefault="00837733" w:rsidP="00837733">
      <w:pPr>
        <w:rPr>
          <w:rFonts w:eastAsia="Calibri" w:cs="Arial"/>
          <w:color w:val="000000"/>
        </w:rPr>
      </w:pPr>
      <w:r w:rsidRPr="00837733">
        <w:rPr>
          <w:rFonts w:eastAsia="Calibri" w:cs="Arial"/>
          <w:color w:val="000000"/>
        </w:rPr>
        <w:t>["alleleid": "254/284",</w:t>
      </w:r>
    </w:p>
    <w:p w:rsidR="00837733" w:rsidRPr="00837733" w:rsidRDefault="00837733" w:rsidP="00837733">
      <w:pPr>
        <w:rPr>
          <w:rFonts w:eastAsia="Calibri" w:cs="Arial"/>
          <w:color w:val="000000"/>
        </w:rPr>
      </w:pPr>
      <w:r w:rsidRPr="00837733">
        <w:rPr>
          <w:rFonts w:eastAsia="Calibri" w:cs="Arial"/>
          <w:color w:val="000000"/>
        </w:rPr>
        <w:t>"examplevariety":</w:t>
      </w:r>
    </w:p>
    <w:p w:rsidR="00837733" w:rsidRPr="00837733" w:rsidRDefault="00837733" w:rsidP="00837733">
      <w:pPr>
        <w:rPr>
          <w:rFonts w:eastAsia="Calibri" w:cs="Arial"/>
          <w:color w:val="000000"/>
        </w:rPr>
      </w:pPr>
      <w:r w:rsidRPr="00837733">
        <w:rPr>
          <w:rFonts w:eastAsia="Calibri" w:cs="Arial"/>
          <w:color w:val="000000"/>
        </w:rPr>
        <w:t>],</w:t>
      </w:r>
    </w:p>
    <w:p w:rsidR="00837733" w:rsidRPr="00837733" w:rsidRDefault="00837733" w:rsidP="00837733">
      <w:pPr>
        <w:rPr>
          <w:rFonts w:eastAsia="Calibri" w:cs="Arial"/>
          <w:color w:val="000000"/>
        </w:rPr>
      </w:pPr>
      <w:r w:rsidRPr="00837733">
        <w:rPr>
          <w:rFonts w:eastAsia="Calibri" w:cs="Arial"/>
          <w:color w:val="000000"/>
        </w:rPr>
        <w:t>["alleleid": "254/286",</w:t>
      </w:r>
    </w:p>
    <w:p w:rsidR="00837733" w:rsidRPr="00837733" w:rsidRDefault="00837733" w:rsidP="00837733">
      <w:pPr>
        <w:rPr>
          <w:rFonts w:eastAsia="Calibri" w:cs="Arial"/>
          <w:color w:val="000000"/>
        </w:rPr>
      </w:pPr>
      <w:r w:rsidRPr="00837733">
        <w:rPr>
          <w:rFonts w:eastAsia="Calibri" w:cs="Arial"/>
          <w:color w:val="000000"/>
        </w:rPr>
        <w:t>"examplevariety":</w:t>
      </w:r>
    </w:p>
    <w:p w:rsidR="00837733" w:rsidRPr="00837733" w:rsidRDefault="00837733" w:rsidP="00837733">
      <w:pPr>
        <w:rPr>
          <w:rFonts w:eastAsia="Calibri" w:cs="Arial"/>
          <w:color w:val="000000"/>
        </w:rPr>
      </w:pPr>
      <w:r w:rsidRPr="00837733">
        <w:rPr>
          <w:rFonts w:eastAsia="Calibri" w:cs="Arial"/>
          <w:color w:val="000000"/>
        </w:rPr>
        <w:t>],</w:t>
      </w:r>
    </w:p>
    <w:p w:rsidR="00837733" w:rsidRPr="00837733" w:rsidRDefault="00837733" w:rsidP="00837733">
      <w:pPr>
        <w:rPr>
          <w:rFonts w:eastAsia="Calibri" w:cs="Arial"/>
          <w:color w:val="000000"/>
        </w:rPr>
      </w:pPr>
      <w:r w:rsidRPr="00837733">
        <w:rPr>
          <w:rFonts w:eastAsia="Calibri" w:cs="Arial"/>
          <w:color w:val="000000"/>
        </w:rPr>
        <w:t>["alleleid": "256/256",</w:t>
      </w:r>
    </w:p>
    <w:p w:rsidR="00837733" w:rsidRPr="00837733" w:rsidRDefault="00837733" w:rsidP="00837733">
      <w:pPr>
        <w:rPr>
          <w:rFonts w:eastAsia="Calibri" w:cs="Arial"/>
          <w:color w:val="000000"/>
        </w:rPr>
      </w:pPr>
      <w:r w:rsidRPr="00837733">
        <w:rPr>
          <w:rFonts w:eastAsia="Calibri" w:cs="Arial"/>
          <w:color w:val="000000"/>
        </w:rPr>
        <w:t>"examplevariety":</w:t>
      </w:r>
    </w:p>
    <w:p w:rsidR="00837733" w:rsidRPr="00837733" w:rsidRDefault="00837733" w:rsidP="00837733">
      <w:pPr>
        <w:rPr>
          <w:rFonts w:eastAsia="Calibri" w:cs="Arial"/>
          <w:color w:val="000000"/>
        </w:rPr>
      </w:pPr>
      <w:r w:rsidRPr="00837733">
        <w:rPr>
          <w:rFonts w:eastAsia="Calibri" w:cs="Arial"/>
          <w:color w:val="000000"/>
        </w:rPr>
        <w:t>],</w:t>
      </w:r>
    </w:p>
    <w:p w:rsidR="00837733" w:rsidRPr="00837733" w:rsidRDefault="00837733" w:rsidP="00837733">
      <w:pPr>
        <w:rPr>
          <w:rFonts w:eastAsia="Calibri" w:cs="Arial"/>
          <w:color w:val="000000"/>
        </w:rPr>
      </w:pPr>
      <w:r w:rsidRPr="00837733">
        <w:rPr>
          <w:rFonts w:eastAsia="Calibri" w:cs="Arial"/>
          <w:color w:val="000000"/>
        </w:rPr>
        <w:t>["alleleid": "256/264",</w:t>
      </w:r>
    </w:p>
    <w:p w:rsidR="00837733" w:rsidRPr="00837733" w:rsidRDefault="00837733" w:rsidP="00837733">
      <w:pPr>
        <w:rPr>
          <w:rFonts w:eastAsia="Calibri" w:cs="Arial"/>
          <w:color w:val="000000"/>
        </w:rPr>
      </w:pPr>
      <w:r w:rsidRPr="00837733">
        <w:rPr>
          <w:rFonts w:eastAsia="Calibri" w:cs="Arial"/>
          <w:color w:val="000000"/>
        </w:rPr>
        <w:t>"examplevariety":</w:t>
      </w:r>
    </w:p>
    <w:p w:rsidR="00837733" w:rsidRPr="00837733" w:rsidRDefault="00837733" w:rsidP="00837733">
      <w:pPr>
        <w:rPr>
          <w:rFonts w:eastAsia="Calibri" w:cs="Arial"/>
          <w:color w:val="000000"/>
        </w:rPr>
      </w:pPr>
      <w:r w:rsidRPr="00837733">
        <w:rPr>
          <w:rFonts w:eastAsia="Calibri" w:cs="Arial"/>
          <w:color w:val="000000"/>
        </w:rPr>
        <w:t>],</w:t>
      </w:r>
    </w:p>
    <w:p w:rsidR="00837733" w:rsidRPr="00837733" w:rsidRDefault="00837733" w:rsidP="00837733">
      <w:pPr>
        <w:rPr>
          <w:rFonts w:eastAsia="Calibri" w:cs="Arial"/>
          <w:color w:val="000000"/>
        </w:rPr>
      </w:pPr>
      <w:r w:rsidRPr="00837733">
        <w:rPr>
          <w:rFonts w:eastAsia="Calibri" w:cs="Arial"/>
          <w:color w:val="000000"/>
        </w:rPr>
        <w:t>["alleleid": "256/266",</w:t>
      </w:r>
    </w:p>
    <w:p w:rsidR="00837733" w:rsidRPr="00837733" w:rsidRDefault="00837733" w:rsidP="00837733">
      <w:pPr>
        <w:rPr>
          <w:rFonts w:eastAsia="Calibri" w:cs="Arial"/>
          <w:color w:val="000000"/>
        </w:rPr>
      </w:pPr>
      <w:r w:rsidRPr="00837733">
        <w:rPr>
          <w:rFonts w:eastAsia="Calibri" w:cs="Arial"/>
          <w:color w:val="000000"/>
        </w:rPr>
        <w:t>"examplevariety":</w:t>
      </w:r>
    </w:p>
    <w:p w:rsidR="00837733" w:rsidRPr="00837733" w:rsidRDefault="00837733" w:rsidP="00837733">
      <w:pPr>
        <w:rPr>
          <w:rFonts w:eastAsia="Calibri" w:cs="Arial"/>
          <w:color w:val="000000"/>
        </w:rPr>
      </w:pPr>
      <w:r w:rsidRPr="00837733">
        <w:rPr>
          <w:rFonts w:eastAsia="Calibri" w:cs="Arial"/>
          <w:color w:val="000000"/>
        </w:rPr>
        <w:t>],</w:t>
      </w:r>
    </w:p>
    <w:p w:rsidR="00837733" w:rsidRPr="00837733" w:rsidRDefault="00837733" w:rsidP="00837733">
      <w:pPr>
        <w:rPr>
          <w:rFonts w:eastAsia="Calibri" w:cs="Arial"/>
          <w:color w:val="000000"/>
        </w:rPr>
      </w:pPr>
      <w:r w:rsidRPr="00837733">
        <w:rPr>
          <w:rFonts w:eastAsia="Calibri" w:cs="Arial"/>
          <w:color w:val="000000"/>
        </w:rPr>
        <w:t>["alleleid": "256/271",</w:t>
      </w:r>
    </w:p>
    <w:p w:rsidR="00837733" w:rsidRPr="00837733" w:rsidRDefault="00837733" w:rsidP="00837733">
      <w:pPr>
        <w:rPr>
          <w:rFonts w:eastAsia="Calibri" w:cs="Arial"/>
          <w:color w:val="000000"/>
        </w:rPr>
      </w:pPr>
      <w:r w:rsidRPr="00837733">
        <w:rPr>
          <w:rFonts w:eastAsia="Calibri" w:cs="Arial"/>
          <w:color w:val="000000"/>
        </w:rPr>
        <w:t>"examplevariety":</w:t>
      </w:r>
    </w:p>
    <w:p w:rsidR="00837733" w:rsidRPr="00837733" w:rsidRDefault="00837733" w:rsidP="00837733">
      <w:pPr>
        <w:rPr>
          <w:rFonts w:eastAsia="Calibri" w:cs="Arial"/>
          <w:color w:val="000000"/>
        </w:rPr>
      </w:pPr>
      <w:r w:rsidRPr="00837733">
        <w:rPr>
          <w:rFonts w:eastAsia="Calibri" w:cs="Arial"/>
          <w:color w:val="000000"/>
        </w:rPr>
        <w:t>],</w:t>
      </w:r>
    </w:p>
    <w:p w:rsidR="00837733" w:rsidRPr="00837733" w:rsidRDefault="00837733" w:rsidP="00837733">
      <w:pPr>
        <w:rPr>
          <w:rFonts w:eastAsia="Calibri" w:cs="Arial"/>
          <w:color w:val="000000"/>
        </w:rPr>
      </w:pPr>
      <w:r w:rsidRPr="00837733">
        <w:rPr>
          <w:rFonts w:eastAsia="Calibri" w:cs="Arial"/>
          <w:color w:val="000000"/>
        </w:rPr>
        <w:t>["alleleid": "256/284",</w:t>
      </w:r>
    </w:p>
    <w:p w:rsidR="00837733" w:rsidRPr="00837733" w:rsidRDefault="00837733" w:rsidP="00837733">
      <w:pPr>
        <w:rPr>
          <w:rFonts w:eastAsia="Calibri" w:cs="Arial"/>
          <w:color w:val="000000"/>
        </w:rPr>
      </w:pPr>
      <w:r w:rsidRPr="00837733">
        <w:rPr>
          <w:rFonts w:eastAsia="Calibri" w:cs="Arial"/>
          <w:color w:val="000000"/>
        </w:rPr>
        <w:t>"examplevariety":</w:t>
      </w:r>
    </w:p>
    <w:p w:rsidR="00837733" w:rsidRPr="00837733" w:rsidRDefault="00837733" w:rsidP="00837733">
      <w:pPr>
        <w:rPr>
          <w:rFonts w:eastAsia="Calibri" w:cs="Arial"/>
          <w:color w:val="000000"/>
        </w:rPr>
      </w:pPr>
      <w:r w:rsidRPr="00837733">
        <w:rPr>
          <w:rFonts w:eastAsia="Calibri" w:cs="Arial"/>
          <w:color w:val="000000"/>
        </w:rPr>
        <w:t>],</w:t>
      </w:r>
    </w:p>
    <w:p w:rsidR="00837733" w:rsidRPr="00837733" w:rsidRDefault="00837733" w:rsidP="00837733">
      <w:pPr>
        <w:rPr>
          <w:rFonts w:eastAsia="Calibri" w:cs="Arial"/>
          <w:color w:val="000000"/>
        </w:rPr>
      </w:pPr>
      <w:r w:rsidRPr="00837733">
        <w:rPr>
          <w:rFonts w:eastAsia="Calibri" w:cs="Arial"/>
          <w:color w:val="000000"/>
        </w:rPr>
        <w:t>["alleleid": "256/286",</w:t>
      </w:r>
    </w:p>
    <w:p w:rsidR="00837733" w:rsidRPr="00837733" w:rsidRDefault="00837733" w:rsidP="00837733">
      <w:pPr>
        <w:rPr>
          <w:rFonts w:eastAsia="Calibri" w:cs="Arial"/>
          <w:color w:val="000000"/>
        </w:rPr>
      </w:pPr>
      <w:r w:rsidRPr="00837733">
        <w:rPr>
          <w:rFonts w:eastAsia="Calibri" w:cs="Arial"/>
          <w:color w:val="000000"/>
        </w:rPr>
        <w:t>"examplevariety":</w:t>
      </w:r>
    </w:p>
    <w:p w:rsidR="00837733" w:rsidRPr="00837733" w:rsidRDefault="00837733" w:rsidP="00837733">
      <w:pPr>
        <w:rPr>
          <w:rFonts w:eastAsia="Calibri" w:cs="Arial"/>
          <w:color w:val="000000"/>
        </w:rPr>
      </w:pPr>
      <w:r w:rsidRPr="00837733">
        <w:rPr>
          <w:rFonts w:eastAsia="Calibri" w:cs="Arial"/>
          <w:color w:val="000000"/>
        </w:rPr>
        <w:t>],</w:t>
      </w:r>
    </w:p>
    <w:p w:rsidR="00837733" w:rsidRPr="00837733" w:rsidRDefault="00837733" w:rsidP="00837733">
      <w:pPr>
        <w:rPr>
          <w:rFonts w:eastAsia="Calibri" w:cs="Arial"/>
          <w:color w:val="000000"/>
        </w:rPr>
      </w:pPr>
      <w:r w:rsidRPr="00837733">
        <w:rPr>
          <w:rFonts w:eastAsia="Calibri" w:cs="Arial"/>
          <w:color w:val="000000"/>
        </w:rPr>
        <w:t>["alleleid": "258/258",</w:t>
      </w:r>
    </w:p>
    <w:p w:rsidR="00837733" w:rsidRPr="00837733" w:rsidRDefault="00837733" w:rsidP="00837733">
      <w:pPr>
        <w:rPr>
          <w:rFonts w:eastAsia="Calibri" w:cs="Arial"/>
          <w:color w:val="000000"/>
        </w:rPr>
      </w:pPr>
      <w:r w:rsidRPr="00837733">
        <w:rPr>
          <w:rFonts w:eastAsia="Calibri" w:cs="Arial"/>
          <w:color w:val="000000"/>
        </w:rPr>
        <w:t>"examplevariety":</w:t>
      </w:r>
    </w:p>
    <w:p w:rsidR="00837733" w:rsidRPr="00837733" w:rsidRDefault="00837733" w:rsidP="00837733">
      <w:pPr>
        <w:rPr>
          <w:rFonts w:eastAsia="Calibri" w:cs="Arial"/>
          <w:color w:val="000000"/>
        </w:rPr>
      </w:pPr>
      <w:r w:rsidRPr="00837733">
        <w:rPr>
          <w:rFonts w:eastAsia="Calibri" w:cs="Arial"/>
          <w:color w:val="000000"/>
        </w:rPr>
        <w:t>],</w:t>
      </w:r>
    </w:p>
    <w:p w:rsidR="00837733" w:rsidRPr="00837733" w:rsidRDefault="00837733" w:rsidP="00837733">
      <w:pPr>
        <w:rPr>
          <w:rFonts w:eastAsia="Calibri" w:cs="Arial"/>
          <w:color w:val="000000"/>
        </w:rPr>
      </w:pPr>
      <w:r w:rsidRPr="00837733">
        <w:rPr>
          <w:rFonts w:eastAsia="Calibri" w:cs="Arial"/>
          <w:color w:val="000000"/>
        </w:rPr>
        <w:t>["alleleid": "264/284",</w:t>
      </w:r>
    </w:p>
    <w:p w:rsidR="00837733" w:rsidRPr="00837733" w:rsidRDefault="00837733" w:rsidP="00837733">
      <w:pPr>
        <w:rPr>
          <w:rFonts w:eastAsia="Calibri" w:cs="Arial"/>
          <w:color w:val="000000"/>
        </w:rPr>
      </w:pPr>
      <w:r w:rsidRPr="00837733">
        <w:rPr>
          <w:rFonts w:eastAsia="Calibri" w:cs="Arial"/>
          <w:color w:val="000000"/>
        </w:rPr>
        <w:t>"examplevariety":</w:t>
      </w:r>
    </w:p>
    <w:p w:rsidR="00837733" w:rsidRPr="00837733" w:rsidRDefault="00837733" w:rsidP="00837733">
      <w:pPr>
        <w:rPr>
          <w:rFonts w:eastAsia="Calibri" w:cs="Arial"/>
          <w:color w:val="000000"/>
        </w:rPr>
      </w:pPr>
      <w:r w:rsidRPr="00837733">
        <w:rPr>
          <w:rFonts w:eastAsia="Calibri" w:cs="Arial"/>
          <w:color w:val="000000"/>
        </w:rPr>
        <w:t>],</w:t>
      </w:r>
    </w:p>
    <w:p w:rsidR="00837733" w:rsidRPr="00837733" w:rsidRDefault="00837733" w:rsidP="00837733">
      <w:pPr>
        <w:rPr>
          <w:rFonts w:eastAsia="Calibri" w:cs="Arial"/>
          <w:color w:val="000000"/>
        </w:rPr>
      </w:pPr>
      <w:r w:rsidRPr="00837733">
        <w:rPr>
          <w:rFonts w:eastAsia="Calibri" w:cs="Arial"/>
          <w:color w:val="000000"/>
        </w:rPr>
        <w:t>["alleleid": "271/292",</w:t>
      </w:r>
    </w:p>
    <w:p w:rsidR="00837733" w:rsidRPr="00837733" w:rsidRDefault="00837733" w:rsidP="00837733">
      <w:pPr>
        <w:rPr>
          <w:rFonts w:eastAsia="Calibri" w:cs="Arial"/>
          <w:color w:val="000000"/>
        </w:rPr>
      </w:pPr>
      <w:r w:rsidRPr="00837733">
        <w:rPr>
          <w:rFonts w:eastAsia="Calibri" w:cs="Arial"/>
          <w:color w:val="000000"/>
        </w:rPr>
        <w:t>"examplevariety":</w:t>
      </w:r>
    </w:p>
    <w:p w:rsidR="00837733" w:rsidRPr="00837733" w:rsidRDefault="00837733" w:rsidP="00837733">
      <w:pPr>
        <w:rPr>
          <w:rFonts w:eastAsia="Calibri" w:cs="Arial"/>
          <w:color w:val="000000"/>
        </w:rPr>
      </w:pPr>
      <w:r w:rsidRPr="00837733">
        <w:rPr>
          <w:rFonts w:eastAsia="Calibri" w:cs="Arial"/>
          <w:color w:val="000000"/>
        </w:rPr>
        <w:t>]</w:t>
      </w:r>
    </w:p>
    <w:p w:rsidR="00837733" w:rsidRPr="00837733" w:rsidRDefault="00837733" w:rsidP="00837733">
      <w:pPr>
        <w:rPr>
          <w:rFonts w:eastAsia="Calibri" w:cs="Arial"/>
          <w:color w:val="000000"/>
        </w:rPr>
      </w:pPr>
      <w:r w:rsidRPr="00837733">
        <w:rPr>
          <w:rFonts w:eastAsia="Calibri" w:cs="Arial"/>
          <w:color w:val="000000"/>
        </w:rPr>
        <w:t>],</w:t>
      </w:r>
    </w:p>
    <w:p w:rsidR="00837733" w:rsidRPr="00837733" w:rsidRDefault="00837733" w:rsidP="00837733">
      <w:pPr>
        <w:rPr>
          <w:rFonts w:eastAsia="Calibri" w:cs="Arial"/>
          <w:color w:val="000000"/>
        </w:rPr>
      </w:pPr>
    </w:p>
    <w:p w:rsidR="00837733" w:rsidRPr="00837733" w:rsidRDefault="00837733" w:rsidP="00837733">
      <w:pPr>
        <w:rPr>
          <w:rFonts w:eastAsia="Calibri" w:cs="Arial"/>
          <w:color w:val="000000"/>
        </w:rPr>
      </w:pPr>
      <w:r w:rsidRPr="00837733">
        <w:rPr>
          <w:rFonts w:eastAsia="Calibri" w:cs="Arial"/>
          <w:color w:val="000000"/>
        </w:rPr>
        <w:t>["locusid"="M02”.</w:t>
      </w:r>
    </w:p>
    <w:p w:rsidR="00837733" w:rsidRPr="00837733" w:rsidRDefault="00837733" w:rsidP="00837733">
      <w:pPr>
        <w:rPr>
          <w:rFonts w:eastAsia="Calibri" w:cs="Arial"/>
          <w:color w:val="000000"/>
        </w:rPr>
      </w:pPr>
      <w:r w:rsidRPr="00837733">
        <w:rPr>
          <w:rFonts w:eastAsia="Calibri" w:cs="Arial"/>
          <w:color w:val="000000"/>
        </w:rPr>
        <w:t>"alleles": […]</w:t>
      </w:r>
    </w:p>
    <w:p w:rsidR="00837733" w:rsidRPr="00837733" w:rsidRDefault="00837733" w:rsidP="00837733">
      <w:pPr>
        <w:rPr>
          <w:rFonts w:eastAsia="Calibri" w:cs="Arial"/>
          <w:color w:val="000000"/>
        </w:rPr>
      </w:pPr>
      <w:r w:rsidRPr="00837733">
        <w:rPr>
          <w:rFonts w:eastAsia="Calibri" w:cs="Arial"/>
          <w:color w:val="000000"/>
        </w:rPr>
        <w:t>]} vi</w:t>
      </w:r>
    </w:p>
    <w:p w:rsidR="00837733" w:rsidRPr="00837733" w:rsidRDefault="00837733" w:rsidP="00837733">
      <w:pPr>
        <w:spacing w:line="240" w:lineRule="atLeast"/>
        <w:jc w:val="left"/>
        <w:rPr>
          <w:rFonts w:ascii="Calibri" w:eastAsia="Calibri" w:hAnsi="Calibri"/>
          <w:color w:val="000000"/>
          <w:szCs w:val="23"/>
        </w:rPr>
        <w:sectPr w:rsidR="00837733" w:rsidRPr="00837733" w:rsidSect="00D80FA6">
          <w:headerReference w:type="default" r:id="rId21"/>
          <w:type w:val="continuous"/>
          <w:pgSz w:w="11907" w:h="16840" w:code="9"/>
          <w:pgMar w:top="510" w:right="1134" w:bottom="992" w:left="1134" w:header="510" w:footer="680" w:gutter="0"/>
          <w:pgNumType w:start="1"/>
          <w:cols w:num="3" w:space="720"/>
          <w:titlePg/>
        </w:sectPr>
      </w:pPr>
    </w:p>
    <w:p w:rsidR="00837733" w:rsidRPr="00837733" w:rsidRDefault="00837733" w:rsidP="00837733">
      <w:pPr>
        <w:rPr>
          <w:rFonts w:eastAsia="Calibri"/>
          <w:i/>
        </w:rPr>
      </w:pPr>
      <w:r w:rsidRPr="00837733">
        <w:rPr>
          <w:rFonts w:eastAsia="Calibri"/>
          <w:i/>
        </w:rPr>
        <w:t>Scenario 2: search and view data of selected varieties generated from the same standardized set of markers</w:t>
      </w:r>
    </w:p>
    <w:p w:rsidR="00837733" w:rsidRPr="00837733" w:rsidRDefault="00837733" w:rsidP="00837733">
      <w:pPr>
        <w:rPr>
          <w:rFonts w:eastAsia="Calibri"/>
        </w:rPr>
      </w:pPr>
    </w:p>
    <w:p w:rsidR="00837733" w:rsidRPr="00837733" w:rsidRDefault="00837733" w:rsidP="00837733">
      <w:pPr>
        <w:rPr>
          <w:rFonts w:eastAsia="Calibri"/>
        </w:rPr>
      </w:pPr>
      <w:r w:rsidRPr="00837733">
        <w:rPr>
          <w:rFonts w:eastAsia="Calibri"/>
        </w:rPr>
        <w:t>In order to search and view molecular data of a variety, the following web service can be used:</w:t>
      </w:r>
    </w:p>
    <w:p w:rsidR="00837733" w:rsidRPr="00B67C9F" w:rsidRDefault="00837733" w:rsidP="00837733">
      <w:pPr>
        <w:rPr>
          <w:rFonts w:eastAsia="Calibri"/>
          <w:lang w:val="fr-CH"/>
        </w:rPr>
      </w:pPr>
      <w:r w:rsidRPr="00B67C9F">
        <w:rPr>
          <w:rFonts w:eastAsia="Calibri"/>
          <w:lang w:val="fr-CH"/>
        </w:rPr>
        <w:t>https://office.org/variety?id={irn}&amp;techniqueid={technique_code} vi</w:t>
      </w:r>
    </w:p>
    <w:p w:rsidR="00837733" w:rsidRPr="00B67C9F" w:rsidRDefault="00837733" w:rsidP="00837733">
      <w:pPr>
        <w:rPr>
          <w:rFonts w:eastAsia="Calibri"/>
          <w:lang w:val="fr-CH"/>
        </w:rPr>
      </w:pPr>
    </w:p>
    <w:p w:rsidR="00837733" w:rsidRPr="00837733" w:rsidRDefault="00837733" w:rsidP="00837733">
      <w:pPr>
        <w:rPr>
          <w:rFonts w:eastAsia="Calibri"/>
        </w:rPr>
      </w:pPr>
      <w:r w:rsidRPr="00837733">
        <w:rPr>
          <w:rFonts w:eastAsia="Calibri"/>
        </w:rPr>
        <w:t xml:space="preserve">For example, </w:t>
      </w:r>
    </w:p>
    <w:p w:rsidR="00837733" w:rsidRPr="00B67C9F" w:rsidRDefault="00837733" w:rsidP="00837733">
      <w:pPr>
        <w:rPr>
          <w:rFonts w:eastAsia="Calibri"/>
        </w:rPr>
      </w:pPr>
      <w:r w:rsidRPr="00B67C9F">
        <w:rPr>
          <w:rFonts w:eastAsia="Calibri"/>
        </w:rPr>
        <w:t>https://office.org/variety?id=XU_30201800000140 &amp;techniqueid= CN_SSR_ZEAA_MAY_CE_V_1 vi</w:t>
      </w:r>
    </w:p>
    <w:p w:rsidR="00837733" w:rsidRPr="00B67C9F" w:rsidRDefault="00837733" w:rsidP="00837733">
      <w:pPr>
        <w:rPr>
          <w:rFonts w:eastAsia="Calibri"/>
        </w:rPr>
      </w:pPr>
    </w:p>
    <w:p w:rsidR="00837733" w:rsidRPr="00837733" w:rsidRDefault="00837733" w:rsidP="00837733">
      <w:pPr>
        <w:rPr>
          <w:rFonts w:eastAsia="Calibri"/>
        </w:rPr>
      </w:pPr>
      <w:r w:rsidRPr="00837733">
        <w:rPr>
          <w:rFonts w:eastAsia="Calibri"/>
        </w:rPr>
        <w:t>The result would be:</w:t>
      </w:r>
    </w:p>
    <w:p w:rsidR="00837733" w:rsidRPr="00837733" w:rsidRDefault="00837733" w:rsidP="00837733">
      <w:pPr>
        <w:rPr>
          <w:rFonts w:eastAsia="Calibri" w:cs="Arial"/>
        </w:rPr>
      </w:pPr>
    </w:p>
    <w:p w:rsidR="00837733" w:rsidRPr="00837733" w:rsidRDefault="00837733" w:rsidP="00837733">
      <w:pPr>
        <w:spacing w:line="240" w:lineRule="atLeast"/>
        <w:ind w:left="567"/>
        <w:jc w:val="left"/>
        <w:rPr>
          <w:rFonts w:eastAsia="Calibri" w:cs="Arial"/>
          <w:color w:val="000000"/>
        </w:rPr>
      </w:pPr>
      <w:r w:rsidRPr="00837733">
        <w:rPr>
          <w:rFonts w:eastAsia="Calibri" w:cs="Arial"/>
          <w:color w:val="000000"/>
        </w:rPr>
        <w:t>{"techniqueid": "CN_SSR_ZEAA_MAY_PAGE ",</w:t>
      </w:r>
    </w:p>
    <w:p w:rsidR="00837733" w:rsidRPr="00837733" w:rsidRDefault="00837733" w:rsidP="00837733">
      <w:pPr>
        <w:spacing w:line="240" w:lineRule="atLeast"/>
        <w:ind w:left="567"/>
        <w:jc w:val="left"/>
        <w:rPr>
          <w:rFonts w:eastAsia="Calibri" w:cs="Arial"/>
          <w:color w:val="000000"/>
        </w:rPr>
      </w:pPr>
      <w:r w:rsidRPr="00837733">
        <w:rPr>
          <w:rFonts w:eastAsia="Calibri" w:cs="Arial"/>
          <w:color w:val="000000"/>
        </w:rPr>
        <w:t>"varietyid": " XU_30201800000140 ",</w:t>
      </w:r>
    </w:p>
    <w:p w:rsidR="00837733" w:rsidRPr="00837733" w:rsidRDefault="00837733" w:rsidP="00837733">
      <w:pPr>
        <w:spacing w:line="240" w:lineRule="atLeast"/>
        <w:ind w:left="567"/>
        <w:jc w:val="left"/>
        <w:rPr>
          <w:rFonts w:eastAsia="Calibri" w:cs="Arial"/>
          <w:color w:val="000000"/>
        </w:rPr>
      </w:pPr>
      <w:r w:rsidRPr="00837733">
        <w:rPr>
          <w:rFonts w:eastAsia="Calibri" w:cs="Arial"/>
          <w:color w:val="000000"/>
          <w:highlight w:val="lightGray"/>
          <w:u w:val="single"/>
        </w:rPr>
        <w:t>"computationalsteps": "xxxxxxxxxxxx"</w:t>
      </w:r>
    </w:p>
    <w:p w:rsidR="00837733" w:rsidRPr="00837733" w:rsidRDefault="00837733" w:rsidP="00837733">
      <w:pPr>
        <w:spacing w:line="240" w:lineRule="atLeast"/>
        <w:ind w:left="567"/>
        <w:jc w:val="left"/>
        <w:rPr>
          <w:rFonts w:eastAsia="Calibri" w:cs="Arial"/>
          <w:color w:val="000000"/>
        </w:rPr>
      </w:pPr>
      <w:r w:rsidRPr="00837733">
        <w:rPr>
          <w:rFonts w:eastAsia="Calibri" w:cs="Arial"/>
          <w:color w:val="000000"/>
        </w:rPr>
        <w:t>"data":</w:t>
      </w:r>
    </w:p>
    <w:p w:rsidR="00837733" w:rsidRPr="00837733" w:rsidRDefault="00837733" w:rsidP="00837733">
      <w:pPr>
        <w:spacing w:line="240" w:lineRule="atLeast"/>
        <w:ind w:left="567"/>
        <w:jc w:val="left"/>
        <w:rPr>
          <w:rFonts w:eastAsia="Calibri" w:cs="Arial"/>
          <w:color w:val="000000"/>
        </w:rPr>
      </w:pPr>
      <w:r w:rsidRPr="00837733">
        <w:rPr>
          <w:rFonts w:eastAsia="Calibri" w:cs="Arial"/>
          <w:color w:val="000000"/>
        </w:rPr>
        <w:t>[</w:t>
      </w:r>
    </w:p>
    <w:p w:rsidR="00837733" w:rsidRPr="00837733" w:rsidRDefault="00837733" w:rsidP="00837733">
      <w:pPr>
        <w:spacing w:line="240" w:lineRule="atLeast"/>
        <w:ind w:left="567"/>
        <w:jc w:val="left"/>
        <w:rPr>
          <w:rFonts w:eastAsia="Calibri" w:cs="Arial"/>
          <w:color w:val="000000"/>
        </w:rPr>
      </w:pPr>
      <w:r w:rsidRPr="00837733">
        <w:rPr>
          <w:rFonts w:eastAsia="Calibri" w:cs="Arial"/>
          <w:color w:val="000000"/>
        </w:rPr>
        <w:t>"id": "M01",</w:t>
      </w:r>
    </w:p>
    <w:p w:rsidR="00837733" w:rsidRPr="00837733" w:rsidRDefault="00837733" w:rsidP="00837733">
      <w:pPr>
        <w:spacing w:line="240" w:lineRule="atLeast"/>
        <w:ind w:left="567"/>
        <w:jc w:val="left"/>
        <w:rPr>
          <w:rFonts w:eastAsia="Calibri" w:cs="Arial"/>
          <w:color w:val="000000"/>
        </w:rPr>
      </w:pPr>
      <w:r w:rsidRPr="00837733">
        <w:rPr>
          <w:rFonts w:eastAsia="Calibri" w:cs="Arial"/>
          <w:color w:val="000000"/>
        </w:rPr>
        <w:t>"value" : "254/254"</w:t>
      </w:r>
    </w:p>
    <w:p w:rsidR="00837733" w:rsidRPr="00837733" w:rsidRDefault="00837733" w:rsidP="00837733">
      <w:pPr>
        <w:spacing w:line="240" w:lineRule="atLeast"/>
        <w:ind w:left="567"/>
        <w:jc w:val="left"/>
        <w:rPr>
          <w:rFonts w:eastAsia="Calibri" w:cs="Arial"/>
          <w:color w:val="000000"/>
        </w:rPr>
      </w:pPr>
      <w:r w:rsidRPr="00837733">
        <w:rPr>
          <w:rFonts w:eastAsia="Calibri" w:cs="Arial"/>
          <w:color w:val="000000"/>
        </w:rPr>
        <w:t>],</w:t>
      </w:r>
    </w:p>
    <w:p w:rsidR="00837733" w:rsidRPr="00837733" w:rsidRDefault="00837733" w:rsidP="00837733">
      <w:pPr>
        <w:spacing w:line="240" w:lineRule="atLeast"/>
        <w:ind w:left="567"/>
        <w:jc w:val="left"/>
        <w:rPr>
          <w:rFonts w:eastAsia="Calibri" w:cs="Arial"/>
          <w:color w:val="000000"/>
        </w:rPr>
      </w:pPr>
      <w:r w:rsidRPr="00837733">
        <w:rPr>
          <w:rFonts w:eastAsia="Calibri" w:cs="Arial"/>
          <w:color w:val="000000"/>
        </w:rPr>
        <w:t>[</w:t>
      </w:r>
    </w:p>
    <w:p w:rsidR="00837733" w:rsidRPr="00837733" w:rsidRDefault="00837733" w:rsidP="00837733">
      <w:pPr>
        <w:spacing w:line="240" w:lineRule="atLeast"/>
        <w:ind w:left="567"/>
        <w:jc w:val="left"/>
        <w:rPr>
          <w:rFonts w:eastAsia="Calibri" w:cs="Arial"/>
          <w:color w:val="000000"/>
        </w:rPr>
      </w:pPr>
      <w:r w:rsidRPr="00837733">
        <w:rPr>
          <w:rFonts w:eastAsia="Calibri" w:cs="Arial"/>
          <w:color w:val="000000"/>
        </w:rPr>
        <w:t>"id": "M02",</w:t>
      </w:r>
    </w:p>
    <w:p w:rsidR="00837733" w:rsidRPr="00837733" w:rsidRDefault="00837733" w:rsidP="00837733">
      <w:pPr>
        <w:spacing w:line="240" w:lineRule="atLeast"/>
        <w:ind w:left="567"/>
        <w:jc w:val="left"/>
        <w:rPr>
          <w:rFonts w:eastAsia="Calibri" w:cs="Arial"/>
          <w:color w:val="000000"/>
        </w:rPr>
      </w:pPr>
      <w:r w:rsidRPr="00837733">
        <w:rPr>
          <w:rFonts w:eastAsia="Calibri" w:cs="Arial"/>
          <w:color w:val="000000"/>
        </w:rPr>
        <w:t>"value" : "347/347"</w:t>
      </w:r>
    </w:p>
    <w:p w:rsidR="00837733" w:rsidRPr="00837733" w:rsidRDefault="00837733" w:rsidP="00837733">
      <w:pPr>
        <w:spacing w:line="240" w:lineRule="atLeast"/>
        <w:ind w:left="567"/>
        <w:jc w:val="left"/>
        <w:rPr>
          <w:rFonts w:eastAsia="Calibri" w:cs="Arial"/>
          <w:color w:val="000000"/>
        </w:rPr>
      </w:pPr>
      <w:r w:rsidRPr="00837733">
        <w:rPr>
          <w:rFonts w:eastAsia="Calibri" w:cs="Arial"/>
          <w:color w:val="000000"/>
        </w:rPr>
        <w:t>],</w:t>
      </w:r>
    </w:p>
    <w:p w:rsidR="00837733" w:rsidRPr="00837733" w:rsidRDefault="00837733" w:rsidP="00837733">
      <w:pPr>
        <w:spacing w:line="240" w:lineRule="atLeast"/>
        <w:ind w:left="567"/>
        <w:jc w:val="left"/>
        <w:rPr>
          <w:rFonts w:eastAsia="Calibri" w:cs="Arial"/>
          <w:color w:val="000000"/>
        </w:rPr>
      </w:pPr>
      <w:r w:rsidRPr="00837733">
        <w:rPr>
          <w:rFonts w:eastAsia="Calibri" w:cs="Arial"/>
          <w:color w:val="000000"/>
        </w:rPr>
        <w:t>[</w:t>
      </w:r>
    </w:p>
    <w:p w:rsidR="00837733" w:rsidRPr="00837733" w:rsidRDefault="00837733" w:rsidP="00837733">
      <w:pPr>
        <w:spacing w:line="240" w:lineRule="atLeast"/>
        <w:ind w:left="567"/>
        <w:jc w:val="left"/>
        <w:rPr>
          <w:rFonts w:eastAsia="Calibri" w:cs="Arial"/>
          <w:color w:val="000000"/>
        </w:rPr>
      </w:pPr>
      <w:r w:rsidRPr="00837733">
        <w:rPr>
          <w:rFonts w:eastAsia="Calibri" w:cs="Arial"/>
          <w:color w:val="000000"/>
        </w:rPr>
        <w:t>"id": "M03",</w:t>
      </w:r>
    </w:p>
    <w:p w:rsidR="00837733" w:rsidRPr="00837733" w:rsidRDefault="00837733" w:rsidP="00837733">
      <w:pPr>
        <w:spacing w:line="240" w:lineRule="atLeast"/>
        <w:ind w:left="567"/>
        <w:jc w:val="left"/>
        <w:rPr>
          <w:rFonts w:eastAsia="Calibri" w:cs="Arial"/>
          <w:color w:val="000000"/>
        </w:rPr>
      </w:pPr>
      <w:r w:rsidRPr="00837733">
        <w:rPr>
          <w:rFonts w:eastAsia="Calibri" w:cs="Arial"/>
          <w:color w:val="000000"/>
        </w:rPr>
        <w:t>"value" : "292/292"</w:t>
      </w:r>
    </w:p>
    <w:p w:rsidR="00837733" w:rsidRPr="00837733" w:rsidRDefault="00837733" w:rsidP="00837733">
      <w:pPr>
        <w:spacing w:line="240" w:lineRule="atLeast"/>
        <w:ind w:left="567"/>
        <w:jc w:val="left"/>
        <w:rPr>
          <w:rFonts w:eastAsia="Calibri" w:cs="Arial"/>
          <w:color w:val="000000"/>
        </w:rPr>
      </w:pPr>
      <w:r w:rsidRPr="00837733">
        <w:rPr>
          <w:rFonts w:eastAsia="Calibri" w:cs="Arial"/>
          <w:color w:val="000000"/>
        </w:rPr>
        <w:t>],</w:t>
      </w:r>
    </w:p>
    <w:p w:rsidR="00837733" w:rsidRPr="00837733" w:rsidRDefault="00837733" w:rsidP="00837733">
      <w:pPr>
        <w:spacing w:line="240" w:lineRule="atLeast"/>
        <w:ind w:left="567"/>
        <w:jc w:val="left"/>
        <w:rPr>
          <w:rFonts w:eastAsia="Calibri" w:cs="Arial"/>
          <w:color w:val="000000"/>
        </w:rPr>
      </w:pPr>
      <w:r w:rsidRPr="00837733">
        <w:rPr>
          <w:rFonts w:eastAsia="Calibri" w:cs="Arial"/>
          <w:color w:val="000000"/>
        </w:rPr>
        <w:t>[</w:t>
      </w:r>
    </w:p>
    <w:p w:rsidR="00837733" w:rsidRPr="00837733" w:rsidRDefault="00837733" w:rsidP="00837733">
      <w:pPr>
        <w:spacing w:line="240" w:lineRule="atLeast"/>
        <w:ind w:left="567"/>
        <w:jc w:val="left"/>
        <w:rPr>
          <w:rFonts w:eastAsia="Calibri" w:cs="Arial"/>
          <w:color w:val="000000"/>
        </w:rPr>
      </w:pPr>
      <w:r w:rsidRPr="00837733">
        <w:rPr>
          <w:rFonts w:eastAsia="Calibri" w:cs="Arial"/>
          <w:color w:val="000000"/>
        </w:rPr>
        <w:t>"id": "M04",</w:t>
      </w:r>
    </w:p>
    <w:p w:rsidR="00837733" w:rsidRPr="00837733" w:rsidRDefault="00837733" w:rsidP="00837733">
      <w:pPr>
        <w:spacing w:line="240" w:lineRule="atLeast"/>
        <w:ind w:left="567"/>
        <w:jc w:val="left"/>
        <w:rPr>
          <w:rFonts w:eastAsia="Calibri" w:cs="Arial"/>
          <w:color w:val="000000"/>
        </w:rPr>
      </w:pPr>
      <w:r w:rsidRPr="00837733">
        <w:rPr>
          <w:rFonts w:eastAsia="Calibri" w:cs="Arial"/>
          <w:color w:val="000000"/>
        </w:rPr>
        <w:t>"value" : "361/361"</w:t>
      </w:r>
    </w:p>
    <w:p w:rsidR="00837733" w:rsidRPr="00837733" w:rsidRDefault="00837733" w:rsidP="00837733">
      <w:pPr>
        <w:spacing w:line="240" w:lineRule="atLeast"/>
        <w:ind w:left="567"/>
        <w:jc w:val="left"/>
        <w:rPr>
          <w:rFonts w:eastAsia="Calibri" w:cs="Arial"/>
          <w:color w:val="000000"/>
        </w:rPr>
      </w:pPr>
      <w:r w:rsidRPr="00837733">
        <w:rPr>
          <w:rFonts w:eastAsia="Calibri" w:cs="Arial"/>
          <w:color w:val="000000"/>
        </w:rPr>
        <w:t>],</w:t>
      </w:r>
    </w:p>
    <w:p w:rsidR="00837733" w:rsidRPr="00837733" w:rsidRDefault="00837733" w:rsidP="00837733">
      <w:pPr>
        <w:spacing w:line="240" w:lineRule="atLeast"/>
        <w:ind w:left="567"/>
        <w:jc w:val="left"/>
        <w:rPr>
          <w:rFonts w:eastAsia="Calibri" w:cs="Arial"/>
          <w:color w:val="000000"/>
        </w:rPr>
      </w:pPr>
      <w:r w:rsidRPr="00837733">
        <w:rPr>
          <w:rFonts w:eastAsia="Calibri" w:cs="Arial"/>
          <w:color w:val="000000"/>
        </w:rPr>
        <w:t>…</w:t>
      </w:r>
    </w:p>
    <w:p w:rsidR="00837733" w:rsidRPr="00837733" w:rsidRDefault="00837733" w:rsidP="00837733">
      <w:pPr>
        <w:spacing w:line="240" w:lineRule="atLeast"/>
        <w:ind w:left="567"/>
        <w:jc w:val="left"/>
        <w:rPr>
          <w:rFonts w:eastAsia="Calibri" w:cs="Arial"/>
          <w:color w:val="000000"/>
        </w:rPr>
      </w:pPr>
      <w:r w:rsidRPr="00837733">
        <w:rPr>
          <w:rFonts w:eastAsia="Calibri" w:cs="Arial"/>
          <w:color w:val="000000"/>
        </w:rPr>
        <w:t>} vi</w:t>
      </w:r>
    </w:p>
    <w:p w:rsidR="00837733" w:rsidRPr="00837733" w:rsidRDefault="00837733" w:rsidP="00837733">
      <w:pPr>
        <w:rPr>
          <w:lang w:val="en-GB" w:eastAsia="nl-NL"/>
        </w:rPr>
      </w:pPr>
    </w:p>
    <w:p w:rsidR="00837733" w:rsidRPr="00837733" w:rsidRDefault="00837733" w:rsidP="00837733">
      <w:pPr>
        <w:rPr>
          <w:rFonts w:eastAsia="Calibri"/>
          <w:b/>
        </w:rPr>
      </w:pPr>
      <w:r w:rsidRPr="00837733">
        <w:rPr>
          <w:rFonts w:cs="Maiandra GD"/>
          <w:b/>
          <w:szCs w:val="18"/>
          <w:lang w:eastAsia="nl-NL"/>
        </w:rPr>
        <w:t xml:space="preserve">B: </w:t>
      </w:r>
      <w:r w:rsidRPr="00837733">
        <w:rPr>
          <w:rFonts w:eastAsia="Calibri"/>
          <w:b/>
        </w:rPr>
        <w:t>Data transfer methods</w:t>
      </w:r>
    </w:p>
    <w:p w:rsidR="00837733" w:rsidRPr="00837733" w:rsidRDefault="00837733" w:rsidP="00837733">
      <w:pPr>
        <w:rPr>
          <w:rFonts w:eastAsia="Calibri"/>
        </w:rPr>
      </w:pPr>
    </w:p>
    <w:p w:rsidR="00837733" w:rsidRPr="00837733" w:rsidRDefault="00837733" w:rsidP="00837733">
      <w:pPr>
        <w:rPr>
          <w:color w:val="000000" w:themeColor="text1"/>
        </w:rPr>
      </w:pPr>
      <w:r w:rsidRPr="00837733">
        <w:rPr>
          <w:color w:val="000000" w:themeColor="text1"/>
        </w:rPr>
        <w:t xml:space="preserve">The following provides an example of constructing a fingerprint packet in a zip format for data transmission. This method first needs to use independent IDs to identify samples, DNA, fingerprint data and fingerprint atlas. After that, the json format data file contains all the loci, samples and DNA information. Each fingerprint data is stored independently in its own json format file. The fingerprint ID will be bound to the corresponding </w:t>
      </w:r>
      <w:r w:rsidRPr="00837733">
        <w:rPr>
          <w:color w:val="000000" w:themeColor="text1"/>
          <w:lang w:eastAsia="zh-CN"/>
        </w:rPr>
        <w:t xml:space="preserve">locus </w:t>
      </w:r>
      <w:r w:rsidRPr="00837733">
        <w:rPr>
          <w:color w:val="000000" w:themeColor="text1"/>
        </w:rPr>
        <w:t xml:space="preserve">of the fingerprint data, and all fingerprint data files and fingerprint </w:t>
      </w:r>
      <w:r w:rsidRPr="00837733">
        <w:rPr>
          <w:color w:val="000000" w:themeColor="text1"/>
          <w:lang w:eastAsia="zh-CN"/>
        </w:rPr>
        <w:t xml:space="preserve">spectrum </w:t>
      </w:r>
      <w:r w:rsidRPr="00837733">
        <w:rPr>
          <w:color w:val="000000" w:themeColor="text1"/>
        </w:rPr>
        <w:t>files will be stored independently in the corresponding directory. So the format structure of the fingerprint data packet is as follows:</w:t>
      </w:r>
    </w:p>
    <w:p w:rsidR="00837733" w:rsidRPr="00837733" w:rsidRDefault="00837733" w:rsidP="00837733">
      <w:pPr>
        <w:rPr>
          <w:color w:val="000000" w:themeColor="text1"/>
        </w:rPr>
      </w:pPr>
    </w:p>
    <w:p w:rsidR="00837733" w:rsidRPr="00837733" w:rsidRDefault="00837733" w:rsidP="00837733">
      <w:pPr>
        <w:ind w:firstLine="420"/>
        <w:rPr>
          <w:color w:val="000000" w:themeColor="text1"/>
        </w:rPr>
      </w:pPr>
      <w:r w:rsidRPr="00837733">
        <w:rPr>
          <w:color w:val="000000" w:themeColor="text1"/>
        </w:rPr>
        <w:t>zip/markers.json</w:t>
      </w:r>
    </w:p>
    <w:p w:rsidR="00837733" w:rsidRPr="00837733" w:rsidRDefault="00837733" w:rsidP="00837733">
      <w:pPr>
        <w:ind w:firstLine="420"/>
        <w:rPr>
          <w:color w:val="000000" w:themeColor="text1"/>
        </w:rPr>
      </w:pPr>
      <w:r w:rsidRPr="00837733">
        <w:rPr>
          <w:color w:val="000000" w:themeColor="text1"/>
        </w:rPr>
        <w:t>zip/samples.json</w:t>
      </w:r>
    </w:p>
    <w:p w:rsidR="00837733" w:rsidRPr="00837733" w:rsidRDefault="00837733" w:rsidP="00837733">
      <w:pPr>
        <w:ind w:firstLine="420"/>
        <w:rPr>
          <w:color w:val="000000" w:themeColor="text1"/>
          <w:lang w:val="de-DE"/>
        </w:rPr>
      </w:pPr>
      <w:r w:rsidRPr="00837733">
        <w:rPr>
          <w:color w:val="000000" w:themeColor="text1"/>
          <w:lang w:val="de-DE"/>
        </w:rPr>
        <w:t>zip/dnas.json</w:t>
      </w:r>
    </w:p>
    <w:p w:rsidR="00837733" w:rsidRPr="00837733" w:rsidRDefault="00837733" w:rsidP="00837733">
      <w:pPr>
        <w:ind w:firstLine="420"/>
        <w:rPr>
          <w:color w:val="000000" w:themeColor="text1"/>
          <w:lang w:val="de-DE"/>
        </w:rPr>
      </w:pPr>
      <w:r w:rsidRPr="00837733">
        <w:rPr>
          <w:color w:val="000000" w:themeColor="text1"/>
          <w:lang w:val="de-DE"/>
        </w:rPr>
        <w:t>zip/genes/gene_id_1.json</w:t>
      </w:r>
    </w:p>
    <w:p w:rsidR="00837733" w:rsidRPr="00837733" w:rsidRDefault="00837733" w:rsidP="00837733">
      <w:pPr>
        <w:ind w:firstLine="420"/>
        <w:rPr>
          <w:color w:val="000000" w:themeColor="text1"/>
          <w:lang w:val="de-DE"/>
        </w:rPr>
      </w:pPr>
      <w:r w:rsidRPr="00837733">
        <w:rPr>
          <w:color w:val="000000" w:themeColor="text1"/>
          <w:lang w:val="de-DE"/>
        </w:rPr>
        <w:t>zip/genes/gene_id_2.json</w:t>
      </w:r>
    </w:p>
    <w:p w:rsidR="00837733" w:rsidRPr="00837733" w:rsidRDefault="00837733" w:rsidP="00837733">
      <w:pPr>
        <w:ind w:firstLine="420"/>
        <w:rPr>
          <w:color w:val="000000" w:themeColor="text1"/>
          <w:lang w:val="de-DE"/>
        </w:rPr>
      </w:pPr>
      <w:r w:rsidRPr="00837733">
        <w:rPr>
          <w:color w:val="000000" w:themeColor="text1"/>
          <w:lang w:val="de-DE"/>
        </w:rPr>
        <w:t>......</w:t>
      </w:r>
    </w:p>
    <w:p w:rsidR="00837733" w:rsidRPr="00837733" w:rsidRDefault="00837733" w:rsidP="00837733">
      <w:pPr>
        <w:ind w:firstLine="420"/>
        <w:rPr>
          <w:color w:val="000000" w:themeColor="text1"/>
          <w:lang w:val="de-DE"/>
        </w:rPr>
      </w:pPr>
      <w:r w:rsidRPr="00837733">
        <w:rPr>
          <w:color w:val="000000" w:themeColor="text1"/>
          <w:lang w:val="de-DE"/>
        </w:rPr>
        <w:t>zip/genes/gene_id_n.json</w:t>
      </w:r>
    </w:p>
    <w:p w:rsidR="00837733" w:rsidRPr="00837733" w:rsidRDefault="00837733" w:rsidP="00837733">
      <w:pPr>
        <w:ind w:firstLine="420"/>
        <w:rPr>
          <w:color w:val="000000" w:themeColor="text1"/>
          <w:lang w:val="de-DE"/>
        </w:rPr>
      </w:pPr>
      <w:r w:rsidRPr="00837733">
        <w:rPr>
          <w:color w:val="000000" w:themeColor="text1"/>
          <w:lang w:val="de-DE"/>
        </w:rPr>
        <w:t>zip/maps/map_id_1.png</w:t>
      </w:r>
    </w:p>
    <w:p w:rsidR="00837733" w:rsidRPr="00837733" w:rsidRDefault="00837733" w:rsidP="00837733">
      <w:pPr>
        <w:ind w:firstLine="420"/>
        <w:rPr>
          <w:color w:val="000000" w:themeColor="text1"/>
          <w:lang w:val="nl-NL"/>
        </w:rPr>
      </w:pPr>
      <w:r w:rsidRPr="00837733">
        <w:rPr>
          <w:color w:val="000000" w:themeColor="text1"/>
          <w:lang w:val="nl-NL"/>
        </w:rPr>
        <w:t>zip/maps/map_id_2.png</w:t>
      </w:r>
    </w:p>
    <w:p w:rsidR="00837733" w:rsidRPr="00837733" w:rsidRDefault="00837733" w:rsidP="00837733">
      <w:pPr>
        <w:ind w:firstLine="420"/>
        <w:rPr>
          <w:color w:val="000000" w:themeColor="text1"/>
          <w:lang w:val="nl-NL"/>
        </w:rPr>
      </w:pPr>
      <w:r w:rsidRPr="00837733">
        <w:rPr>
          <w:color w:val="000000" w:themeColor="text1"/>
          <w:lang w:val="nl-NL"/>
        </w:rPr>
        <w:t>......</w:t>
      </w:r>
    </w:p>
    <w:p w:rsidR="00837733" w:rsidRPr="00837733" w:rsidRDefault="00837733" w:rsidP="00837733">
      <w:pPr>
        <w:ind w:firstLine="420"/>
        <w:rPr>
          <w:color w:val="000000" w:themeColor="text1"/>
          <w:lang w:val="nl-NL"/>
        </w:rPr>
      </w:pPr>
      <w:r w:rsidRPr="00837733">
        <w:rPr>
          <w:color w:val="000000" w:themeColor="text1"/>
          <w:lang w:val="nl-NL"/>
        </w:rPr>
        <w:t>zip/maps/map_id_m.png</w:t>
      </w:r>
    </w:p>
    <w:p w:rsidR="00837733" w:rsidRPr="00837733" w:rsidRDefault="00837733" w:rsidP="00837733">
      <w:pPr>
        <w:ind w:firstLine="420"/>
        <w:rPr>
          <w:color w:val="000000" w:themeColor="text1"/>
          <w:lang w:val="nl-NL"/>
        </w:rPr>
      </w:pPr>
    </w:p>
    <w:p w:rsidR="00837733" w:rsidRPr="00837733" w:rsidRDefault="00837733" w:rsidP="00837733">
      <w:pPr>
        <w:rPr>
          <w:color w:val="000000" w:themeColor="text1"/>
        </w:rPr>
      </w:pPr>
      <w:r w:rsidRPr="00837733">
        <w:rPr>
          <w:color w:val="000000" w:themeColor="text1"/>
        </w:rPr>
        <w:t>The zip format fingerprint packet can be extended to include more information. The core of the packet is the fingerprint data file, which is the core of the correlation, so that the correlation between the parts can be correctly parsed, allowing data transmission across different systems.</w:t>
      </w:r>
    </w:p>
    <w:p w:rsidR="00837733" w:rsidRPr="00837733" w:rsidRDefault="00837733" w:rsidP="00837733"/>
    <w:p w:rsidR="00837733" w:rsidRDefault="00837733" w:rsidP="00837733">
      <w:pPr>
        <w:jc w:val="right"/>
      </w:pPr>
    </w:p>
    <w:p w:rsidR="007A696D" w:rsidRPr="00C20A57" w:rsidRDefault="007A696D" w:rsidP="00837733">
      <w:pPr>
        <w:jc w:val="right"/>
      </w:pPr>
    </w:p>
    <w:p w:rsidR="009F69A2" w:rsidRPr="00C20A57" w:rsidRDefault="009F69A2" w:rsidP="00837733">
      <w:pPr>
        <w:jc w:val="right"/>
      </w:pPr>
      <w:r w:rsidRPr="00C20A57">
        <w:t>[Annex IV follows]</w:t>
      </w:r>
    </w:p>
    <w:p w:rsidR="00971894" w:rsidRPr="00C20A57" w:rsidRDefault="00971894" w:rsidP="00837733">
      <w:pPr>
        <w:jc w:val="right"/>
        <w:sectPr w:rsidR="00971894" w:rsidRPr="00C20A57" w:rsidSect="00780CAD">
          <w:headerReference w:type="default" r:id="rId22"/>
          <w:headerReference w:type="first" r:id="rId23"/>
          <w:footnotePr>
            <w:numFmt w:val="chicago"/>
          </w:footnotePr>
          <w:pgSz w:w="11907" w:h="16840" w:code="9"/>
          <w:pgMar w:top="510" w:right="1134" w:bottom="1134" w:left="1134" w:header="510" w:footer="680" w:gutter="0"/>
          <w:pgNumType w:start="1"/>
          <w:cols w:space="720"/>
          <w:titlePg/>
        </w:sectPr>
      </w:pPr>
    </w:p>
    <w:p w:rsidR="001123D8" w:rsidRPr="001123D8" w:rsidRDefault="001123D8" w:rsidP="001123D8">
      <w:pPr>
        <w:spacing w:after="160" w:line="259" w:lineRule="auto"/>
        <w:jc w:val="center"/>
        <w:rPr>
          <w:rFonts w:eastAsia="DengXian" w:cs="Arial"/>
          <w:lang w:eastAsia="zh-CN"/>
        </w:rPr>
      </w:pPr>
      <w:r w:rsidRPr="001123D8">
        <w:rPr>
          <w:rFonts w:eastAsia="DengXian" w:cs="Arial"/>
          <w:lang w:eastAsia="zh-CN"/>
        </w:rPr>
        <w:t>INFORMATION PROVIDED BY PARTICIPANTS AT THE BMT/19 SESSION</w:t>
      </w:r>
    </w:p>
    <w:p w:rsidR="00971894" w:rsidRDefault="00971894" w:rsidP="00971894">
      <w:pPr>
        <w:numPr>
          <w:ilvl w:val="0"/>
          <w:numId w:val="25"/>
        </w:numPr>
        <w:spacing w:after="160" w:line="259" w:lineRule="auto"/>
        <w:ind w:left="270"/>
        <w:contextualSpacing/>
        <w:jc w:val="left"/>
        <w:rPr>
          <w:rFonts w:eastAsia="DengXian" w:cs="Arial"/>
          <w:lang w:eastAsia="zh-CN"/>
        </w:rPr>
      </w:pPr>
      <w:r w:rsidRPr="00971894">
        <w:rPr>
          <w:rFonts w:eastAsia="DengXian" w:cs="Arial"/>
          <w:lang w:eastAsia="zh-CN"/>
        </w:rPr>
        <w:t>Where do you work?</w:t>
      </w:r>
    </w:p>
    <w:p w:rsidR="00971894" w:rsidRPr="00971894" w:rsidRDefault="00971894" w:rsidP="00971894">
      <w:pPr>
        <w:spacing w:after="160"/>
        <w:ind w:left="270"/>
        <w:contextualSpacing/>
        <w:jc w:val="left"/>
        <w:rPr>
          <w:rFonts w:eastAsia="DengXian" w:cs="Arial"/>
          <w:lang w:eastAsia="zh-CN"/>
        </w:rPr>
      </w:pPr>
      <w:r w:rsidRPr="00971894">
        <w:rPr>
          <w:rFonts w:eastAsia="DengXian" w:cs="Arial"/>
          <w:noProof/>
        </w:rPr>
        <w:drawing>
          <wp:inline distT="0" distB="0" distL="0" distR="0" wp14:anchorId="4808EE5D" wp14:editId="19AD4A0B">
            <wp:extent cx="5943600" cy="423884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t="8028"/>
                    <a:stretch/>
                  </pic:blipFill>
                  <pic:spPr bwMode="auto">
                    <a:xfrm>
                      <a:off x="0" y="0"/>
                      <a:ext cx="5943600" cy="4238842"/>
                    </a:xfrm>
                    <a:prstGeom prst="rect">
                      <a:avLst/>
                    </a:prstGeom>
                    <a:ln>
                      <a:noFill/>
                    </a:ln>
                    <a:extLst>
                      <a:ext uri="{53640926-AAD7-44D8-BBD7-CCE9431645EC}">
                        <a14:shadowObscured xmlns:a14="http://schemas.microsoft.com/office/drawing/2010/main"/>
                      </a:ext>
                    </a:extLst>
                  </pic:spPr>
                </pic:pic>
              </a:graphicData>
            </a:graphic>
          </wp:inline>
        </w:drawing>
      </w:r>
    </w:p>
    <w:p w:rsidR="00971894" w:rsidRPr="00971894" w:rsidRDefault="00971894" w:rsidP="00971894">
      <w:pPr>
        <w:spacing w:after="160"/>
        <w:ind w:left="270"/>
        <w:contextualSpacing/>
        <w:jc w:val="left"/>
        <w:rPr>
          <w:rFonts w:eastAsia="DengXian" w:cs="Arial"/>
          <w:lang w:eastAsia="zh-CN"/>
        </w:rPr>
      </w:pPr>
    </w:p>
    <w:p w:rsidR="00971894" w:rsidRPr="00971894" w:rsidRDefault="00971894" w:rsidP="00971894">
      <w:pPr>
        <w:numPr>
          <w:ilvl w:val="0"/>
          <w:numId w:val="25"/>
        </w:numPr>
        <w:spacing w:after="160" w:line="259" w:lineRule="auto"/>
        <w:ind w:left="270"/>
        <w:contextualSpacing/>
        <w:jc w:val="left"/>
        <w:rPr>
          <w:rFonts w:eastAsia="DengXian" w:cs="Arial"/>
          <w:lang w:eastAsia="zh-CN"/>
        </w:rPr>
      </w:pPr>
      <w:r w:rsidRPr="00971894">
        <w:rPr>
          <w:rFonts w:eastAsia="DengXian" w:cs="Arial"/>
          <w:lang w:eastAsia="zh-CN"/>
        </w:rPr>
        <w:t>Are you cooperating with (other) UPOV members in the use of biochemical and molecular techniques?</w:t>
      </w:r>
    </w:p>
    <w:p w:rsidR="00971894" w:rsidRPr="00971894" w:rsidRDefault="00971894" w:rsidP="00971894">
      <w:pPr>
        <w:spacing w:after="160" w:line="259" w:lineRule="auto"/>
        <w:ind w:left="720"/>
        <w:contextualSpacing/>
        <w:jc w:val="left"/>
        <w:rPr>
          <w:rFonts w:eastAsia="DengXian" w:cs="Arial"/>
          <w:lang w:eastAsia="zh-CN"/>
        </w:rPr>
      </w:pPr>
      <w:r w:rsidRPr="00971894">
        <w:rPr>
          <w:rFonts w:eastAsia="DengXian" w:cs="Arial"/>
          <w:noProof/>
        </w:rPr>
        <w:drawing>
          <wp:inline distT="0" distB="0" distL="0" distR="0" wp14:anchorId="27FE3CD3" wp14:editId="5F70204D">
            <wp:extent cx="3929380" cy="126746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29380" cy="1267460"/>
                    </a:xfrm>
                    <a:prstGeom prst="rect">
                      <a:avLst/>
                    </a:prstGeom>
                    <a:noFill/>
                    <a:ln>
                      <a:noFill/>
                    </a:ln>
                  </pic:spPr>
                </pic:pic>
              </a:graphicData>
            </a:graphic>
          </wp:inline>
        </w:drawing>
      </w:r>
    </w:p>
    <w:p w:rsidR="00971894" w:rsidRPr="00971894" w:rsidRDefault="00971894" w:rsidP="00971894">
      <w:pPr>
        <w:spacing w:after="160" w:line="259" w:lineRule="auto"/>
        <w:ind w:left="142"/>
        <w:contextualSpacing/>
        <w:jc w:val="left"/>
        <w:rPr>
          <w:rFonts w:eastAsia="DengXian" w:cs="Arial"/>
          <w:lang w:eastAsia="zh-CN"/>
        </w:rPr>
      </w:pPr>
      <w:r w:rsidRPr="00971894">
        <w:rPr>
          <w:rFonts w:ascii="Calibri" w:eastAsia="DengXian" w:hAnsi="Calibri"/>
          <w:noProof/>
          <w:sz w:val="22"/>
          <w:szCs w:val="22"/>
        </w:rPr>
        <w:drawing>
          <wp:inline distT="0" distB="0" distL="0" distR="0" wp14:anchorId="6B9405E8" wp14:editId="28B3909D">
            <wp:extent cx="6210954" cy="137822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330778" cy="1404810"/>
                    </a:xfrm>
                    <a:prstGeom prst="rect">
                      <a:avLst/>
                    </a:prstGeom>
                  </pic:spPr>
                </pic:pic>
              </a:graphicData>
            </a:graphic>
          </wp:inline>
        </w:drawing>
      </w:r>
    </w:p>
    <w:p w:rsidR="00971894" w:rsidRDefault="00971894" w:rsidP="00971894">
      <w:pPr>
        <w:spacing w:after="160" w:line="259" w:lineRule="auto"/>
        <w:jc w:val="left"/>
        <w:rPr>
          <w:rFonts w:eastAsia="DengXian" w:cs="Arial"/>
          <w:lang w:eastAsia="zh-CN"/>
        </w:rPr>
      </w:pPr>
    </w:p>
    <w:p w:rsidR="001123D8" w:rsidRDefault="001123D8" w:rsidP="00971894">
      <w:pPr>
        <w:spacing w:after="160" w:line="259" w:lineRule="auto"/>
        <w:jc w:val="left"/>
        <w:rPr>
          <w:rFonts w:eastAsia="DengXian" w:cs="Arial"/>
          <w:lang w:eastAsia="zh-CN"/>
        </w:rPr>
      </w:pPr>
    </w:p>
    <w:p w:rsidR="001123D8" w:rsidRDefault="001123D8" w:rsidP="00971894">
      <w:pPr>
        <w:spacing w:after="160" w:line="259" w:lineRule="auto"/>
        <w:jc w:val="left"/>
        <w:rPr>
          <w:rFonts w:eastAsia="DengXian" w:cs="Arial"/>
          <w:lang w:eastAsia="zh-CN"/>
        </w:rPr>
      </w:pPr>
    </w:p>
    <w:p w:rsidR="001123D8" w:rsidRDefault="001123D8" w:rsidP="00971894">
      <w:pPr>
        <w:spacing w:after="160" w:line="259" w:lineRule="auto"/>
        <w:jc w:val="left"/>
        <w:rPr>
          <w:rFonts w:eastAsia="DengXian" w:cs="Arial"/>
          <w:lang w:eastAsia="zh-CN"/>
        </w:rPr>
      </w:pPr>
    </w:p>
    <w:p w:rsidR="001123D8" w:rsidRDefault="001123D8" w:rsidP="00971894">
      <w:pPr>
        <w:spacing w:after="160" w:line="259" w:lineRule="auto"/>
        <w:jc w:val="left"/>
        <w:rPr>
          <w:rFonts w:eastAsia="DengXian" w:cs="Arial"/>
          <w:lang w:eastAsia="zh-CN"/>
        </w:rPr>
      </w:pPr>
    </w:p>
    <w:p w:rsidR="0020171C" w:rsidRPr="00971894" w:rsidRDefault="0020171C" w:rsidP="00971894">
      <w:pPr>
        <w:spacing w:after="160" w:line="259" w:lineRule="auto"/>
        <w:jc w:val="left"/>
        <w:rPr>
          <w:rFonts w:eastAsia="DengXian" w:cs="Arial"/>
          <w:lang w:eastAsia="zh-CN"/>
        </w:rPr>
      </w:pPr>
    </w:p>
    <w:p w:rsidR="00971894" w:rsidRPr="00971894" w:rsidRDefault="00971894" w:rsidP="00971894">
      <w:pPr>
        <w:numPr>
          <w:ilvl w:val="0"/>
          <w:numId w:val="25"/>
        </w:numPr>
        <w:spacing w:after="160" w:line="259" w:lineRule="auto"/>
        <w:ind w:left="270"/>
        <w:contextualSpacing/>
        <w:jc w:val="left"/>
        <w:rPr>
          <w:rFonts w:eastAsia="DengXian" w:cs="Arial"/>
          <w:lang w:eastAsia="zh-CN"/>
        </w:rPr>
      </w:pPr>
      <w:r w:rsidRPr="00971894">
        <w:rPr>
          <w:rFonts w:eastAsia="DengXian" w:cs="Arial"/>
          <w:lang w:eastAsia="zh-CN"/>
        </w:rPr>
        <w:t>Please indicate which UPOV members you are cooperating on biochemical and molecular techniques</w:t>
      </w:r>
    </w:p>
    <w:p w:rsidR="00971894" w:rsidRPr="00971894" w:rsidRDefault="00971894" w:rsidP="00971894">
      <w:pPr>
        <w:spacing w:after="160"/>
        <w:ind w:left="270"/>
        <w:contextualSpacing/>
        <w:jc w:val="left"/>
        <w:rPr>
          <w:rFonts w:eastAsia="DengXian" w:cs="Arial"/>
          <w:lang w:eastAsia="zh-CN"/>
        </w:rPr>
      </w:pPr>
      <w:r w:rsidRPr="00971894">
        <w:rPr>
          <w:rFonts w:ascii="Calibri" w:eastAsia="DengXian" w:hAnsi="Calibri"/>
          <w:noProof/>
          <w:sz w:val="22"/>
          <w:szCs w:val="22"/>
        </w:rPr>
        <w:drawing>
          <wp:inline distT="0" distB="0" distL="0" distR="0" wp14:anchorId="0BBFB047" wp14:editId="53DA5415">
            <wp:extent cx="5226660" cy="7581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l="1130" r="1"/>
                    <a:stretch/>
                  </pic:blipFill>
                  <pic:spPr bwMode="auto">
                    <a:xfrm>
                      <a:off x="0" y="0"/>
                      <a:ext cx="5226660" cy="7581900"/>
                    </a:xfrm>
                    <a:prstGeom prst="rect">
                      <a:avLst/>
                    </a:prstGeom>
                    <a:ln>
                      <a:noFill/>
                    </a:ln>
                    <a:extLst>
                      <a:ext uri="{53640926-AAD7-44D8-BBD7-CCE9431645EC}">
                        <a14:shadowObscured xmlns:a14="http://schemas.microsoft.com/office/drawing/2010/main"/>
                      </a:ext>
                    </a:extLst>
                  </pic:spPr>
                </pic:pic>
              </a:graphicData>
            </a:graphic>
          </wp:inline>
        </w:drawing>
      </w:r>
    </w:p>
    <w:p w:rsidR="00971894" w:rsidRPr="00971894" w:rsidRDefault="00971894" w:rsidP="0020171C">
      <w:pPr>
        <w:spacing w:after="160"/>
        <w:ind w:left="284"/>
        <w:jc w:val="left"/>
        <w:rPr>
          <w:rFonts w:eastAsia="DengXian" w:cs="Arial"/>
          <w:lang w:val="es-ES" w:eastAsia="zh-CN"/>
        </w:rPr>
      </w:pPr>
      <w:r w:rsidRPr="00971894">
        <w:rPr>
          <w:rFonts w:ascii="Calibri" w:eastAsia="DengXian" w:hAnsi="Calibri"/>
          <w:noProof/>
          <w:sz w:val="22"/>
          <w:szCs w:val="22"/>
        </w:rPr>
        <w:drawing>
          <wp:inline distT="0" distB="0" distL="0" distR="0" wp14:anchorId="79D87D9F" wp14:editId="01582E5B">
            <wp:extent cx="5208270" cy="867445"/>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l="570" t="4125" r="-1"/>
                    <a:stretch/>
                  </pic:blipFill>
                  <pic:spPr bwMode="auto">
                    <a:xfrm>
                      <a:off x="0" y="0"/>
                      <a:ext cx="5208892" cy="867549"/>
                    </a:xfrm>
                    <a:prstGeom prst="rect">
                      <a:avLst/>
                    </a:prstGeom>
                    <a:ln>
                      <a:noFill/>
                    </a:ln>
                    <a:extLst>
                      <a:ext uri="{53640926-AAD7-44D8-BBD7-CCE9431645EC}">
                        <a14:shadowObscured xmlns:a14="http://schemas.microsoft.com/office/drawing/2010/main"/>
                      </a:ext>
                    </a:extLst>
                  </pic:spPr>
                </pic:pic>
              </a:graphicData>
            </a:graphic>
          </wp:inline>
        </w:drawing>
      </w:r>
    </w:p>
    <w:p w:rsidR="00971894" w:rsidRDefault="00971894" w:rsidP="00971894">
      <w:pPr>
        <w:spacing w:after="160"/>
        <w:jc w:val="left"/>
        <w:rPr>
          <w:rFonts w:eastAsia="DengXian" w:cs="Arial"/>
          <w:lang w:val="es-ES" w:eastAsia="zh-CN"/>
        </w:rPr>
      </w:pPr>
    </w:p>
    <w:p w:rsidR="001123D8" w:rsidRPr="00971894" w:rsidRDefault="001123D8" w:rsidP="00971894">
      <w:pPr>
        <w:spacing w:after="160"/>
        <w:jc w:val="left"/>
        <w:rPr>
          <w:rFonts w:eastAsia="DengXian" w:cs="Arial"/>
          <w:lang w:val="es-ES" w:eastAsia="zh-CN"/>
        </w:rPr>
      </w:pPr>
    </w:p>
    <w:p w:rsidR="00971894" w:rsidRPr="00971894" w:rsidRDefault="00971894" w:rsidP="00971894">
      <w:pPr>
        <w:numPr>
          <w:ilvl w:val="0"/>
          <w:numId w:val="25"/>
        </w:numPr>
        <w:spacing w:after="160" w:line="259" w:lineRule="auto"/>
        <w:ind w:left="270"/>
        <w:contextualSpacing/>
        <w:jc w:val="left"/>
        <w:rPr>
          <w:rFonts w:eastAsia="DengXian" w:cs="Arial"/>
          <w:lang w:eastAsia="zh-CN"/>
        </w:rPr>
      </w:pPr>
      <w:r w:rsidRPr="00971894">
        <w:rPr>
          <w:rFonts w:eastAsia="DengXian" w:cs="Arial"/>
          <w:lang w:eastAsia="zh-CN"/>
        </w:rPr>
        <w:t>What are the objectives of the cooperation with the indicated UPOV members?</w:t>
      </w:r>
    </w:p>
    <w:p w:rsidR="00971894" w:rsidRPr="00971894" w:rsidRDefault="00971894" w:rsidP="001123D8">
      <w:pPr>
        <w:numPr>
          <w:ilvl w:val="0"/>
          <w:numId w:val="27"/>
        </w:numPr>
        <w:spacing w:after="160" w:line="259" w:lineRule="auto"/>
        <w:ind w:left="567" w:hanging="567"/>
        <w:contextualSpacing/>
        <w:jc w:val="left"/>
        <w:rPr>
          <w:rFonts w:eastAsia="DengXian" w:cs="Arial"/>
          <w:lang w:eastAsia="zh-CN"/>
        </w:rPr>
      </w:pPr>
      <w:r w:rsidRPr="00971894">
        <w:rPr>
          <w:rFonts w:eastAsia="DengXian" w:cs="Arial"/>
          <w:lang w:eastAsia="zh-CN"/>
        </w:rPr>
        <w:t>validation and harmonization of crop-specific SNP sets  My colleagues are also involved in projects to help with setting up a DUS examination procedures and facilities</w:t>
      </w:r>
    </w:p>
    <w:p w:rsidR="00971894" w:rsidRPr="00971894" w:rsidRDefault="00971894" w:rsidP="001123D8">
      <w:pPr>
        <w:numPr>
          <w:ilvl w:val="0"/>
          <w:numId w:val="27"/>
        </w:numPr>
        <w:spacing w:after="160" w:line="259" w:lineRule="auto"/>
        <w:ind w:left="567" w:hanging="567"/>
        <w:contextualSpacing/>
        <w:jc w:val="left"/>
        <w:rPr>
          <w:rFonts w:eastAsia="DengXian" w:cs="Arial"/>
          <w:lang w:eastAsia="zh-CN"/>
        </w:rPr>
      </w:pPr>
      <w:r w:rsidRPr="00971894">
        <w:rPr>
          <w:rFonts w:eastAsia="DengXian" w:cs="Arial"/>
          <w:lang w:eastAsia="zh-CN"/>
        </w:rPr>
        <w:t>data base of tomato and wheat to improve the choose of comparators for DUS test</w:t>
      </w:r>
    </w:p>
    <w:p w:rsidR="00971894" w:rsidRPr="00971894" w:rsidRDefault="00971894" w:rsidP="001123D8">
      <w:pPr>
        <w:numPr>
          <w:ilvl w:val="0"/>
          <w:numId w:val="27"/>
        </w:numPr>
        <w:spacing w:after="160" w:line="259" w:lineRule="auto"/>
        <w:ind w:left="567" w:hanging="567"/>
        <w:contextualSpacing/>
        <w:jc w:val="left"/>
        <w:rPr>
          <w:rFonts w:eastAsia="DengXian" w:cs="Arial"/>
          <w:lang w:eastAsia="zh-CN"/>
        </w:rPr>
      </w:pPr>
      <w:r w:rsidRPr="00971894">
        <w:rPr>
          <w:rFonts w:eastAsia="DengXian" w:cs="Arial"/>
          <w:lang w:eastAsia="zh-CN"/>
        </w:rPr>
        <w:t>Partner in Tomato project.</w:t>
      </w:r>
    </w:p>
    <w:p w:rsidR="00971894" w:rsidRPr="00971894" w:rsidRDefault="00971894" w:rsidP="001123D8">
      <w:pPr>
        <w:numPr>
          <w:ilvl w:val="0"/>
          <w:numId w:val="27"/>
        </w:numPr>
        <w:spacing w:after="160" w:line="259" w:lineRule="auto"/>
        <w:ind w:left="567" w:hanging="567"/>
        <w:contextualSpacing/>
        <w:jc w:val="left"/>
        <w:rPr>
          <w:rFonts w:eastAsia="DengXian" w:cs="Arial"/>
          <w:lang w:eastAsia="zh-CN"/>
        </w:rPr>
      </w:pPr>
      <w:r w:rsidRPr="00971894">
        <w:rPr>
          <w:rFonts w:eastAsia="DengXian" w:cs="Arial"/>
          <w:lang w:eastAsia="zh-CN"/>
        </w:rPr>
        <w:t>tomato SNP project</w:t>
      </w:r>
    </w:p>
    <w:p w:rsidR="00971894" w:rsidRPr="00971894" w:rsidRDefault="00971894" w:rsidP="001123D8">
      <w:pPr>
        <w:numPr>
          <w:ilvl w:val="0"/>
          <w:numId w:val="27"/>
        </w:numPr>
        <w:spacing w:after="160" w:line="259" w:lineRule="auto"/>
        <w:ind w:left="567" w:hanging="567"/>
        <w:contextualSpacing/>
        <w:jc w:val="left"/>
        <w:rPr>
          <w:rFonts w:eastAsia="DengXian" w:cs="Arial"/>
          <w:lang w:eastAsia="zh-CN"/>
        </w:rPr>
      </w:pPr>
      <w:r w:rsidRPr="00971894">
        <w:rPr>
          <w:rFonts w:eastAsia="DengXian" w:cs="Arial"/>
          <w:lang w:eastAsia="zh-CN"/>
        </w:rPr>
        <w:t>Associated partner in the OSR SNP research project.</w:t>
      </w:r>
    </w:p>
    <w:p w:rsidR="00971894" w:rsidRPr="00971894" w:rsidRDefault="00971894" w:rsidP="001123D8">
      <w:pPr>
        <w:numPr>
          <w:ilvl w:val="0"/>
          <w:numId w:val="27"/>
        </w:numPr>
        <w:spacing w:after="160" w:line="259" w:lineRule="auto"/>
        <w:ind w:left="567" w:hanging="567"/>
        <w:contextualSpacing/>
        <w:jc w:val="left"/>
        <w:rPr>
          <w:rFonts w:eastAsia="DengXian" w:cs="Arial"/>
          <w:lang w:eastAsia="zh-CN"/>
        </w:rPr>
      </w:pPr>
      <w:r w:rsidRPr="00971894">
        <w:rPr>
          <w:rFonts w:eastAsia="DengXian" w:cs="Arial"/>
          <w:lang w:eastAsia="zh-CN"/>
        </w:rPr>
        <w:t>Use of SNP to varietal description</w:t>
      </w:r>
    </w:p>
    <w:p w:rsidR="00971894" w:rsidRPr="00971894" w:rsidRDefault="00971894" w:rsidP="001123D8">
      <w:pPr>
        <w:numPr>
          <w:ilvl w:val="0"/>
          <w:numId w:val="27"/>
        </w:numPr>
        <w:spacing w:after="160" w:line="259" w:lineRule="auto"/>
        <w:ind w:left="567" w:hanging="567"/>
        <w:contextualSpacing/>
        <w:jc w:val="left"/>
        <w:rPr>
          <w:rFonts w:eastAsia="DengXian" w:cs="Arial"/>
          <w:lang w:eastAsia="zh-CN"/>
        </w:rPr>
      </w:pPr>
      <w:r w:rsidRPr="00971894">
        <w:rPr>
          <w:rFonts w:eastAsia="DengXian" w:cs="Arial"/>
          <w:lang w:eastAsia="zh-CN"/>
        </w:rPr>
        <w:t>Development of molecular tools for management of reference collection and assessment of specific traits</w:t>
      </w:r>
    </w:p>
    <w:p w:rsidR="00971894" w:rsidRPr="00971894" w:rsidRDefault="00971894" w:rsidP="001123D8">
      <w:pPr>
        <w:numPr>
          <w:ilvl w:val="0"/>
          <w:numId w:val="27"/>
        </w:numPr>
        <w:spacing w:after="160" w:line="259" w:lineRule="auto"/>
        <w:ind w:left="567" w:hanging="567"/>
        <w:contextualSpacing/>
        <w:jc w:val="left"/>
        <w:rPr>
          <w:rFonts w:eastAsia="DengXian" w:cs="Arial"/>
          <w:lang w:eastAsia="zh-CN"/>
        </w:rPr>
      </w:pPr>
      <w:r w:rsidRPr="00971894">
        <w:rPr>
          <w:rFonts w:eastAsia="DengXian" w:cs="Arial"/>
          <w:lang w:eastAsia="zh-CN"/>
        </w:rPr>
        <w:t>gain knowledge</w:t>
      </w:r>
    </w:p>
    <w:p w:rsidR="00971894" w:rsidRPr="00971894" w:rsidRDefault="00971894" w:rsidP="001123D8">
      <w:pPr>
        <w:numPr>
          <w:ilvl w:val="0"/>
          <w:numId w:val="27"/>
        </w:numPr>
        <w:spacing w:after="160" w:line="259" w:lineRule="auto"/>
        <w:ind w:left="567" w:hanging="567"/>
        <w:contextualSpacing/>
        <w:jc w:val="left"/>
        <w:rPr>
          <w:rFonts w:eastAsia="DengXian" w:cs="Arial"/>
          <w:lang w:eastAsia="zh-CN"/>
        </w:rPr>
      </w:pPr>
      <w:r w:rsidRPr="00971894">
        <w:rPr>
          <w:rFonts w:eastAsia="DengXian" w:cs="Arial"/>
          <w:lang w:eastAsia="zh-CN"/>
        </w:rPr>
        <w:t>Tomato SNP project</w:t>
      </w:r>
    </w:p>
    <w:p w:rsidR="00971894" w:rsidRPr="00971894" w:rsidRDefault="00971894" w:rsidP="001123D8">
      <w:pPr>
        <w:numPr>
          <w:ilvl w:val="0"/>
          <w:numId w:val="27"/>
        </w:numPr>
        <w:spacing w:after="160" w:line="259" w:lineRule="auto"/>
        <w:ind w:left="567" w:hanging="567"/>
        <w:contextualSpacing/>
        <w:jc w:val="left"/>
        <w:rPr>
          <w:rFonts w:eastAsia="DengXian" w:cs="Arial"/>
          <w:lang w:eastAsia="zh-CN"/>
        </w:rPr>
      </w:pPr>
      <w:r w:rsidRPr="00971894">
        <w:rPr>
          <w:rFonts w:eastAsia="DengXian" w:cs="Arial"/>
          <w:lang w:eastAsia="zh-CN"/>
        </w:rPr>
        <w:t>Management of Reference collection; Quality management</w:t>
      </w:r>
    </w:p>
    <w:p w:rsidR="00971894" w:rsidRPr="00971894" w:rsidRDefault="00971894" w:rsidP="001123D8">
      <w:pPr>
        <w:numPr>
          <w:ilvl w:val="0"/>
          <w:numId w:val="27"/>
        </w:numPr>
        <w:spacing w:after="160" w:line="259" w:lineRule="auto"/>
        <w:ind w:left="567" w:hanging="567"/>
        <w:contextualSpacing/>
        <w:jc w:val="left"/>
        <w:rPr>
          <w:rFonts w:eastAsia="DengXian" w:cs="Arial"/>
          <w:lang w:eastAsia="zh-CN"/>
        </w:rPr>
      </w:pPr>
      <w:r w:rsidRPr="00971894">
        <w:rPr>
          <w:rFonts w:eastAsia="DengXian" w:cs="Arial"/>
          <w:lang w:eastAsia="zh-CN"/>
        </w:rPr>
        <w:t>International harmonisation and validation of a SNP set for the management of tomato reference collection</w:t>
      </w:r>
    </w:p>
    <w:p w:rsidR="00971894" w:rsidRPr="00971894" w:rsidRDefault="00971894" w:rsidP="001123D8">
      <w:pPr>
        <w:numPr>
          <w:ilvl w:val="0"/>
          <w:numId w:val="27"/>
        </w:numPr>
        <w:spacing w:after="160" w:line="259" w:lineRule="auto"/>
        <w:ind w:left="567" w:hanging="567"/>
        <w:contextualSpacing/>
        <w:jc w:val="left"/>
        <w:rPr>
          <w:rFonts w:eastAsia="DengXian" w:cs="Arial"/>
          <w:lang w:eastAsia="zh-CN"/>
        </w:rPr>
      </w:pPr>
      <w:r w:rsidRPr="00971894">
        <w:rPr>
          <w:rFonts w:eastAsia="DengXian" w:cs="Arial"/>
          <w:lang w:eastAsia="zh-CN"/>
        </w:rPr>
        <w:t>molecular markers panel and method validation, molecular marker selection to describe varieties collection</w:t>
      </w:r>
    </w:p>
    <w:p w:rsidR="00971894" w:rsidRPr="00971894" w:rsidRDefault="00971894" w:rsidP="001123D8">
      <w:pPr>
        <w:numPr>
          <w:ilvl w:val="0"/>
          <w:numId w:val="27"/>
        </w:numPr>
        <w:spacing w:after="160" w:line="259" w:lineRule="auto"/>
        <w:ind w:left="567" w:hanging="567"/>
        <w:contextualSpacing/>
        <w:jc w:val="left"/>
        <w:rPr>
          <w:rFonts w:eastAsia="DengXian" w:cs="Arial"/>
          <w:lang w:eastAsia="zh-CN"/>
        </w:rPr>
      </w:pPr>
      <w:r w:rsidRPr="00971894">
        <w:rPr>
          <w:rFonts w:eastAsia="DengXian" w:cs="Arial"/>
          <w:lang w:eastAsia="zh-CN"/>
        </w:rPr>
        <w:t>IMODDUS project of Tomato</w:t>
      </w:r>
    </w:p>
    <w:p w:rsidR="00971894" w:rsidRPr="00971894" w:rsidRDefault="00971894" w:rsidP="001123D8">
      <w:pPr>
        <w:numPr>
          <w:ilvl w:val="0"/>
          <w:numId w:val="27"/>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selection and validation of a molecular markers panel for  genotyping core collection and  varieties </w:t>
      </w:r>
    </w:p>
    <w:p w:rsidR="00971894" w:rsidRPr="00971894" w:rsidRDefault="00971894" w:rsidP="001123D8">
      <w:pPr>
        <w:numPr>
          <w:ilvl w:val="0"/>
          <w:numId w:val="27"/>
        </w:numPr>
        <w:spacing w:after="160" w:line="259" w:lineRule="auto"/>
        <w:ind w:left="567" w:hanging="567"/>
        <w:contextualSpacing/>
        <w:jc w:val="left"/>
        <w:rPr>
          <w:rFonts w:eastAsia="DengXian" w:cs="Arial"/>
          <w:lang w:eastAsia="zh-CN"/>
        </w:rPr>
      </w:pPr>
      <w:r w:rsidRPr="00971894">
        <w:rPr>
          <w:rFonts w:eastAsia="DengXian" w:cs="Arial"/>
          <w:lang w:eastAsia="zh-CN"/>
        </w:rPr>
        <w:t>We are a member of the group involved in the use of SSR markers for potato DUS in Europe</w:t>
      </w:r>
    </w:p>
    <w:p w:rsidR="00971894" w:rsidRPr="00971894" w:rsidRDefault="00971894" w:rsidP="001123D8">
      <w:pPr>
        <w:numPr>
          <w:ilvl w:val="0"/>
          <w:numId w:val="27"/>
        </w:numPr>
        <w:spacing w:after="160" w:line="259" w:lineRule="auto"/>
        <w:ind w:left="567" w:hanging="567"/>
        <w:contextualSpacing/>
        <w:jc w:val="left"/>
        <w:rPr>
          <w:rFonts w:eastAsia="DengXian" w:cs="Arial"/>
          <w:lang w:eastAsia="zh-CN"/>
        </w:rPr>
      </w:pPr>
      <w:r w:rsidRPr="00971894">
        <w:rPr>
          <w:rFonts w:eastAsia="DengXian" w:cs="Arial"/>
          <w:lang w:eastAsia="zh-CN"/>
        </w:rPr>
        <w:t>CPVO project</w:t>
      </w:r>
    </w:p>
    <w:p w:rsidR="00971894" w:rsidRPr="00971894" w:rsidRDefault="00971894" w:rsidP="001123D8">
      <w:pPr>
        <w:numPr>
          <w:ilvl w:val="0"/>
          <w:numId w:val="27"/>
        </w:numPr>
        <w:spacing w:after="160" w:line="259" w:lineRule="auto"/>
        <w:ind w:left="567" w:hanging="567"/>
        <w:contextualSpacing/>
        <w:jc w:val="left"/>
        <w:rPr>
          <w:rFonts w:eastAsia="DengXian" w:cs="Arial"/>
          <w:lang w:eastAsia="zh-CN"/>
        </w:rPr>
      </w:pPr>
      <w:r w:rsidRPr="00971894">
        <w:rPr>
          <w:rFonts w:eastAsia="DengXian" w:cs="Arial"/>
          <w:lang w:eastAsia="zh-CN"/>
        </w:rPr>
        <w:t>Some research project are crop specific and are looking at identifying markers, some are more horizontal such as exchange on possible ideas for the use of molecular markers in DUS (within the IMODDUS group).</w:t>
      </w:r>
    </w:p>
    <w:p w:rsidR="00971894" w:rsidRPr="00971894" w:rsidRDefault="00971894" w:rsidP="001123D8">
      <w:pPr>
        <w:numPr>
          <w:ilvl w:val="0"/>
          <w:numId w:val="27"/>
        </w:numPr>
        <w:spacing w:after="160" w:line="259" w:lineRule="auto"/>
        <w:ind w:left="567" w:hanging="567"/>
        <w:contextualSpacing/>
        <w:jc w:val="left"/>
        <w:rPr>
          <w:rFonts w:eastAsia="DengXian" w:cs="Arial"/>
          <w:lang w:eastAsia="zh-CN"/>
        </w:rPr>
      </w:pPr>
      <w:r w:rsidRPr="00971894">
        <w:rPr>
          <w:rFonts w:eastAsia="DengXian" w:cs="Arial"/>
          <w:lang w:eastAsia="zh-CN"/>
        </w:rPr>
        <w:t>expand use of SNP markers in DUS for soybeans</w:t>
      </w:r>
    </w:p>
    <w:p w:rsidR="00971894" w:rsidRPr="00971894" w:rsidRDefault="00971894" w:rsidP="001123D8">
      <w:pPr>
        <w:numPr>
          <w:ilvl w:val="0"/>
          <w:numId w:val="27"/>
        </w:numPr>
        <w:spacing w:after="160" w:line="259" w:lineRule="auto"/>
        <w:ind w:left="567" w:hanging="567"/>
        <w:contextualSpacing/>
        <w:jc w:val="left"/>
        <w:rPr>
          <w:rFonts w:eastAsia="DengXian" w:cs="Arial"/>
          <w:lang w:eastAsia="zh-CN"/>
        </w:rPr>
      </w:pPr>
      <w:r w:rsidRPr="00971894">
        <w:rPr>
          <w:rFonts w:eastAsia="DengXian" w:cs="Arial"/>
          <w:lang w:eastAsia="zh-CN"/>
        </w:rPr>
        <w:t>developing SNP panels for soybean and barley</w:t>
      </w:r>
    </w:p>
    <w:p w:rsidR="00971894" w:rsidRPr="00971894" w:rsidRDefault="00971894" w:rsidP="001123D8">
      <w:pPr>
        <w:numPr>
          <w:ilvl w:val="0"/>
          <w:numId w:val="27"/>
        </w:numPr>
        <w:spacing w:after="160" w:line="259" w:lineRule="auto"/>
        <w:ind w:left="567" w:hanging="567"/>
        <w:contextualSpacing/>
        <w:jc w:val="left"/>
        <w:rPr>
          <w:rFonts w:eastAsia="DengXian" w:cs="Arial"/>
          <w:lang w:eastAsia="zh-CN"/>
        </w:rPr>
      </w:pPr>
      <w:r w:rsidRPr="00971894">
        <w:rPr>
          <w:rFonts w:eastAsia="DengXian" w:cs="Arial"/>
          <w:lang w:eastAsia="zh-CN"/>
        </w:rPr>
        <w:t>Harmonization of marker sets</w:t>
      </w:r>
    </w:p>
    <w:p w:rsidR="00971894" w:rsidRPr="00971894" w:rsidRDefault="00971894" w:rsidP="001123D8">
      <w:pPr>
        <w:numPr>
          <w:ilvl w:val="0"/>
          <w:numId w:val="27"/>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identification of BMTs which can be applied in varietal identity and purity certification </w:t>
      </w:r>
    </w:p>
    <w:p w:rsidR="00971894" w:rsidRPr="00971894" w:rsidRDefault="00971894" w:rsidP="001123D8">
      <w:pPr>
        <w:numPr>
          <w:ilvl w:val="0"/>
          <w:numId w:val="27"/>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Build capacity for establishing distinction among varieties, based on genotype parameters. </w:t>
      </w:r>
    </w:p>
    <w:p w:rsidR="00971894" w:rsidRPr="00971894" w:rsidRDefault="00971894" w:rsidP="001123D8">
      <w:pPr>
        <w:numPr>
          <w:ilvl w:val="0"/>
          <w:numId w:val="27"/>
        </w:numPr>
        <w:spacing w:after="160" w:line="259" w:lineRule="auto"/>
        <w:ind w:left="567" w:hanging="567"/>
        <w:contextualSpacing/>
        <w:jc w:val="left"/>
        <w:rPr>
          <w:rFonts w:eastAsia="DengXian" w:cs="Arial"/>
          <w:lang w:eastAsia="zh-CN"/>
        </w:rPr>
      </w:pPr>
      <w:r w:rsidRPr="00971894">
        <w:rPr>
          <w:rFonts w:eastAsia="DengXian" w:cs="Arial"/>
          <w:lang w:eastAsia="zh-CN"/>
        </w:rPr>
        <w:t>DUS, Infringements</w:t>
      </w:r>
    </w:p>
    <w:p w:rsidR="001123D8" w:rsidRDefault="001123D8" w:rsidP="00971894">
      <w:pPr>
        <w:spacing w:after="160"/>
        <w:jc w:val="left"/>
        <w:rPr>
          <w:rFonts w:eastAsia="DengXian" w:cs="Arial"/>
          <w:lang w:eastAsia="zh-CN"/>
        </w:rPr>
      </w:pPr>
    </w:p>
    <w:p w:rsidR="00971894" w:rsidRPr="00971894" w:rsidRDefault="00971894" w:rsidP="00971894">
      <w:pPr>
        <w:spacing w:after="160"/>
        <w:jc w:val="left"/>
        <w:rPr>
          <w:rFonts w:eastAsia="DengXian" w:cs="Arial"/>
          <w:lang w:eastAsia="zh-CN"/>
        </w:rPr>
      </w:pPr>
      <w:r w:rsidRPr="00971894">
        <w:rPr>
          <w:rFonts w:eastAsia="DengXian" w:cs="Arial"/>
          <w:lang w:eastAsia="zh-CN"/>
        </w:rPr>
        <w:t>5.  Have you presented a paper on your cooperation with UPOV members at this BMT?</w:t>
      </w:r>
    </w:p>
    <w:p w:rsidR="00971894" w:rsidRPr="00971894" w:rsidRDefault="00971894" w:rsidP="00971894">
      <w:pPr>
        <w:spacing w:after="160"/>
        <w:jc w:val="left"/>
        <w:rPr>
          <w:rFonts w:eastAsia="DengXian" w:cs="Arial"/>
          <w:lang w:eastAsia="zh-CN"/>
        </w:rPr>
      </w:pPr>
      <w:r w:rsidRPr="00971894">
        <w:rPr>
          <w:rFonts w:ascii="Calibri" w:eastAsia="DengXian" w:hAnsi="Calibri"/>
          <w:noProof/>
          <w:sz w:val="22"/>
          <w:szCs w:val="22"/>
        </w:rPr>
        <w:drawing>
          <wp:inline distT="0" distB="0" distL="0" distR="0" wp14:anchorId="2EF71A9F" wp14:editId="58C51D21">
            <wp:extent cx="5238750" cy="2628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238750" cy="2628900"/>
                    </a:xfrm>
                    <a:prstGeom prst="rect">
                      <a:avLst/>
                    </a:prstGeom>
                  </pic:spPr>
                </pic:pic>
              </a:graphicData>
            </a:graphic>
          </wp:inline>
        </w:drawing>
      </w:r>
    </w:p>
    <w:p w:rsidR="00971894" w:rsidRPr="00971894" w:rsidRDefault="00971894" w:rsidP="00971894">
      <w:pPr>
        <w:spacing w:after="160"/>
        <w:jc w:val="left"/>
        <w:rPr>
          <w:rFonts w:eastAsia="DengXian" w:cs="Arial"/>
          <w:lang w:eastAsia="zh-CN"/>
        </w:rPr>
      </w:pPr>
    </w:p>
    <w:p w:rsidR="00971894" w:rsidRPr="00971894" w:rsidRDefault="001123D8" w:rsidP="001123D8">
      <w:pPr>
        <w:spacing w:after="160" w:line="259" w:lineRule="auto"/>
        <w:contextualSpacing/>
        <w:jc w:val="left"/>
        <w:rPr>
          <w:rFonts w:eastAsia="DengXian" w:cs="Arial"/>
          <w:lang w:eastAsia="zh-CN"/>
        </w:rPr>
      </w:pPr>
      <w:r>
        <w:rPr>
          <w:rFonts w:eastAsia="DengXian" w:cs="Arial"/>
          <w:lang w:eastAsia="zh-CN"/>
        </w:rPr>
        <w:t>6.</w:t>
      </w:r>
      <w:r>
        <w:rPr>
          <w:rFonts w:eastAsia="DengXian" w:cs="Arial"/>
          <w:lang w:eastAsia="zh-CN"/>
        </w:rPr>
        <w:tab/>
      </w:r>
      <w:r w:rsidR="00971894" w:rsidRPr="00971894">
        <w:rPr>
          <w:rFonts w:eastAsia="DengXian" w:cs="Arial"/>
          <w:lang w:eastAsia="zh-CN"/>
        </w:rPr>
        <w:t>If you have not presented the paper, why not?</w:t>
      </w:r>
    </w:p>
    <w:p w:rsidR="00971894" w:rsidRPr="00971894" w:rsidRDefault="00971894" w:rsidP="00971894">
      <w:pPr>
        <w:spacing w:after="160"/>
        <w:ind w:left="567"/>
        <w:contextualSpacing/>
        <w:jc w:val="left"/>
        <w:rPr>
          <w:rFonts w:eastAsia="DengXian" w:cs="Arial"/>
          <w:lang w:eastAsia="zh-CN"/>
        </w:rPr>
      </w:pPr>
    </w:p>
    <w:p w:rsidR="00971894" w:rsidRPr="00971894" w:rsidRDefault="00971894" w:rsidP="00971894">
      <w:pPr>
        <w:numPr>
          <w:ilvl w:val="0"/>
          <w:numId w:val="28"/>
        </w:numPr>
        <w:spacing w:after="160" w:line="259" w:lineRule="auto"/>
        <w:contextualSpacing/>
        <w:jc w:val="left"/>
        <w:rPr>
          <w:rFonts w:eastAsia="DengXian" w:cs="Arial"/>
          <w:lang w:eastAsia="zh-CN"/>
        </w:rPr>
      </w:pPr>
      <w:r w:rsidRPr="00971894">
        <w:rPr>
          <w:rFonts w:eastAsia="DengXian" w:cs="Arial"/>
          <w:lang w:eastAsia="zh-CN"/>
        </w:rPr>
        <w:t>I did in previous BMT sessions to introduce these cooperations. The projects we are working on are not yet in the phase to report on the results. Hopefully next year.</w:t>
      </w:r>
    </w:p>
    <w:p w:rsidR="00971894" w:rsidRPr="00971894" w:rsidRDefault="00971894" w:rsidP="00971894">
      <w:pPr>
        <w:numPr>
          <w:ilvl w:val="0"/>
          <w:numId w:val="28"/>
        </w:numPr>
        <w:spacing w:after="160" w:line="259" w:lineRule="auto"/>
        <w:contextualSpacing/>
        <w:jc w:val="left"/>
        <w:rPr>
          <w:rFonts w:eastAsia="DengXian" w:cs="Arial"/>
          <w:lang w:eastAsia="zh-CN"/>
        </w:rPr>
      </w:pPr>
      <w:r w:rsidRPr="00971894">
        <w:rPr>
          <w:rFonts w:eastAsia="DengXian" w:cs="Arial"/>
          <w:lang w:eastAsia="zh-CN"/>
        </w:rPr>
        <w:t>The work is in progress and we are no acting as coordinators</w:t>
      </w:r>
    </w:p>
    <w:p w:rsidR="00971894" w:rsidRPr="00971894" w:rsidRDefault="00971894" w:rsidP="00971894">
      <w:pPr>
        <w:numPr>
          <w:ilvl w:val="0"/>
          <w:numId w:val="28"/>
        </w:numPr>
        <w:spacing w:after="160" w:line="259" w:lineRule="auto"/>
        <w:contextualSpacing/>
        <w:jc w:val="left"/>
        <w:rPr>
          <w:rFonts w:eastAsia="DengXian" w:cs="Arial"/>
          <w:lang w:eastAsia="zh-CN"/>
        </w:rPr>
      </w:pPr>
      <w:r w:rsidRPr="00971894">
        <w:rPr>
          <w:rFonts w:eastAsia="DengXian" w:cs="Arial"/>
          <w:lang w:eastAsia="zh-CN"/>
        </w:rPr>
        <w:t>United Kingdom have not presented because France presented earlier in today.</w:t>
      </w:r>
    </w:p>
    <w:p w:rsidR="00971894" w:rsidRPr="00971894" w:rsidRDefault="00971894" w:rsidP="00971894">
      <w:pPr>
        <w:numPr>
          <w:ilvl w:val="0"/>
          <w:numId w:val="28"/>
        </w:numPr>
        <w:spacing w:after="160" w:line="259" w:lineRule="auto"/>
        <w:contextualSpacing/>
        <w:jc w:val="left"/>
        <w:rPr>
          <w:rFonts w:eastAsia="DengXian" w:cs="Arial"/>
          <w:lang w:eastAsia="zh-CN"/>
        </w:rPr>
      </w:pPr>
      <w:r w:rsidRPr="00971894">
        <w:rPr>
          <w:rFonts w:eastAsia="DengXian" w:cs="Arial"/>
          <w:lang w:eastAsia="zh-CN"/>
        </w:rPr>
        <w:t>Because the work is in progress</w:t>
      </w:r>
    </w:p>
    <w:p w:rsidR="00971894" w:rsidRPr="00971894" w:rsidRDefault="00971894" w:rsidP="00971894">
      <w:pPr>
        <w:numPr>
          <w:ilvl w:val="0"/>
          <w:numId w:val="28"/>
        </w:numPr>
        <w:spacing w:after="160" w:line="259" w:lineRule="auto"/>
        <w:contextualSpacing/>
        <w:jc w:val="left"/>
        <w:rPr>
          <w:rFonts w:eastAsia="DengXian" w:cs="Arial"/>
          <w:lang w:eastAsia="zh-CN"/>
        </w:rPr>
      </w:pPr>
      <w:r w:rsidRPr="00971894">
        <w:rPr>
          <w:rFonts w:eastAsia="DengXian" w:cs="Arial"/>
          <w:lang w:eastAsia="zh-CN"/>
        </w:rPr>
        <w:t>This project just starts from this year.</w:t>
      </w:r>
    </w:p>
    <w:p w:rsidR="00971894" w:rsidRPr="00971894" w:rsidRDefault="00971894" w:rsidP="00971894">
      <w:pPr>
        <w:numPr>
          <w:ilvl w:val="0"/>
          <w:numId w:val="28"/>
        </w:numPr>
        <w:spacing w:after="160" w:line="259" w:lineRule="auto"/>
        <w:contextualSpacing/>
        <w:jc w:val="left"/>
        <w:rPr>
          <w:rFonts w:eastAsia="DengXian" w:cs="Arial"/>
          <w:lang w:eastAsia="zh-CN"/>
        </w:rPr>
      </w:pPr>
      <w:r w:rsidRPr="00971894">
        <w:rPr>
          <w:rFonts w:eastAsia="DengXian" w:cs="Arial"/>
          <w:lang w:eastAsia="zh-CN"/>
        </w:rPr>
        <w:t>This project just starts from this year.</w:t>
      </w:r>
    </w:p>
    <w:p w:rsidR="00971894" w:rsidRPr="00971894" w:rsidRDefault="00971894" w:rsidP="00971894">
      <w:pPr>
        <w:numPr>
          <w:ilvl w:val="0"/>
          <w:numId w:val="28"/>
        </w:numPr>
        <w:spacing w:after="160" w:line="259" w:lineRule="auto"/>
        <w:contextualSpacing/>
        <w:jc w:val="left"/>
        <w:rPr>
          <w:rFonts w:eastAsia="DengXian" w:cs="Arial"/>
          <w:lang w:eastAsia="zh-CN"/>
        </w:rPr>
      </w:pPr>
      <w:r w:rsidRPr="00971894">
        <w:rPr>
          <w:rFonts w:eastAsia="DengXian" w:cs="Arial"/>
          <w:lang w:eastAsia="zh-CN"/>
        </w:rPr>
        <w:t>Because the project is not progressing.</w:t>
      </w:r>
    </w:p>
    <w:p w:rsidR="00971894" w:rsidRPr="00971894" w:rsidRDefault="00971894" w:rsidP="00971894">
      <w:pPr>
        <w:numPr>
          <w:ilvl w:val="0"/>
          <w:numId w:val="28"/>
        </w:numPr>
        <w:spacing w:after="160" w:line="259" w:lineRule="auto"/>
        <w:contextualSpacing/>
        <w:jc w:val="left"/>
        <w:rPr>
          <w:rFonts w:eastAsia="DengXian" w:cs="Arial"/>
          <w:lang w:eastAsia="zh-CN"/>
        </w:rPr>
      </w:pPr>
      <w:r w:rsidRPr="00971894">
        <w:rPr>
          <w:rFonts w:eastAsia="DengXian" w:cs="Arial"/>
          <w:lang w:eastAsia="zh-CN"/>
        </w:rPr>
        <w:t>work is in progress</w:t>
      </w:r>
    </w:p>
    <w:p w:rsidR="00971894" w:rsidRPr="00971894" w:rsidRDefault="00971894" w:rsidP="00971894">
      <w:pPr>
        <w:numPr>
          <w:ilvl w:val="0"/>
          <w:numId w:val="28"/>
        </w:numPr>
        <w:spacing w:after="160" w:line="259" w:lineRule="auto"/>
        <w:contextualSpacing/>
        <w:jc w:val="left"/>
        <w:rPr>
          <w:rFonts w:eastAsia="DengXian" w:cs="Arial"/>
          <w:lang w:eastAsia="zh-CN"/>
        </w:rPr>
      </w:pPr>
      <w:r w:rsidRPr="00971894">
        <w:rPr>
          <w:rFonts w:eastAsia="DengXian" w:cs="Arial"/>
          <w:lang w:eastAsia="zh-CN"/>
        </w:rPr>
        <w:t>There have been no significant changes in the work since the last BMT.</w:t>
      </w:r>
    </w:p>
    <w:p w:rsidR="00971894" w:rsidRPr="00971894" w:rsidRDefault="00971894" w:rsidP="00971894">
      <w:pPr>
        <w:numPr>
          <w:ilvl w:val="0"/>
          <w:numId w:val="28"/>
        </w:numPr>
        <w:spacing w:after="160" w:line="259" w:lineRule="auto"/>
        <w:contextualSpacing/>
        <w:jc w:val="left"/>
        <w:rPr>
          <w:rFonts w:eastAsia="DengXian" w:cs="Arial"/>
          <w:lang w:eastAsia="zh-CN"/>
        </w:rPr>
      </w:pPr>
      <w:r w:rsidRPr="00971894">
        <w:rPr>
          <w:rFonts w:eastAsia="DengXian" w:cs="Arial"/>
          <w:lang w:eastAsia="zh-CN"/>
        </w:rPr>
        <w:t>involved with INVITE project</w:t>
      </w:r>
    </w:p>
    <w:p w:rsidR="00971894" w:rsidRPr="00971894" w:rsidRDefault="00971894" w:rsidP="00971894">
      <w:pPr>
        <w:numPr>
          <w:ilvl w:val="0"/>
          <w:numId w:val="28"/>
        </w:numPr>
        <w:spacing w:after="160" w:line="259" w:lineRule="auto"/>
        <w:contextualSpacing/>
        <w:jc w:val="left"/>
        <w:rPr>
          <w:rFonts w:eastAsia="DengXian" w:cs="Arial"/>
          <w:lang w:eastAsia="zh-CN"/>
        </w:rPr>
      </w:pPr>
      <w:r w:rsidRPr="00971894">
        <w:rPr>
          <w:rFonts w:eastAsia="DengXian" w:cs="Arial"/>
          <w:lang w:eastAsia="zh-CN"/>
        </w:rPr>
        <w:t>I'm DUS expert</w:t>
      </w:r>
    </w:p>
    <w:p w:rsidR="00971894" w:rsidRPr="00971894" w:rsidRDefault="00971894" w:rsidP="00971894">
      <w:pPr>
        <w:numPr>
          <w:ilvl w:val="0"/>
          <w:numId w:val="28"/>
        </w:numPr>
        <w:spacing w:after="160" w:line="259" w:lineRule="auto"/>
        <w:contextualSpacing/>
        <w:jc w:val="left"/>
        <w:rPr>
          <w:rFonts w:eastAsia="DengXian" w:cs="Arial"/>
          <w:lang w:eastAsia="zh-CN"/>
        </w:rPr>
      </w:pPr>
      <w:r w:rsidRPr="00971894">
        <w:rPr>
          <w:rFonts w:eastAsia="DengXian" w:cs="Arial"/>
          <w:lang w:eastAsia="zh-CN"/>
        </w:rPr>
        <w:t>Because the CPVO made a presentation, not necessary for breeders to do.   ISF will present the outcome of a survey to which we (Euroseeds) also contributed.</w:t>
      </w:r>
    </w:p>
    <w:p w:rsidR="00971894" w:rsidRPr="00971894" w:rsidRDefault="00971894" w:rsidP="00971894">
      <w:pPr>
        <w:numPr>
          <w:ilvl w:val="0"/>
          <w:numId w:val="28"/>
        </w:numPr>
        <w:spacing w:after="160" w:line="259" w:lineRule="auto"/>
        <w:contextualSpacing/>
        <w:jc w:val="left"/>
        <w:rPr>
          <w:rFonts w:eastAsia="DengXian" w:cs="Arial"/>
          <w:lang w:eastAsia="zh-CN"/>
        </w:rPr>
      </w:pPr>
      <w:r w:rsidRPr="00971894">
        <w:rPr>
          <w:rFonts w:eastAsia="DengXian" w:cs="Arial"/>
          <w:lang w:eastAsia="zh-CN"/>
        </w:rPr>
        <w:t>I have presented many in the past, but did contribute to a presentation this year.</w:t>
      </w:r>
    </w:p>
    <w:p w:rsidR="00971894" w:rsidRPr="00971894" w:rsidRDefault="00971894" w:rsidP="00971894">
      <w:pPr>
        <w:numPr>
          <w:ilvl w:val="0"/>
          <w:numId w:val="28"/>
        </w:numPr>
        <w:spacing w:after="160" w:line="259" w:lineRule="auto"/>
        <w:contextualSpacing/>
        <w:jc w:val="left"/>
        <w:rPr>
          <w:rFonts w:eastAsia="DengXian" w:cs="Arial"/>
          <w:lang w:eastAsia="zh-CN"/>
        </w:rPr>
      </w:pPr>
      <w:r w:rsidRPr="00971894">
        <w:rPr>
          <w:rFonts w:eastAsia="DengXian" w:cs="Arial"/>
          <w:lang w:eastAsia="zh-CN"/>
        </w:rPr>
        <w:t>Cooperation with OECD was included into the Secretariat’s document on cooperation with IOs</w:t>
      </w:r>
    </w:p>
    <w:p w:rsidR="00971894" w:rsidRPr="00971894" w:rsidRDefault="00971894" w:rsidP="00971894">
      <w:pPr>
        <w:spacing w:after="160"/>
        <w:jc w:val="left"/>
        <w:rPr>
          <w:rFonts w:eastAsia="DengXian" w:cs="Arial"/>
          <w:lang w:eastAsia="zh-CN"/>
        </w:rPr>
      </w:pPr>
    </w:p>
    <w:p w:rsidR="00971894" w:rsidRPr="00971894" w:rsidRDefault="001123D8" w:rsidP="001123D8">
      <w:pPr>
        <w:spacing w:after="160" w:line="259" w:lineRule="auto"/>
        <w:contextualSpacing/>
        <w:jc w:val="left"/>
        <w:rPr>
          <w:rFonts w:eastAsia="DengXian" w:cs="Arial"/>
          <w:lang w:eastAsia="zh-CN"/>
        </w:rPr>
      </w:pPr>
      <w:r>
        <w:rPr>
          <w:rFonts w:eastAsia="DengXian" w:cs="Arial"/>
          <w:lang w:eastAsia="zh-CN"/>
        </w:rPr>
        <w:t>7.</w:t>
      </w:r>
      <w:r>
        <w:rPr>
          <w:rFonts w:eastAsia="DengXian" w:cs="Arial"/>
          <w:lang w:eastAsia="zh-CN"/>
        </w:rPr>
        <w:tab/>
      </w:r>
      <w:r w:rsidR="00971894" w:rsidRPr="00971894">
        <w:rPr>
          <w:rFonts w:eastAsia="DengXian" w:cs="Arial"/>
          <w:lang w:eastAsia="zh-CN"/>
        </w:rPr>
        <w:t>In what areas would cooperation with UPOV members be valuable to you?</w:t>
      </w:r>
    </w:p>
    <w:p w:rsidR="00971894" w:rsidRPr="00971894" w:rsidRDefault="00971894" w:rsidP="00971894">
      <w:pPr>
        <w:spacing w:after="160"/>
        <w:ind w:left="567"/>
        <w:contextualSpacing/>
        <w:jc w:val="left"/>
        <w:rPr>
          <w:rFonts w:eastAsia="DengXian" w:cs="Arial"/>
          <w:lang w:eastAsia="zh-CN"/>
        </w:rPr>
      </w:pPr>
    </w:p>
    <w:p w:rsidR="00971894" w:rsidRPr="00971894" w:rsidRDefault="00971894" w:rsidP="00971894">
      <w:pPr>
        <w:numPr>
          <w:ilvl w:val="0"/>
          <w:numId w:val="29"/>
        </w:numPr>
        <w:spacing w:after="160" w:line="259" w:lineRule="auto"/>
        <w:contextualSpacing/>
        <w:jc w:val="left"/>
        <w:rPr>
          <w:rFonts w:eastAsia="DengXian" w:cs="Arial"/>
          <w:lang w:eastAsia="zh-CN"/>
        </w:rPr>
      </w:pPr>
      <w:r w:rsidRPr="00971894">
        <w:rPr>
          <w:rFonts w:eastAsia="DengXian" w:cs="Arial"/>
          <w:lang w:eastAsia="zh-CN"/>
        </w:rPr>
        <w:t>harmonization of MM sets and also harmonized use of these MM sets in DUS examination. Common databases with variety descriptions and genotyping data to be used by all Examination offices world wide.</w:t>
      </w:r>
    </w:p>
    <w:p w:rsidR="00971894" w:rsidRPr="00971894" w:rsidRDefault="00971894" w:rsidP="00971894">
      <w:pPr>
        <w:numPr>
          <w:ilvl w:val="0"/>
          <w:numId w:val="29"/>
        </w:numPr>
        <w:spacing w:after="160" w:line="259" w:lineRule="auto"/>
        <w:contextualSpacing/>
        <w:jc w:val="left"/>
        <w:rPr>
          <w:rFonts w:eastAsia="DengXian" w:cs="Arial"/>
          <w:lang w:eastAsia="zh-CN"/>
        </w:rPr>
      </w:pPr>
      <w:r w:rsidRPr="00971894">
        <w:rPr>
          <w:rFonts w:eastAsia="DengXian" w:cs="Arial"/>
          <w:lang w:eastAsia="zh-CN"/>
        </w:rPr>
        <w:t>fruit varieties</w:t>
      </w:r>
    </w:p>
    <w:p w:rsidR="00971894" w:rsidRPr="00971894" w:rsidRDefault="00971894" w:rsidP="00971894">
      <w:pPr>
        <w:numPr>
          <w:ilvl w:val="0"/>
          <w:numId w:val="29"/>
        </w:numPr>
        <w:spacing w:after="160" w:line="259" w:lineRule="auto"/>
        <w:contextualSpacing/>
        <w:jc w:val="left"/>
        <w:rPr>
          <w:rFonts w:eastAsia="DengXian" w:cs="Arial"/>
          <w:lang w:eastAsia="zh-CN"/>
        </w:rPr>
      </w:pPr>
      <w:r w:rsidRPr="00971894">
        <w:rPr>
          <w:rFonts w:eastAsia="DengXian" w:cs="Arial"/>
          <w:lang w:eastAsia="zh-CN"/>
        </w:rPr>
        <w:t xml:space="preserve">Share markers used and platforms, and experience on the species. </w:t>
      </w:r>
    </w:p>
    <w:p w:rsidR="00971894" w:rsidRPr="00971894" w:rsidRDefault="00971894" w:rsidP="00971894">
      <w:pPr>
        <w:numPr>
          <w:ilvl w:val="0"/>
          <w:numId w:val="29"/>
        </w:numPr>
        <w:spacing w:after="160" w:line="259" w:lineRule="auto"/>
        <w:contextualSpacing/>
        <w:jc w:val="left"/>
        <w:rPr>
          <w:rFonts w:eastAsia="DengXian" w:cs="Arial"/>
          <w:lang w:eastAsia="zh-CN"/>
        </w:rPr>
      </w:pPr>
      <w:r w:rsidRPr="00971894">
        <w:rPr>
          <w:rFonts w:eastAsia="DengXian" w:cs="Arial"/>
          <w:lang w:eastAsia="zh-CN"/>
        </w:rPr>
        <w:t>Interested in the development of a DNA reference database for potato.</w:t>
      </w:r>
    </w:p>
    <w:p w:rsidR="00971894" w:rsidRPr="00971894" w:rsidRDefault="00971894" w:rsidP="00971894">
      <w:pPr>
        <w:numPr>
          <w:ilvl w:val="0"/>
          <w:numId w:val="29"/>
        </w:numPr>
        <w:spacing w:after="160" w:line="259" w:lineRule="auto"/>
        <w:contextualSpacing/>
        <w:jc w:val="left"/>
        <w:rPr>
          <w:rFonts w:eastAsia="DengXian" w:cs="Arial"/>
          <w:lang w:eastAsia="zh-CN"/>
        </w:rPr>
      </w:pPr>
      <w:r w:rsidRPr="00971894">
        <w:rPr>
          <w:rFonts w:eastAsia="DengXian" w:cs="Arial"/>
          <w:lang w:eastAsia="zh-CN"/>
        </w:rPr>
        <w:t xml:space="preserve">The use of DNA markers in DUS testing </w:t>
      </w:r>
    </w:p>
    <w:p w:rsidR="00971894" w:rsidRPr="00971894" w:rsidRDefault="00971894" w:rsidP="00971894">
      <w:pPr>
        <w:numPr>
          <w:ilvl w:val="0"/>
          <w:numId w:val="29"/>
        </w:numPr>
        <w:spacing w:after="160" w:line="259" w:lineRule="auto"/>
        <w:contextualSpacing/>
        <w:jc w:val="left"/>
        <w:rPr>
          <w:rFonts w:eastAsia="DengXian" w:cs="Arial"/>
          <w:lang w:eastAsia="zh-CN"/>
        </w:rPr>
      </w:pPr>
      <w:r w:rsidRPr="00971894">
        <w:rPr>
          <w:rFonts w:eastAsia="DengXian" w:cs="Arial"/>
          <w:lang w:eastAsia="zh-CN"/>
        </w:rPr>
        <w:t>The use of biochemical and molecular techniques for management of reference collections</w:t>
      </w:r>
    </w:p>
    <w:p w:rsidR="00971894" w:rsidRPr="00971894" w:rsidRDefault="00971894" w:rsidP="00971894">
      <w:pPr>
        <w:numPr>
          <w:ilvl w:val="0"/>
          <w:numId w:val="29"/>
        </w:numPr>
        <w:spacing w:after="160" w:line="259" w:lineRule="auto"/>
        <w:contextualSpacing/>
        <w:jc w:val="left"/>
        <w:rPr>
          <w:rFonts w:eastAsia="DengXian" w:cs="Arial"/>
          <w:lang w:eastAsia="zh-CN"/>
        </w:rPr>
      </w:pPr>
      <w:r w:rsidRPr="00971894">
        <w:rPr>
          <w:rFonts w:eastAsia="DengXian" w:cs="Arial"/>
          <w:lang w:eastAsia="zh-CN"/>
        </w:rPr>
        <w:t>Molecular techniques in variety identification,  Variety description databases including databases containing molecular data</w:t>
      </w:r>
    </w:p>
    <w:p w:rsidR="00971894" w:rsidRPr="00971894" w:rsidRDefault="00971894" w:rsidP="00971894">
      <w:pPr>
        <w:numPr>
          <w:ilvl w:val="0"/>
          <w:numId w:val="29"/>
        </w:numPr>
        <w:spacing w:after="160" w:line="259" w:lineRule="auto"/>
        <w:contextualSpacing/>
        <w:jc w:val="left"/>
        <w:rPr>
          <w:rFonts w:eastAsia="DengXian" w:cs="Arial"/>
          <w:lang w:eastAsia="zh-CN"/>
        </w:rPr>
      </w:pPr>
      <w:r w:rsidRPr="00971894">
        <w:rPr>
          <w:rFonts w:eastAsia="DengXian" w:cs="Arial"/>
          <w:lang w:eastAsia="zh-CN"/>
        </w:rPr>
        <w:t>Development of molecular tools to support DUS testing.  Exploration of new markers (e.g. NGS) and new models (e.g. vmDUS)</w:t>
      </w:r>
    </w:p>
    <w:p w:rsidR="00971894" w:rsidRPr="00971894" w:rsidRDefault="00971894" w:rsidP="00971894">
      <w:pPr>
        <w:numPr>
          <w:ilvl w:val="0"/>
          <w:numId w:val="29"/>
        </w:numPr>
        <w:spacing w:after="160" w:line="259" w:lineRule="auto"/>
        <w:contextualSpacing/>
        <w:jc w:val="left"/>
        <w:rPr>
          <w:rFonts w:eastAsia="DengXian" w:cs="Arial"/>
          <w:lang w:eastAsia="zh-CN"/>
        </w:rPr>
      </w:pPr>
      <w:r w:rsidRPr="00971894">
        <w:rPr>
          <w:rFonts w:eastAsia="DengXian" w:cs="Arial"/>
          <w:lang w:eastAsia="zh-CN"/>
        </w:rPr>
        <w:t>Obtaining information details on some specific procedures, if needed; Exchange of data; etc</w:t>
      </w:r>
    </w:p>
    <w:p w:rsidR="00971894" w:rsidRPr="00971894" w:rsidRDefault="00971894" w:rsidP="00971894">
      <w:pPr>
        <w:numPr>
          <w:ilvl w:val="0"/>
          <w:numId w:val="29"/>
        </w:numPr>
        <w:spacing w:after="160" w:line="259" w:lineRule="auto"/>
        <w:contextualSpacing/>
        <w:jc w:val="left"/>
        <w:rPr>
          <w:rFonts w:eastAsia="DengXian" w:cs="Arial"/>
          <w:lang w:eastAsia="zh-CN"/>
        </w:rPr>
      </w:pPr>
      <w:r w:rsidRPr="00971894">
        <w:rPr>
          <w:rFonts w:eastAsia="DengXian" w:cs="Arial"/>
          <w:lang w:eastAsia="zh-CN"/>
        </w:rPr>
        <w:t>MODEL 1</w:t>
      </w:r>
    </w:p>
    <w:p w:rsidR="00971894" w:rsidRPr="00971894" w:rsidRDefault="00971894" w:rsidP="00971894">
      <w:pPr>
        <w:numPr>
          <w:ilvl w:val="0"/>
          <w:numId w:val="29"/>
        </w:numPr>
        <w:spacing w:after="160" w:line="259" w:lineRule="auto"/>
        <w:contextualSpacing/>
        <w:jc w:val="left"/>
        <w:rPr>
          <w:rFonts w:eastAsia="DengXian" w:cs="Arial"/>
          <w:lang w:eastAsia="zh-CN"/>
        </w:rPr>
      </w:pPr>
      <w:r w:rsidRPr="00971894">
        <w:rPr>
          <w:rFonts w:eastAsia="DengXian" w:cs="Arial"/>
          <w:lang w:eastAsia="zh-CN"/>
        </w:rPr>
        <w:t>methods for analysis of molecular data and data management in database , molecular technique for varieties identification</w:t>
      </w:r>
    </w:p>
    <w:p w:rsidR="00971894" w:rsidRPr="00971894" w:rsidRDefault="00971894" w:rsidP="00971894">
      <w:pPr>
        <w:numPr>
          <w:ilvl w:val="0"/>
          <w:numId w:val="29"/>
        </w:numPr>
        <w:spacing w:after="160" w:line="259" w:lineRule="auto"/>
        <w:contextualSpacing/>
        <w:jc w:val="left"/>
        <w:rPr>
          <w:rFonts w:eastAsia="DengXian" w:cs="Arial"/>
          <w:lang w:eastAsia="zh-CN"/>
        </w:rPr>
      </w:pPr>
      <w:r w:rsidRPr="00971894">
        <w:rPr>
          <w:rFonts w:eastAsia="DengXian" w:cs="Arial"/>
          <w:lang w:eastAsia="zh-CN"/>
        </w:rPr>
        <w:t xml:space="preserve">Share experience, platforms used and marker's set. </w:t>
      </w:r>
    </w:p>
    <w:p w:rsidR="00971894" w:rsidRPr="00971894" w:rsidRDefault="00971894" w:rsidP="00971894">
      <w:pPr>
        <w:numPr>
          <w:ilvl w:val="0"/>
          <w:numId w:val="29"/>
        </w:numPr>
        <w:spacing w:after="160" w:line="259" w:lineRule="auto"/>
        <w:contextualSpacing/>
        <w:jc w:val="left"/>
        <w:rPr>
          <w:rFonts w:eastAsia="DengXian" w:cs="Arial"/>
          <w:lang w:eastAsia="zh-CN"/>
        </w:rPr>
      </w:pPr>
      <w:r w:rsidRPr="00971894">
        <w:rPr>
          <w:rFonts w:eastAsia="DengXian" w:cs="Arial"/>
          <w:lang w:eastAsia="zh-CN"/>
        </w:rPr>
        <w:t>Language barriers and general contact introductions.</w:t>
      </w:r>
    </w:p>
    <w:p w:rsidR="00971894" w:rsidRPr="00971894" w:rsidRDefault="00971894" w:rsidP="00971894">
      <w:pPr>
        <w:numPr>
          <w:ilvl w:val="0"/>
          <w:numId w:val="29"/>
        </w:numPr>
        <w:spacing w:after="160" w:line="259" w:lineRule="auto"/>
        <w:contextualSpacing/>
        <w:jc w:val="left"/>
        <w:rPr>
          <w:rFonts w:eastAsia="DengXian" w:cs="Arial"/>
          <w:lang w:eastAsia="zh-CN"/>
        </w:rPr>
      </w:pPr>
      <w:r w:rsidRPr="00971894">
        <w:rPr>
          <w:rFonts w:eastAsia="DengXian" w:cs="Arial"/>
          <w:lang w:eastAsia="zh-CN"/>
        </w:rPr>
        <w:t>Developing new markers, sharing research cost, ring test to harmonize protocol between offices</w:t>
      </w:r>
    </w:p>
    <w:p w:rsidR="00971894" w:rsidRPr="00971894" w:rsidRDefault="00971894" w:rsidP="00971894">
      <w:pPr>
        <w:numPr>
          <w:ilvl w:val="0"/>
          <w:numId w:val="29"/>
        </w:numPr>
        <w:spacing w:after="160" w:line="259" w:lineRule="auto"/>
        <w:contextualSpacing/>
        <w:jc w:val="left"/>
        <w:rPr>
          <w:rFonts w:eastAsia="DengXian" w:cs="Arial"/>
          <w:lang w:eastAsia="zh-CN"/>
        </w:rPr>
      </w:pPr>
      <w:r w:rsidRPr="00971894">
        <w:rPr>
          <w:rFonts w:eastAsia="DengXian" w:cs="Arial"/>
          <w:lang w:eastAsia="zh-CN"/>
        </w:rPr>
        <w:t>not main part of my work so wouldn't lead in this area</w:t>
      </w:r>
    </w:p>
    <w:p w:rsidR="00971894" w:rsidRPr="00971894" w:rsidRDefault="00971894" w:rsidP="00971894">
      <w:pPr>
        <w:numPr>
          <w:ilvl w:val="0"/>
          <w:numId w:val="29"/>
        </w:numPr>
        <w:spacing w:after="160" w:line="259" w:lineRule="auto"/>
        <w:contextualSpacing/>
        <w:jc w:val="left"/>
        <w:rPr>
          <w:rFonts w:eastAsia="DengXian" w:cs="Arial"/>
          <w:lang w:eastAsia="zh-CN"/>
        </w:rPr>
      </w:pPr>
      <w:r w:rsidRPr="00971894">
        <w:rPr>
          <w:rFonts w:eastAsia="DengXian" w:cs="Arial"/>
          <w:lang w:eastAsia="zh-CN"/>
        </w:rPr>
        <w:t>Use of markers in creating efficiencies in DUS testing, organization of reference collection.</w:t>
      </w:r>
    </w:p>
    <w:p w:rsidR="00971894" w:rsidRPr="00971894" w:rsidRDefault="00971894" w:rsidP="00971894">
      <w:pPr>
        <w:numPr>
          <w:ilvl w:val="0"/>
          <w:numId w:val="29"/>
        </w:numPr>
        <w:spacing w:after="160" w:line="259" w:lineRule="auto"/>
        <w:contextualSpacing/>
        <w:jc w:val="left"/>
        <w:rPr>
          <w:rFonts w:eastAsia="DengXian" w:cs="Arial"/>
          <w:lang w:eastAsia="zh-CN"/>
        </w:rPr>
      </w:pPr>
      <w:r w:rsidRPr="00971894">
        <w:rPr>
          <w:rFonts w:eastAsia="DengXian" w:cs="Arial"/>
          <w:lang w:eastAsia="zh-CN"/>
        </w:rPr>
        <w:t>standardized method, agreed marker sets  agreement on molecular data access rules</w:t>
      </w:r>
    </w:p>
    <w:p w:rsidR="00971894" w:rsidRPr="00971894" w:rsidRDefault="00971894" w:rsidP="00971894">
      <w:pPr>
        <w:numPr>
          <w:ilvl w:val="0"/>
          <w:numId w:val="29"/>
        </w:numPr>
        <w:spacing w:after="160" w:line="259" w:lineRule="auto"/>
        <w:contextualSpacing/>
        <w:jc w:val="left"/>
        <w:rPr>
          <w:rFonts w:eastAsia="DengXian" w:cs="Arial"/>
          <w:lang w:eastAsia="zh-CN"/>
        </w:rPr>
      </w:pPr>
      <w:r w:rsidRPr="00971894">
        <w:rPr>
          <w:rFonts w:eastAsia="DengXian" w:cs="Arial"/>
          <w:lang w:eastAsia="zh-CN"/>
        </w:rPr>
        <w:t>Standardization of methods and markers</w:t>
      </w:r>
    </w:p>
    <w:p w:rsidR="00971894" w:rsidRPr="00971894" w:rsidRDefault="00971894" w:rsidP="00971894">
      <w:pPr>
        <w:numPr>
          <w:ilvl w:val="0"/>
          <w:numId w:val="29"/>
        </w:numPr>
        <w:spacing w:after="160" w:line="259" w:lineRule="auto"/>
        <w:contextualSpacing/>
        <w:jc w:val="left"/>
        <w:rPr>
          <w:rFonts w:eastAsia="DengXian" w:cs="Arial"/>
          <w:lang w:eastAsia="zh-CN"/>
        </w:rPr>
      </w:pPr>
      <w:r w:rsidRPr="00971894">
        <w:rPr>
          <w:rFonts w:eastAsia="DengXian" w:cs="Arial"/>
          <w:lang w:eastAsia="zh-CN"/>
        </w:rPr>
        <w:t xml:space="preserve">We perform variety identification by using SSR markers for grapevine, wheat and maize. 1) In future we would like to perform variety identification for rye, triticale and soybean - if  someone has experience with applicable method. 2) DUS examination office is interested in molecular technique in relation to DUS for more effective management of ref. coll. for barley and wheat. </w:t>
      </w:r>
    </w:p>
    <w:p w:rsidR="00971894" w:rsidRPr="00971894" w:rsidRDefault="00971894" w:rsidP="00971894">
      <w:pPr>
        <w:numPr>
          <w:ilvl w:val="0"/>
          <w:numId w:val="29"/>
        </w:numPr>
        <w:spacing w:after="160" w:line="259" w:lineRule="auto"/>
        <w:contextualSpacing/>
        <w:jc w:val="left"/>
        <w:rPr>
          <w:rFonts w:eastAsia="DengXian" w:cs="Arial"/>
          <w:lang w:eastAsia="zh-CN"/>
        </w:rPr>
      </w:pPr>
      <w:r w:rsidRPr="00971894">
        <w:rPr>
          <w:rFonts w:eastAsia="DengXian" w:cs="Arial"/>
          <w:lang w:eastAsia="zh-CN"/>
        </w:rPr>
        <w:t>Expand use of markers in DUS</w:t>
      </w:r>
    </w:p>
    <w:p w:rsidR="00971894" w:rsidRPr="00971894" w:rsidRDefault="00971894" w:rsidP="00971894">
      <w:pPr>
        <w:numPr>
          <w:ilvl w:val="0"/>
          <w:numId w:val="29"/>
        </w:numPr>
        <w:spacing w:after="160" w:line="259" w:lineRule="auto"/>
        <w:contextualSpacing/>
        <w:jc w:val="left"/>
        <w:rPr>
          <w:rFonts w:eastAsia="DengXian" w:cs="Arial"/>
          <w:lang w:eastAsia="zh-CN"/>
        </w:rPr>
      </w:pPr>
      <w:r w:rsidRPr="00971894">
        <w:rPr>
          <w:rFonts w:eastAsia="DengXian" w:cs="Arial"/>
          <w:lang w:eastAsia="zh-CN"/>
        </w:rPr>
        <w:t>exchange of DUS examination reports, PVP statistics</w:t>
      </w:r>
    </w:p>
    <w:p w:rsidR="00971894" w:rsidRPr="00971894" w:rsidRDefault="00971894" w:rsidP="00971894">
      <w:pPr>
        <w:numPr>
          <w:ilvl w:val="0"/>
          <w:numId w:val="29"/>
        </w:numPr>
        <w:spacing w:after="160" w:line="259" w:lineRule="auto"/>
        <w:contextualSpacing/>
        <w:jc w:val="left"/>
        <w:rPr>
          <w:rFonts w:eastAsia="DengXian" w:cs="Arial"/>
          <w:lang w:eastAsia="zh-CN"/>
        </w:rPr>
      </w:pPr>
      <w:r w:rsidRPr="00971894">
        <w:rPr>
          <w:rFonts w:eastAsia="DengXian" w:cs="Arial"/>
          <w:lang w:eastAsia="zh-CN"/>
        </w:rPr>
        <w:t>Exchange information on techniques/methods, molecular data of specific varieties.</w:t>
      </w:r>
    </w:p>
    <w:p w:rsidR="00971894" w:rsidRPr="00971894" w:rsidRDefault="00971894" w:rsidP="00971894">
      <w:pPr>
        <w:numPr>
          <w:ilvl w:val="0"/>
          <w:numId w:val="29"/>
        </w:numPr>
        <w:spacing w:after="160" w:line="259" w:lineRule="auto"/>
        <w:contextualSpacing/>
        <w:jc w:val="left"/>
        <w:rPr>
          <w:rFonts w:eastAsia="DengXian" w:cs="Arial"/>
          <w:lang w:eastAsia="zh-CN"/>
        </w:rPr>
      </w:pPr>
      <w:r w:rsidRPr="00971894">
        <w:rPr>
          <w:rFonts w:eastAsia="DengXian" w:cs="Arial"/>
          <w:lang w:eastAsia="zh-CN"/>
        </w:rPr>
        <w:t>ISO seeks UPOV input for their use of ISO standards in Agriculture</w:t>
      </w:r>
    </w:p>
    <w:p w:rsidR="00971894" w:rsidRPr="00971894" w:rsidRDefault="00971894" w:rsidP="00971894">
      <w:pPr>
        <w:numPr>
          <w:ilvl w:val="0"/>
          <w:numId w:val="29"/>
        </w:numPr>
        <w:spacing w:after="160" w:line="259" w:lineRule="auto"/>
        <w:contextualSpacing/>
        <w:jc w:val="left"/>
        <w:rPr>
          <w:rFonts w:eastAsia="DengXian" w:cs="Arial"/>
          <w:lang w:eastAsia="zh-CN"/>
        </w:rPr>
      </w:pPr>
      <w:r w:rsidRPr="00971894">
        <w:rPr>
          <w:rFonts w:eastAsia="DengXian" w:cs="Arial"/>
          <w:lang w:eastAsia="zh-CN"/>
        </w:rPr>
        <w:t>cannabis and hemp SNP panel development.   Soybean and Barley.</w:t>
      </w:r>
    </w:p>
    <w:p w:rsidR="00971894" w:rsidRPr="00971894" w:rsidRDefault="00971894" w:rsidP="00971894">
      <w:pPr>
        <w:numPr>
          <w:ilvl w:val="0"/>
          <w:numId w:val="29"/>
        </w:numPr>
        <w:spacing w:after="160" w:line="259" w:lineRule="auto"/>
        <w:contextualSpacing/>
        <w:jc w:val="left"/>
        <w:rPr>
          <w:rFonts w:eastAsia="DengXian" w:cs="Arial"/>
          <w:lang w:eastAsia="zh-CN"/>
        </w:rPr>
      </w:pPr>
      <w:r w:rsidRPr="00971894">
        <w:rPr>
          <w:rFonts w:eastAsia="DengXian" w:cs="Arial"/>
          <w:lang w:eastAsia="zh-CN"/>
        </w:rPr>
        <w:t>Give input from industry point of view</w:t>
      </w:r>
    </w:p>
    <w:p w:rsidR="00971894" w:rsidRPr="00971894" w:rsidRDefault="00971894" w:rsidP="00971894">
      <w:pPr>
        <w:numPr>
          <w:ilvl w:val="0"/>
          <w:numId w:val="29"/>
        </w:numPr>
        <w:spacing w:after="160" w:line="259" w:lineRule="auto"/>
        <w:contextualSpacing/>
        <w:jc w:val="left"/>
        <w:rPr>
          <w:rFonts w:eastAsia="DengXian" w:cs="Arial"/>
          <w:lang w:eastAsia="zh-CN"/>
        </w:rPr>
      </w:pPr>
      <w:r w:rsidRPr="00971894">
        <w:rPr>
          <w:rFonts w:eastAsia="DengXian" w:cs="Arial"/>
          <w:lang w:eastAsia="zh-CN"/>
        </w:rPr>
        <w:t xml:space="preserve">Harmonization of MM techniques, including marker sets and distinctness thresholds. </w:t>
      </w:r>
    </w:p>
    <w:p w:rsidR="00971894" w:rsidRPr="00971894" w:rsidRDefault="00971894" w:rsidP="00971894">
      <w:pPr>
        <w:numPr>
          <w:ilvl w:val="0"/>
          <w:numId w:val="29"/>
        </w:numPr>
        <w:spacing w:after="160" w:line="259" w:lineRule="auto"/>
        <w:contextualSpacing/>
        <w:jc w:val="left"/>
        <w:rPr>
          <w:rFonts w:eastAsia="DengXian" w:cs="Arial"/>
          <w:lang w:eastAsia="zh-CN"/>
        </w:rPr>
      </w:pPr>
      <w:r w:rsidRPr="00971894">
        <w:rPr>
          <w:rFonts w:eastAsia="DengXian" w:cs="Arial"/>
          <w:lang w:eastAsia="zh-CN"/>
        </w:rPr>
        <w:t>varietal identity</w:t>
      </w:r>
    </w:p>
    <w:p w:rsidR="00971894" w:rsidRPr="00971894" w:rsidRDefault="00971894" w:rsidP="00971894">
      <w:pPr>
        <w:numPr>
          <w:ilvl w:val="0"/>
          <w:numId w:val="29"/>
        </w:numPr>
        <w:spacing w:after="160" w:line="259" w:lineRule="auto"/>
        <w:contextualSpacing/>
        <w:jc w:val="left"/>
        <w:rPr>
          <w:rFonts w:eastAsia="DengXian" w:cs="Arial"/>
          <w:lang w:eastAsia="zh-CN"/>
        </w:rPr>
      </w:pPr>
      <w:r w:rsidRPr="00971894">
        <w:rPr>
          <w:rFonts w:eastAsia="DengXian" w:cs="Arial"/>
          <w:lang w:eastAsia="zh-CN"/>
        </w:rPr>
        <w:t>Molecular techniques for identifying plant varieties</w:t>
      </w:r>
    </w:p>
    <w:p w:rsidR="00971894" w:rsidRPr="00971894" w:rsidRDefault="00971894" w:rsidP="00971894">
      <w:pPr>
        <w:numPr>
          <w:ilvl w:val="0"/>
          <w:numId w:val="29"/>
        </w:numPr>
        <w:spacing w:after="160" w:line="259" w:lineRule="auto"/>
        <w:contextualSpacing/>
        <w:jc w:val="left"/>
        <w:rPr>
          <w:rFonts w:eastAsia="DengXian" w:cs="Arial"/>
          <w:lang w:eastAsia="zh-CN"/>
        </w:rPr>
      </w:pPr>
      <w:r w:rsidRPr="00971894">
        <w:rPr>
          <w:rFonts w:eastAsia="DengXian" w:cs="Arial"/>
          <w:lang w:eastAsia="zh-CN"/>
        </w:rPr>
        <w:t>Build capacity</w:t>
      </w:r>
    </w:p>
    <w:p w:rsidR="00971894" w:rsidRPr="00971894" w:rsidRDefault="00971894" w:rsidP="00971894">
      <w:pPr>
        <w:numPr>
          <w:ilvl w:val="0"/>
          <w:numId w:val="29"/>
        </w:numPr>
        <w:spacing w:after="160" w:line="259" w:lineRule="auto"/>
        <w:contextualSpacing/>
        <w:jc w:val="left"/>
        <w:rPr>
          <w:rFonts w:eastAsia="DengXian" w:cs="Arial"/>
          <w:lang w:eastAsia="zh-CN"/>
        </w:rPr>
      </w:pPr>
      <w:r w:rsidRPr="00971894">
        <w:rPr>
          <w:rFonts w:eastAsia="DengXian" w:cs="Arial"/>
          <w:lang w:eastAsia="zh-CN"/>
        </w:rPr>
        <w:t>Representing ISTA</w:t>
      </w:r>
    </w:p>
    <w:p w:rsidR="00971894" w:rsidRPr="00971894" w:rsidRDefault="00971894" w:rsidP="00971894">
      <w:pPr>
        <w:numPr>
          <w:ilvl w:val="0"/>
          <w:numId w:val="29"/>
        </w:numPr>
        <w:spacing w:after="160" w:line="259" w:lineRule="auto"/>
        <w:contextualSpacing/>
        <w:jc w:val="left"/>
        <w:rPr>
          <w:rFonts w:eastAsia="DengXian" w:cs="Arial"/>
          <w:lang w:eastAsia="zh-CN"/>
        </w:rPr>
      </w:pPr>
      <w:r w:rsidRPr="00971894">
        <w:rPr>
          <w:rFonts w:eastAsia="DengXian" w:cs="Arial"/>
          <w:lang w:eastAsia="zh-CN"/>
        </w:rPr>
        <w:t>DUS, Infringements</w:t>
      </w:r>
    </w:p>
    <w:p w:rsidR="001123D8" w:rsidRDefault="001123D8" w:rsidP="001123D8">
      <w:pPr>
        <w:jc w:val="left"/>
        <w:rPr>
          <w:rFonts w:eastAsia="DengXian" w:cs="Arial"/>
          <w:lang w:eastAsia="zh-CN"/>
        </w:rPr>
      </w:pPr>
    </w:p>
    <w:p w:rsidR="001123D8" w:rsidRDefault="001123D8" w:rsidP="001123D8">
      <w:pPr>
        <w:jc w:val="left"/>
        <w:rPr>
          <w:rFonts w:eastAsia="DengXian" w:cs="Arial"/>
          <w:lang w:eastAsia="zh-CN"/>
        </w:rPr>
      </w:pPr>
    </w:p>
    <w:p w:rsidR="001123D8" w:rsidRDefault="001123D8" w:rsidP="001123D8">
      <w:pPr>
        <w:jc w:val="left"/>
        <w:rPr>
          <w:rFonts w:eastAsia="DengXian" w:cs="Arial"/>
          <w:lang w:eastAsia="zh-CN"/>
        </w:rPr>
      </w:pPr>
    </w:p>
    <w:p w:rsidR="001123D8" w:rsidRDefault="001123D8" w:rsidP="001123D8">
      <w:pPr>
        <w:jc w:val="left"/>
        <w:rPr>
          <w:rFonts w:eastAsia="DengXian" w:cs="Arial"/>
          <w:lang w:eastAsia="zh-CN"/>
        </w:rPr>
      </w:pPr>
    </w:p>
    <w:p w:rsidR="00971894" w:rsidRDefault="00971894" w:rsidP="001123D8">
      <w:pPr>
        <w:rPr>
          <w:rFonts w:eastAsia="DengXian" w:cs="Arial"/>
          <w:lang w:eastAsia="zh-CN"/>
        </w:rPr>
      </w:pPr>
      <w:r w:rsidRPr="00971894">
        <w:rPr>
          <w:rFonts w:eastAsia="DengXian" w:cs="Arial"/>
          <w:lang w:eastAsia="zh-CN"/>
        </w:rPr>
        <w:t>8. Please indicate which UPOV members you would wish to cooperate on biochemical and molecular techniques</w:t>
      </w:r>
    </w:p>
    <w:p w:rsidR="001123D8" w:rsidRDefault="001123D8" w:rsidP="0020171C">
      <w:pPr>
        <w:ind w:left="567"/>
        <w:jc w:val="left"/>
        <w:rPr>
          <w:rFonts w:ascii="Calibri" w:eastAsia="DengXian" w:hAnsi="Calibri"/>
          <w:noProof/>
          <w:sz w:val="22"/>
          <w:szCs w:val="22"/>
        </w:rPr>
      </w:pPr>
      <w:r w:rsidRPr="00971894">
        <w:rPr>
          <w:rFonts w:ascii="Calibri" w:eastAsia="DengXian" w:hAnsi="Calibri"/>
          <w:noProof/>
          <w:sz w:val="22"/>
          <w:szCs w:val="22"/>
        </w:rPr>
        <w:drawing>
          <wp:inline distT="0" distB="0" distL="0" distR="0" wp14:anchorId="0FAD4247" wp14:editId="04D45445">
            <wp:extent cx="5209540" cy="73850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t="764" b="645"/>
                    <a:stretch/>
                  </pic:blipFill>
                  <pic:spPr bwMode="auto">
                    <a:xfrm>
                      <a:off x="0" y="0"/>
                      <a:ext cx="5213189" cy="7390223"/>
                    </a:xfrm>
                    <a:prstGeom prst="rect">
                      <a:avLst/>
                    </a:prstGeom>
                    <a:ln>
                      <a:noFill/>
                    </a:ln>
                    <a:extLst>
                      <a:ext uri="{53640926-AAD7-44D8-BBD7-CCE9431645EC}">
                        <a14:shadowObscured xmlns:a14="http://schemas.microsoft.com/office/drawing/2010/main"/>
                      </a:ext>
                    </a:extLst>
                  </pic:spPr>
                </pic:pic>
              </a:graphicData>
            </a:graphic>
          </wp:inline>
        </w:drawing>
      </w:r>
    </w:p>
    <w:p w:rsidR="001123D8" w:rsidRDefault="001123D8" w:rsidP="001123D8">
      <w:pPr>
        <w:jc w:val="left"/>
        <w:rPr>
          <w:rFonts w:ascii="Calibri" w:eastAsia="DengXian" w:hAnsi="Calibri"/>
          <w:noProof/>
          <w:sz w:val="22"/>
          <w:szCs w:val="22"/>
        </w:rPr>
      </w:pPr>
    </w:p>
    <w:p w:rsidR="00971894" w:rsidRPr="00971894" w:rsidRDefault="00971894" w:rsidP="0020171C">
      <w:pPr>
        <w:ind w:left="567"/>
        <w:jc w:val="left"/>
        <w:rPr>
          <w:rFonts w:eastAsia="DengXian" w:cs="Arial"/>
          <w:lang w:eastAsia="zh-CN"/>
        </w:rPr>
      </w:pPr>
      <w:r w:rsidRPr="00971894">
        <w:rPr>
          <w:rFonts w:ascii="Calibri" w:eastAsia="DengXian" w:hAnsi="Calibri"/>
          <w:noProof/>
          <w:sz w:val="22"/>
          <w:szCs w:val="22"/>
        </w:rPr>
        <w:t xml:space="preserve"> </w:t>
      </w:r>
      <w:r w:rsidRPr="00971894">
        <w:rPr>
          <w:rFonts w:ascii="Calibri" w:eastAsia="DengXian" w:hAnsi="Calibri"/>
          <w:noProof/>
          <w:sz w:val="22"/>
          <w:szCs w:val="22"/>
        </w:rPr>
        <w:drawing>
          <wp:inline distT="0" distB="0" distL="0" distR="0" wp14:anchorId="0908C113" wp14:editId="2FE39A65">
            <wp:extent cx="5324475" cy="35623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324475" cy="3562350"/>
                    </a:xfrm>
                    <a:prstGeom prst="rect">
                      <a:avLst/>
                    </a:prstGeom>
                  </pic:spPr>
                </pic:pic>
              </a:graphicData>
            </a:graphic>
          </wp:inline>
        </w:drawing>
      </w:r>
    </w:p>
    <w:p w:rsidR="00971894" w:rsidRPr="00971894" w:rsidRDefault="00971894" w:rsidP="001123D8">
      <w:pPr>
        <w:jc w:val="left"/>
        <w:rPr>
          <w:rFonts w:eastAsia="DengXian" w:cs="Arial"/>
          <w:lang w:eastAsia="zh-CN"/>
        </w:rPr>
      </w:pPr>
    </w:p>
    <w:p w:rsidR="00971894" w:rsidRPr="00971894" w:rsidRDefault="00971894" w:rsidP="001123D8">
      <w:pPr>
        <w:spacing w:line="259" w:lineRule="auto"/>
        <w:jc w:val="left"/>
        <w:rPr>
          <w:rFonts w:eastAsia="DengXian" w:cs="Arial"/>
          <w:lang w:eastAsia="zh-CN"/>
        </w:rPr>
      </w:pPr>
      <w:r w:rsidRPr="00971894">
        <w:rPr>
          <w:rFonts w:eastAsia="DengXian" w:cs="Arial"/>
          <w:lang w:eastAsia="zh-CN"/>
        </w:rPr>
        <w:br w:type="page"/>
      </w:r>
    </w:p>
    <w:p w:rsidR="00971894" w:rsidRPr="00971894" w:rsidRDefault="00971894" w:rsidP="00971894">
      <w:pPr>
        <w:spacing w:after="160"/>
        <w:jc w:val="left"/>
        <w:rPr>
          <w:rFonts w:eastAsia="DengXian" w:cs="Arial"/>
          <w:lang w:eastAsia="zh-CN"/>
        </w:rPr>
      </w:pPr>
      <w:r w:rsidRPr="00971894">
        <w:rPr>
          <w:rFonts w:eastAsia="DengXian" w:cs="Arial"/>
          <w:lang w:eastAsia="zh-CN"/>
        </w:rPr>
        <w:t>9. Please indicate the crops for which you would like to develop cooperation with UPOV members</w:t>
      </w:r>
    </w:p>
    <w:p w:rsidR="00971894" w:rsidRPr="00971894" w:rsidRDefault="00971894" w:rsidP="0020171C">
      <w:pPr>
        <w:spacing w:after="160"/>
        <w:ind w:left="567"/>
        <w:jc w:val="left"/>
        <w:rPr>
          <w:rFonts w:eastAsia="DengXian" w:cs="Arial"/>
          <w:lang w:eastAsia="zh-CN"/>
        </w:rPr>
      </w:pPr>
      <w:r w:rsidRPr="00971894">
        <w:rPr>
          <w:rFonts w:ascii="Calibri" w:eastAsia="DengXian" w:hAnsi="Calibri"/>
          <w:noProof/>
          <w:sz w:val="22"/>
          <w:szCs w:val="22"/>
        </w:rPr>
        <w:drawing>
          <wp:inline distT="0" distB="0" distL="0" distR="0" wp14:anchorId="49A6D9C6" wp14:editId="20FD6CE7">
            <wp:extent cx="5286375" cy="75533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286375" cy="7553325"/>
                    </a:xfrm>
                    <a:prstGeom prst="rect">
                      <a:avLst/>
                    </a:prstGeom>
                  </pic:spPr>
                </pic:pic>
              </a:graphicData>
            </a:graphic>
          </wp:inline>
        </w:drawing>
      </w:r>
      <w:r w:rsidRPr="00971894">
        <w:rPr>
          <w:rFonts w:ascii="Calibri" w:eastAsia="DengXian" w:hAnsi="Calibri"/>
          <w:noProof/>
          <w:sz w:val="22"/>
          <w:szCs w:val="22"/>
        </w:rPr>
        <w:drawing>
          <wp:inline distT="0" distB="0" distL="0" distR="0" wp14:anchorId="3547A9F1" wp14:editId="194F5C18">
            <wp:extent cx="5324475" cy="1160877"/>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srcRect t="6248"/>
                    <a:stretch/>
                  </pic:blipFill>
                  <pic:spPr bwMode="auto">
                    <a:xfrm>
                      <a:off x="0" y="0"/>
                      <a:ext cx="5324475" cy="1160877"/>
                    </a:xfrm>
                    <a:prstGeom prst="rect">
                      <a:avLst/>
                    </a:prstGeom>
                    <a:ln>
                      <a:noFill/>
                    </a:ln>
                    <a:extLst>
                      <a:ext uri="{53640926-AAD7-44D8-BBD7-CCE9431645EC}">
                        <a14:shadowObscured xmlns:a14="http://schemas.microsoft.com/office/drawing/2010/main"/>
                      </a:ext>
                    </a:extLst>
                  </pic:spPr>
                </pic:pic>
              </a:graphicData>
            </a:graphic>
          </wp:inline>
        </w:drawing>
      </w:r>
    </w:p>
    <w:p w:rsidR="00971894" w:rsidRPr="00971894" w:rsidRDefault="00971894" w:rsidP="00971894">
      <w:pPr>
        <w:spacing w:after="160"/>
        <w:jc w:val="left"/>
        <w:rPr>
          <w:rFonts w:eastAsia="DengXian" w:cs="Arial"/>
          <w:lang w:eastAsia="zh-CN"/>
        </w:rPr>
      </w:pPr>
    </w:p>
    <w:p w:rsidR="00971894" w:rsidRPr="00971894" w:rsidRDefault="00971894" w:rsidP="00971894">
      <w:pPr>
        <w:spacing w:after="160"/>
        <w:jc w:val="left"/>
        <w:rPr>
          <w:rFonts w:eastAsia="DengXian" w:cs="Arial"/>
          <w:lang w:eastAsia="zh-CN"/>
        </w:rPr>
      </w:pPr>
      <w:r w:rsidRPr="00971894">
        <w:rPr>
          <w:rFonts w:eastAsia="DengXian" w:cs="Arial"/>
          <w:lang w:eastAsia="zh-CN"/>
        </w:rPr>
        <w:t>10. Please indicate the techniques for which you would like to develop cooperation with UPOV members</w:t>
      </w:r>
    </w:p>
    <w:p w:rsidR="00971894" w:rsidRPr="00971894" w:rsidRDefault="00971894" w:rsidP="00C34D47">
      <w:pPr>
        <w:spacing w:after="160"/>
        <w:ind w:left="567"/>
        <w:jc w:val="left"/>
        <w:rPr>
          <w:rFonts w:eastAsia="DengXian" w:cs="Arial"/>
          <w:lang w:eastAsia="zh-CN"/>
        </w:rPr>
      </w:pPr>
      <w:r w:rsidRPr="00971894">
        <w:rPr>
          <w:rFonts w:ascii="Calibri" w:eastAsia="DengXian" w:hAnsi="Calibri"/>
          <w:noProof/>
          <w:sz w:val="22"/>
          <w:szCs w:val="22"/>
        </w:rPr>
        <w:drawing>
          <wp:inline distT="0" distB="0" distL="0" distR="0" wp14:anchorId="148CBA85" wp14:editId="75DC43D3">
            <wp:extent cx="5257800" cy="2076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257800" cy="2076450"/>
                    </a:xfrm>
                    <a:prstGeom prst="rect">
                      <a:avLst/>
                    </a:prstGeom>
                  </pic:spPr>
                </pic:pic>
              </a:graphicData>
            </a:graphic>
          </wp:inline>
        </w:drawing>
      </w:r>
    </w:p>
    <w:p w:rsidR="00971894" w:rsidRPr="00971894" w:rsidRDefault="00971894" w:rsidP="00971894">
      <w:pPr>
        <w:spacing w:after="160"/>
        <w:jc w:val="left"/>
        <w:rPr>
          <w:rFonts w:eastAsia="DengXian" w:cs="Arial"/>
          <w:lang w:eastAsia="zh-CN"/>
        </w:rPr>
      </w:pPr>
    </w:p>
    <w:p w:rsidR="00971894" w:rsidRPr="00971894" w:rsidRDefault="00971894" w:rsidP="00971894">
      <w:pPr>
        <w:spacing w:after="160"/>
        <w:jc w:val="left"/>
        <w:rPr>
          <w:rFonts w:eastAsia="DengXian" w:cs="Arial"/>
          <w:lang w:eastAsia="zh-CN"/>
        </w:rPr>
      </w:pPr>
      <w:r w:rsidRPr="00971894">
        <w:rPr>
          <w:rFonts w:eastAsia="DengXian" w:cs="Arial"/>
          <w:lang w:eastAsia="zh-CN"/>
        </w:rPr>
        <w:t>11. Please indicate the objectives of the cooperation:</w:t>
      </w:r>
    </w:p>
    <w:p w:rsidR="00971894" w:rsidRPr="00971894" w:rsidRDefault="00971894" w:rsidP="00971894">
      <w:pPr>
        <w:numPr>
          <w:ilvl w:val="0"/>
          <w:numId w:val="30"/>
        </w:numPr>
        <w:spacing w:after="160" w:line="259" w:lineRule="auto"/>
        <w:ind w:left="567" w:hanging="720"/>
        <w:contextualSpacing/>
        <w:jc w:val="left"/>
        <w:rPr>
          <w:rFonts w:eastAsia="DengXian" w:cs="Arial"/>
          <w:lang w:eastAsia="zh-CN"/>
        </w:rPr>
      </w:pPr>
      <w:r w:rsidRPr="00971894">
        <w:rPr>
          <w:rFonts w:eastAsia="DengXian" w:cs="Arial"/>
          <w:lang w:eastAsia="zh-CN"/>
        </w:rPr>
        <w:t>harmonization of SNP sets;  common DNA databases</w:t>
      </w:r>
    </w:p>
    <w:p w:rsidR="00971894" w:rsidRPr="00971894" w:rsidRDefault="00971894" w:rsidP="00971894">
      <w:pPr>
        <w:numPr>
          <w:ilvl w:val="0"/>
          <w:numId w:val="30"/>
        </w:numPr>
        <w:spacing w:after="160" w:line="259" w:lineRule="auto"/>
        <w:ind w:left="567" w:hanging="720"/>
        <w:contextualSpacing/>
        <w:jc w:val="left"/>
        <w:rPr>
          <w:rFonts w:eastAsia="DengXian" w:cs="Arial"/>
          <w:lang w:eastAsia="zh-CN"/>
        </w:rPr>
      </w:pPr>
      <w:r w:rsidRPr="00971894">
        <w:rPr>
          <w:rFonts w:eastAsia="DengXian" w:cs="Arial"/>
          <w:lang w:eastAsia="zh-CN"/>
        </w:rPr>
        <w:t>To develop a potato reference collection including morphological and molecular info</w:t>
      </w:r>
    </w:p>
    <w:p w:rsidR="00971894" w:rsidRPr="00971894" w:rsidRDefault="00971894" w:rsidP="00971894">
      <w:pPr>
        <w:numPr>
          <w:ilvl w:val="0"/>
          <w:numId w:val="30"/>
        </w:numPr>
        <w:spacing w:after="160" w:line="259" w:lineRule="auto"/>
        <w:ind w:left="567" w:hanging="720"/>
        <w:contextualSpacing/>
        <w:jc w:val="left"/>
        <w:rPr>
          <w:rFonts w:eastAsia="DengXian" w:cs="Arial"/>
          <w:lang w:eastAsia="zh-CN"/>
        </w:rPr>
      </w:pPr>
      <w:r w:rsidRPr="00971894">
        <w:rPr>
          <w:rFonts w:eastAsia="DengXian" w:cs="Arial"/>
          <w:lang w:eastAsia="zh-CN"/>
        </w:rPr>
        <w:t>The use DNA markers in DUS testing</w:t>
      </w:r>
    </w:p>
    <w:p w:rsidR="00971894" w:rsidRPr="00971894" w:rsidRDefault="00971894" w:rsidP="00971894">
      <w:pPr>
        <w:numPr>
          <w:ilvl w:val="0"/>
          <w:numId w:val="30"/>
        </w:numPr>
        <w:spacing w:after="160" w:line="259" w:lineRule="auto"/>
        <w:ind w:left="567" w:hanging="720"/>
        <w:contextualSpacing/>
        <w:jc w:val="left"/>
        <w:rPr>
          <w:rFonts w:eastAsia="DengXian" w:cs="Arial"/>
          <w:lang w:eastAsia="zh-CN"/>
        </w:rPr>
      </w:pPr>
      <w:r w:rsidRPr="00971894">
        <w:rPr>
          <w:rFonts w:eastAsia="DengXian" w:cs="Arial"/>
          <w:lang w:eastAsia="zh-CN"/>
        </w:rPr>
        <w:t>A possibility to buy testing/pre-screening services from a reliable testing authority</w:t>
      </w:r>
    </w:p>
    <w:p w:rsidR="00971894" w:rsidRPr="00971894" w:rsidRDefault="00971894" w:rsidP="00971894">
      <w:pPr>
        <w:numPr>
          <w:ilvl w:val="0"/>
          <w:numId w:val="30"/>
        </w:numPr>
        <w:spacing w:after="160" w:line="259" w:lineRule="auto"/>
        <w:ind w:left="567" w:hanging="720"/>
        <w:contextualSpacing/>
        <w:jc w:val="left"/>
        <w:rPr>
          <w:rFonts w:eastAsia="DengXian" w:cs="Arial"/>
          <w:lang w:eastAsia="zh-CN"/>
        </w:rPr>
      </w:pPr>
      <w:r w:rsidRPr="00971894">
        <w:rPr>
          <w:rFonts w:eastAsia="DengXian" w:cs="Arial"/>
          <w:lang w:eastAsia="zh-CN"/>
        </w:rPr>
        <w:t>Varietal description, Validation of protocols for the use of molecular markers in varietal description, collaboration to facilitate the exchange of knowledge in the use of new methodologies, Facilitate the acquisition of innovative processes</w:t>
      </w:r>
    </w:p>
    <w:p w:rsidR="00971894" w:rsidRPr="00971894" w:rsidRDefault="00971894" w:rsidP="00971894">
      <w:pPr>
        <w:numPr>
          <w:ilvl w:val="0"/>
          <w:numId w:val="30"/>
        </w:numPr>
        <w:spacing w:after="160" w:line="259" w:lineRule="auto"/>
        <w:ind w:left="567" w:hanging="720"/>
        <w:contextualSpacing/>
        <w:jc w:val="left"/>
        <w:rPr>
          <w:rFonts w:eastAsia="DengXian" w:cs="Arial"/>
          <w:lang w:eastAsia="zh-CN"/>
        </w:rPr>
      </w:pPr>
      <w:r w:rsidRPr="00971894">
        <w:rPr>
          <w:rFonts w:eastAsia="DengXian" w:cs="Arial"/>
          <w:lang w:eastAsia="zh-CN"/>
        </w:rPr>
        <w:t>Explore new approaches to solve Distinctness issues or test the potentialities of new markers</w:t>
      </w:r>
    </w:p>
    <w:p w:rsidR="00971894" w:rsidRPr="00971894" w:rsidRDefault="00971894" w:rsidP="00971894">
      <w:pPr>
        <w:numPr>
          <w:ilvl w:val="0"/>
          <w:numId w:val="30"/>
        </w:numPr>
        <w:spacing w:after="160" w:line="259" w:lineRule="auto"/>
        <w:ind w:left="567" w:hanging="720"/>
        <w:contextualSpacing/>
        <w:jc w:val="left"/>
        <w:rPr>
          <w:rFonts w:eastAsia="DengXian" w:cs="Arial"/>
          <w:lang w:eastAsia="zh-CN"/>
        </w:rPr>
      </w:pPr>
      <w:r w:rsidRPr="00971894">
        <w:rPr>
          <w:rFonts w:eastAsia="DengXian" w:cs="Arial"/>
          <w:lang w:eastAsia="zh-CN"/>
        </w:rPr>
        <w:t>To obtain a common database of MM for interested species in order to have better quality in the analysis of DUS (specially model 1)</w:t>
      </w:r>
    </w:p>
    <w:p w:rsidR="00971894" w:rsidRPr="00971894" w:rsidRDefault="00971894" w:rsidP="00971894">
      <w:pPr>
        <w:numPr>
          <w:ilvl w:val="0"/>
          <w:numId w:val="30"/>
        </w:numPr>
        <w:spacing w:after="160" w:line="259" w:lineRule="auto"/>
        <w:ind w:left="567" w:hanging="720"/>
        <w:contextualSpacing/>
        <w:jc w:val="left"/>
        <w:rPr>
          <w:rFonts w:eastAsia="DengXian" w:cs="Arial"/>
          <w:lang w:eastAsia="zh-CN"/>
        </w:rPr>
      </w:pPr>
      <w:r w:rsidRPr="00971894">
        <w:rPr>
          <w:rFonts w:eastAsia="DengXian" w:cs="Arial"/>
          <w:lang w:eastAsia="zh-CN"/>
        </w:rPr>
        <w:t>gathering information</w:t>
      </w:r>
    </w:p>
    <w:p w:rsidR="00971894" w:rsidRPr="00971894" w:rsidRDefault="00971894" w:rsidP="00971894">
      <w:pPr>
        <w:numPr>
          <w:ilvl w:val="0"/>
          <w:numId w:val="30"/>
        </w:numPr>
        <w:spacing w:after="160" w:line="259" w:lineRule="auto"/>
        <w:ind w:left="567" w:hanging="720"/>
        <w:contextualSpacing/>
        <w:jc w:val="left"/>
        <w:rPr>
          <w:rFonts w:eastAsia="DengXian" w:cs="Arial"/>
          <w:lang w:eastAsia="zh-CN"/>
        </w:rPr>
      </w:pPr>
      <w:r w:rsidRPr="00971894">
        <w:rPr>
          <w:rFonts w:eastAsia="DengXian" w:cs="Arial"/>
          <w:lang w:eastAsia="zh-CN"/>
        </w:rPr>
        <w:t xml:space="preserve">Varieties description, exchange of data and material, molecular technique in DUS examination, methods for integrating molecular and DUS and VCU data </w:t>
      </w:r>
    </w:p>
    <w:p w:rsidR="00971894" w:rsidRPr="00971894" w:rsidRDefault="00971894" w:rsidP="00971894">
      <w:pPr>
        <w:numPr>
          <w:ilvl w:val="0"/>
          <w:numId w:val="30"/>
        </w:numPr>
        <w:spacing w:after="160" w:line="259" w:lineRule="auto"/>
        <w:ind w:left="567" w:hanging="720"/>
        <w:contextualSpacing/>
        <w:jc w:val="left"/>
        <w:rPr>
          <w:rFonts w:eastAsia="DengXian" w:cs="Arial"/>
          <w:lang w:eastAsia="zh-CN"/>
        </w:rPr>
      </w:pPr>
      <w:r w:rsidRPr="00971894">
        <w:rPr>
          <w:rFonts w:eastAsia="DengXian" w:cs="Arial"/>
          <w:lang w:eastAsia="zh-CN"/>
        </w:rPr>
        <w:t>For DUS testing</w:t>
      </w:r>
    </w:p>
    <w:p w:rsidR="00971894" w:rsidRPr="00971894" w:rsidRDefault="00971894" w:rsidP="00971894">
      <w:pPr>
        <w:numPr>
          <w:ilvl w:val="0"/>
          <w:numId w:val="30"/>
        </w:numPr>
        <w:spacing w:after="160" w:line="259" w:lineRule="auto"/>
        <w:ind w:left="567" w:hanging="720"/>
        <w:contextualSpacing/>
        <w:jc w:val="left"/>
        <w:rPr>
          <w:rFonts w:eastAsia="DengXian" w:cs="Arial"/>
          <w:lang w:eastAsia="zh-CN"/>
        </w:rPr>
      </w:pPr>
      <w:r w:rsidRPr="00971894">
        <w:rPr>
          <w:rFonts w:eastAsia="DengXian" w:cs="Arial"/>
          <w:lang w:eastAsia="zh-CN"/>
        </w:rPr>
        <w:t>We have a lot of experience in potato but wish to broaden our work into other avenues particularly sweet potato, raspberry, strawberry, blackberry, pea</w:t>
      </w:r>
    </w:p>
    <w:p w:rsidR="00971894" w:rsidRPr="00971894" w:rsidRDefault="00971894" w:rsidP="00971894">
      <w:pPr>
        <w:numPr>
          <w:ilvl w:val="0"/>
          <w:numId w:val="30"/>
        </w:numPr>
        <w:spacing w:after="160" w:line="259" w:lineRule="auto"/>
        <w:ind w:left="567" w:hanging="720"/>
        <w:contextualSpacing/>
        <w:jc w:val="left"/>
        <w:rPr>
          <w:rFonts w:eastAsia="DengXian" w:cs="Arial"/>
          <w:lang w:eastAsia="zh-CN"/>
        </w:rPr>
      </w:pPr>
      <w:r w:rsidRPr="00971894">
        <w:rPr>
          <w:rFonts w:eastAsia="DengXian" w:cs="Arial"/>
          <w:lang w:eastAsia="zh-CN"/>
        </w:rPr>
        <w:t>sharing research cost, harmonization of methods</w:t>
      </w:r>
    </w:p>
    <w:p w:rsidR="00971894" w:rsidRPr="00971894" w:rsidRDefault="00971894" w:rsidP="00971894">
      <w:pPr>
        <w:numPr>
          <w:ilvl w:val="0"/>
          <w:numId w:val="30"/>
        </w:numPr>
        <w:spacing w:after="160" w:line="259" w:lineRule="auto"/>
        <w:ind w:left="567" w:hanging="720"/>
        <w:contextualSpacing/>
        <w:jc w:val="left"/>
        <w:rPr>
          <w:rFonts w:eastAsia="DengXian" w:cs="Arial"/>
          <w:lang w:eastAsia="zh-CN"/>
        </w:rPr>
      </w:pPr>
      <w:r w:rsidRPr="00971894">
        <w:rPr>
          <w:rFonts w:eastAsia="DengXian" w:cs="Arial"/>
          <w:lang w:eastAsia="zh-CN"/>
        </w:rPr>
        <w:t>harmonization of methods</w:t>
      </w:r>
    </w:p>
    <w:p w:rsidR="00971894" w:rsidRPr="00971894" w:rsidRDefault="00971894" w:rsidP="00971894">
      <w:pPr>
        <w:numPr>
          <w:ilvl w:val="0"/>
          <w:numId w:val="30"/>
        </w:numPr>
        <w:spacing w:after="160" w:line="259" w:lineRule="auto"/>
        <w:ind w:left="567" w:hanging="720"/>
        <w:contextualSpacing/>
        <w:jc w:val="left"/>
        <w:rPr>
          <w:rFonts w:eastAsia="DengXian" w:cs="Arial"/>
          <w:lang w:eastAsia="zh-CN"/>
        </w:rPr>
      </w:pPr>
      <w:r w:rsidRPr="00971894">
        <w:rPr>
          <w:rFonts w:eastAsia="DengXian" w:cs="Arial"/>
          <w:lang w:eastAsia="zh-CN"/>
        </w:rPr>
        <w:t>Standardisation of methods and open source markers</w:t>
      </w:r>
    </w:p>
    <w:p w:rsidR="00971894" w:rsidRPr="00971894" w:rsidRDefault="00971894" w:rsidP="00971894">
      <w:pPr>
        <w:numPr>
          <w:ilvl w:val="0"/>
          <w:numId w:val="30"/>
        </w:numPr>
        <w:spacing w:after="160" w:line="259" w:lineRule="auto"/>
        <w:ind w:left="567" w:hanging="720"/>
        <w:contextualSpacing/>
        <w:jc w:val="left"/>
        <w:rPr>
          <w:rFonts w:eastAsia="DengXian" w:cs="Arial"/>
          <w:lang w:eastAsia="zh-CN"/>
        </w:rPr>
      </w:pPr>
      <w:r w:rsidRPr="00971894">
        <w:rPr>
          <w:rFonts w:eastAsia="DengXian" w:cs="Arial"/>
          <w:lang w:eastAsia="zh-CN"/>
        </w:rPr>
        <w:t>to have an overview of available methods,  ring trials participation if it's within the capabilities of our lab</w:t>
      </w:r>
    </w:p>
    <w:p w:rsidR="00971894" w:rsidRPr="00971894" w:rsidRDefault="00971894" w:rsidP="00971894">
      <w:pPr>
        <w:numPr>
          <w:ilvl w:val="0"/>
          <w:numId w:val="30"/>
        </w:numPr>
        <w:spacing w:after="160" w:line="259" w:lineRule="auto"/>
        <w:ind w:left="567" w:hanging="720"/>
        <w:contextualSpacing/>
        <w:jc w:val="left"/>
        <w:rPr>
          <w:rFonts w:eastAsia="DengXian" w:cs="Arial"/>
          <w:lang w:eastAsia="zh-CN"/>
        </w:rPr>
      </w:pPr>
      <w:r w:rsidRPr="00971894">
        <w:rPr>
          <w:rFonts w:eastAsia="DengXian" w:cs="Arial"/>
          <w:lang w:eastAsia="zh-CN"/>
        </w:rPr>
        <w:t>Expand use of markers in DUS</w:t>
      </w:r>
    </w:p>
    <w:p w:rsidR="00971894" w:rsidRPr="00971894" w:rsidRDefault="00971894" w:rsidP="00971894">
      <w:pPr>
        <w:numPr>
          <w:ilvl w:val="0"/>
          <w:numId w:val="30"/>
        </w:numPr>
        <w:spacing w:after="160" w:line="259" w:lineRule="auto"/>
        <w:ind w:left="567" w:hanging="720"/>
        <w:contextualSpacing/>
        <w:jc w:val="left"/>
        <w:rPr>
          <w:rFonts w:eastAsia="DengXian" w:cs="Arial"/>
          <w:lang w:eastAsia="zh-CN"/>
        </w:rPr>
      </w:pPr>
      <w:r w:rsidRPr="00971894">
        <w:rPr>
          <w:rFonts w:eastAsia="DengXian" w:cs="Arial"/>
          <w:lang w:eastAsia="zh-CN"/>
        </w:rPr>
        <w:t>Speed up DUS examination</w:t>
      </w:r>
    </w:p>
    <w:p w:rsidR="00971894" w:rsidRPr="00971894" w:rsidRDefault="00971894" w:rsidP="00971894">
      <w:pPr>
        <w:numPr>
          <w:ilvl w:val="0"/>
          <w:numId w:val="30"/>
        </w:numPr>
        <w:spacing w:after="160" w:line="259" w:lineRule="auto"/>
        <w:ind w:left="567" w:hanging="720"/>
        <w:contextualSpacing/>
        <w:jc w:val="left"/>
        <w:rPr>
          <w:rFonts w:eastAsia="DengXian" w:cs="Arial"/>
          <w:lang w:eastAsia="zh-CN"/>
        </w:rPr>
      </w:pPr>
      <w:r w:rsidRPr="00971894">
        <w:rPr>
          <w:rFonts w:eastAsia="DengXian" w:cs="Arial"/>
          <w:lang w:eastAsia="zh-CN"/>
        </w:rPr>
        <w:t>ISO provides methods across business and government. The methods provide a clear platform for their use.</w:t>
      </w:r>
    </w:p>
    <w:p w:rsidR="00971894" w:rsidRPr="00971894" w:rsidRDefault="00971894" w:rsidP="00971894">
      <w:pPr>
        <w:numPr>
          <w:ilvl w:val="0"/>
          <w:numId w:val="30"/>
        </w:numPr>
        <w:spacing w:after="160" w:line="259" w:lineRule="auto"/>
        <w:ind w:left="567" w:hanging="720"/>
        <w:contextualSpacing/>
        <w:jc w:val="left"/>
        <w:rPr>
          <w:rFonts w:eastAsia="DengXian" w:cs="Arial"/>
          <w:lang w:eastAsia="zh-CN"/>
        </w:rPr>
      </w:pPr>
      <w:r w:rsidRPr="00971894">
        <w:rPr>
          <w:rFonts w:eastAsia="DengXian" w:cs="Arial"/>
          <w:lang w:eastAsia="zh-CN"/>
        </w:rPr>
        <w:t>developing services useful for commercial protection</w:t>
      </w:r>
    </w:p>
    <w:p w:rsidR="00971894" w:rsidRPr="00971894" w:rsidRDefault="00971894" w:rsidP="00971894">
      <w:pPr>
        <w:numPr>
          <w:ilvl w:val="0"/>
          <w:numId w:val="30"/>
        </w:numPr>
        <w:spacing w:after="160" w:line="259" w:lineRule="auto"/>
        <w:ind w:left="567" w:hanging="720"/>
        <w:contextualSpacing/>
        <w:jc w:val="left"/>
        <w:rPr>
          <w:rFonts w:eastAsia="DengXian" w:cs="Arial"/>
          <w:lang w:eastAsia="zh-CN"/>
        </w:rPr>
      </w:pPr>
      <w:r w:rsidRPr="00971894">
        <w:rPr>
          <w:rFonts w:eastAsia="DengXian" w:cs="Arial"/>
          <w:lang w:eastAsia="zh-CN"/>
        </w:rPr>
        <w:t xml:space="preserve">Harmonization of MM techniques, including marker sets and distinctness thresholds. </w:t>
      </w:r>
    </w:p>
    <w:p w:rsidR="00971894" w:rsidRPr="00971894" w:rsidRDefault="00971894" w:rsidP="00971894">
      <w:pPr>
        <w:numPr>
          <w:ilvl w:val="0"/>
          <w:numId w:val="30"/>
        </w:numPr>
        <w:spacing w:after="160" w:line="259" w:lineRule="auto"/>
        <w:ind w:left="567" w:hanging="720"/>
        <w:contextualSpacing/>
        <w:jc w:val="left"/>
        <w:rPr>
          <w:rFonts w:eastAsia="DengXian" w:cs="Arial"/>
          <w:lang w:eastAsia="zh-CN"/>
        </w:rPr>
      </w:pPr>
      <w:r w:rsidRPr="00971894">
        <w:rPr>
          <w:rFonts w:eastAsia="DengXian" w:cs="Arial"/>
          <w:lang w:eastAsia="zh-CN"/>
        </w:rPr>
        <w:t>To train molecular techniques</w:t>
      </w:r>
    </w:p>
    <w:p w:rsidR="00971894" w:rsidRPr="00971894" w:rsidRDefault="00971894" w:rsidP="00971894">
      <w:pPr>
        <w:numPr>
          <w:ilvl w:val="0"/>
          <w:numId w:val="30"/>
        </w:numPr>
        <w:spacing w:after="160" w:line="259" w:lineRule="auto"/>
        <w:ind w:left="567" w:hanging="720"/>
        <w:contextualSpacing/>
        <w:jc w:val="left"/>
        <w:rPr>
          <w:rFonts w:eastAsia="DengXian" w:cs="Arial"/>
          <w:lang w:eastAsia="zh-CN"/>
        </w:rPr>
      </w:pPr>
      <w:r w:rsidRPr="00971894">
        <w:rPr>
          <w:rFonts w:eastAsia="DengXian" w:cs="Arial"/>
          <w:lang w:eastAsia="zh-CN"/>
        </w:rPr>
        <w:t>Build capacity</w:t>
      </w:r>
    </w:p>
    <w:p w:rsidR="00971894" w:rsidRPr="00971894" w:rsidRDefault="00971894" w:rsidP="00971894">
      <w:pPr>
        <w:numPr>
          <w:ilvl w:val="0"/>
          <w:numId w:val="30"/>
        </w:numPr>
        <w:spacing w:after="160" w:line="259" w:lineRule="auto"/>
        <w:ind w:left="567" w:hanging="720"/>
        <w:contextualSpacing/>
        <w:jc w:val="left"/>
        <w:rPr>
          <w:rFonts w:eastAsia="DengXian" w:cs="Arial"/>
          <w:lang w:eastAsia="zh-CN"/>
        </w:rPr>
      </w:pPr>
      <w:r w:rsidRPr="00971894">
        <w:rPr>
          <w:rFonts w:eastAsia="DengXian" w:cs="Arial"/>
          <w:lang w:eastAsia="zh-CN"/>
        </w:rPr>
        <w:t>Representing ISTA</w:t>
      </w:r>
    </w:p>
    <w:p w:rsidR="00971894" w:rsidRPr="00971894" w:rsidRDefault="00971894" w:rsidP="00971894">
      <w:pPr>
        <w:spacing w:after="160"/>
        <w:jc w:val="left"/>
        <w:rPr>
          <w:rFonts w:eastAsia="DengXian" w:cs="Arial"/>
          <w:lang w:eastAsia="zh-CN"/>
        </w:rPr>
      </w:pPr>
    </w:p>
    <w:p w:rsidR="00971894" w:rsidRPr="00971894" w:rsidRDefault="00971894" w:rsidP="00971894">
      <w:pPr>
        <w:spacing w:after="160"/>
        <w:jc w:val="left"/>
        <w:rPr>
          <w:rFonts w:eastAsia="DengXian" w:cs="Arial"/>
          <w:lang w:eastAsia="zh-CN"/>
        </w:rPr>
      </w:pPr>
      <w:r w:rsidRPr="00971894">
        <w:rPr>
          <w:rFonts w:eastAsia="DengXian" w:cs="Arial"/>
          <w:lang w:eastAsia="zh-CN"/>
        </w:rPr>
        <w:t>12. What are the main obstacles to cooperation with UPOV members?</w:t>
      </w:r>
    </w:p>
    <w:p w:rsidR="00971894" w:rsidRPr="00971894" w:rsidRDefault="00971894" w:rsidP="00971894">
      <w:pPr>
        <w:numPr>
          <w:ilvl w:val="0"/>
          <w:numId w:val="31"/>
        </w:numPr>
        <w:spacing w:after="160" w:line="259" w:lineRule="auto"/>
        <w:ind w:left="567" w:hanging="567"/>
        <w:contextualSpacing/>
        <w:jc w:val="left"/>
        <w:rPr>
          <w:rFonts w:eastAsia="DengXian" w:cs="Arial"/>
          <w:lang w:eastAsia="zh-CN"/>
        </w:rPr>
      </w:pPr>
      <w:r w:rsidRPr="00971894">
        <w:rPr>
          <w:rFonts w:eastAsia="DengXian" w:cs="Arial"/>
          <w:lang w:eastAsia="zh-CN"/>
        </w:rPr>
        <w:t>Money;  the agreement of the breeders to use their varieties for these purposes</w:t>
      </w:r>
    </w:p>
    <w:p w:rsidR="00971894" w:rsidRPr="00971894" w:rsidRDefault="00971894" w:rsidP="00971894">
      <w:pPr>
        <w:numPr>
          <w:ilvl w:val="0"/>
          <w:numId w:val="31"/>
        </w:numPr>
        <w:spacing w:after="160" w:line="259" w:lineRule="auto"/>
        <w:ind w:left="567" w:hanging="567"/>
        <w:contextualSpacing/>
        <w:jc w:val="left"/>
        <w:rPr>
          <w:rFonts w:eastAsia="DengXian" w:cs="Arial"/>
          <w:lang w:eastAsia="zh-CN"/>
        </w:rPr>
      </w:pPr>
      <w:r w:rsidRPr="00971894">
        <w:rPr>
          <w:rFonts w:eastAsia="DengXian" w:cs="Arial"/>
          <w:lang w:eastAsia="zh-CN"/>
        </w:rPr>
        <w:t>financing</w:t>
      </w:r>
    </w:p>
    <w:p w:rsidR="00971894" w:rsidRPr="00971894" w:rsidRDefault="00971894" w:rsidP="00971894">
      <w:pPr>
        <w:numPr>
          <w:ilvl w:val="0"/>
          <w:numId w:val="31"/>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Development of internal and external MoU for accessing or generating DNA profiles </w:t>
      </w:r>
    </w:p>
    <w:p w:rsidR="00971894" w:rsidRPr="00971894" w:rsidRDefault="00971894" w:rsidP="00971894">
      <w:pPr>
        <w:numPr>
          <w:ilvl w:val="0"/>
          <w:numId w:val="31"/>
        </w:numPr>
        <w:spacing w:after="160" w:line="259" w:lineRule="auto"/>
        <w:ind w:left="567" w:hanging="567"/>
        <w:contextualSpacing/>
        <w:jc w:val="left"/>
        <w:rPr>
          <w:rFonts w:eastAsia="DengXian" w:cs="Arial"/>
          <w:lang w:eastAsia="zh-CN"/>
        </w:rPr>
      </w:pPr>
      <w:r w:rsidRPr="00971894">
        <w:rPr>
          <w:rFonts w:eastAsia="DengXian" w:cs="Arial"/>
          <w:lang w:eastAsia="zh-CN"/>
        </w:rPr>
        <w:t>The main obstacles are lack of experiences in introducing promised technologies to plant examination and some disadvantages in national legislation</w:t>
      </w:r>
    </w:p>
    <w:p w:rsidR="00971894" w:rsidRPr="00971894" w:rsidRDefault="00971894" w:rsidP="00971894">
      <w:pPr>
        <w:numPr>
          <w:ilvl w:val="0"/>
          <w:numId w:val="31"/>
        </w:numPr>
        <w:spacing w:after="160" w:line="259" w:lineRule="auto"/>
        <w:ind w:left="567" w:hanging="567"/>
        <w:contextualSpacing/>
        <w:jc w:val="left"/>
        <w:rPr>
          <w:rFonts w:eastAsia="DengXian" w:cs="Arial"/>
          <w:lang w:eastAsia="zh-CN"/>
        </w:rPr>
      </w:pPr>
      <w:r w:rsidRPr="00971894">
        <w:rPr>
          <w:rFonts w:eastAsia="DengXian" w:cs="Arial"/>
          <w:lang w:eastAsia="zh-CN"/>
        </w:rPr>
        <w:t>Lack of resources available for this kind of work</w:t>
      </w:r>
    </w:p>
    <w:p w:rsidR="00971894" w:rsidRPr="00971894" w:rsidRDefault="00971894" w:rsidP="00971894">
      <w:pPr>
        <w:numPr>
          <w:ilvl w:val="0"/>
          <w:numId w:val="31"/>
        </w:numPr>
        <w:spacing w:after="160" w:line="259" w:lineRule="auto"/>
        <w:ind w:left="567" w:hanging="567"/>
        <w:contextualSpacing/>
        <w:jc w:val="left"/>
        <w:rPr>
          <w:rFonts w:eastAsia="DengXian" w:cs="Arial"/>
          <w:lang w:eastAsia="zh-CN"/>
        </w:rPr>
      </w:pPr>
      <w:r w:rsidRPr="00971894">
        <w:rPr>
          <w:rFonts w:eastAsia="DengXian" w:cs="Arial"/>
          <w:lang w:eastAsia="zh-CN"/>
        </w:rPr>
        <w:t>Funding of non-EU members</w:t>
      </w:r>
    </w:p>
    <w:p w:rsidR="00971894" w:rsidRPr="00971894" w:rsidRDefault="00971894" w:rsidP="00971894">
      <w:pPr>
        <w:numPr>
          <w:ilvl w:val="0"/>
          <w:numId w:val="31"/>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harmonization of methods and selected markers </w:t>
      </w:r>
    </w:p>
    <w:p w:rsidR="00971894" w:rsidRPr="00971894" w:rsidRDefault="00971894" w:rsidP="00971894">
      <w:pPr>
        <w:numPr>
          <w:ilvl w:val="0"/>
          <w:numId w:val="31"/>
        </w:numPr>
        <w:spacing w:after="160" w:line="259" w:lineRule="auto"/>
        <w:ind w:left="567" w:hanging="567"/>
        <w:contextualSpacing/>
        <w:jc w:val="left"/>
        <w:rPr>
          <w:rFonts w:eastAsia="DengXian" w:cs="Arial"/>
          <w:lang w:eastAsia="zh-CN"/>
        </w:rPr>
      </w:pPr>
      <w:r w:rsidRPr="00971894">
        <w:rPr>
          <w:rFonts w:eastAsia="DengXian" w:cs="Arial"/>
          <w:lang w:eastAsia="zh-CN"/>
        </w:rPr>
        <w:t>we do not have the clear vision</w:t>
      </w:r>
    </w:p>
    <w:p w:rsidR="00971894" w:rsidRPr="00971894" w:rsidRDefault="00971894" w:rsidP="00971894">
      <w:pPr>
        <w:numPr>
          <w:ilvl w:val="0"/>
          <w:numId w:val="31"/>
        </w:numPr>
        <w:spacing w:after="160" w:line="259" w:lineRule="auto"/>
        <w:ind w:left="567" w:hanging="567"/>
        <w:contextualSpacing/>
        <w:jc w:val="left"/>
        <w:rPr>
          <w:rFonts w:eastAsia="DengXian" w:cs="Arial"/>
          <w:lang w:eastAsia="zh-CN"/>
        </w:rPr>
      </w:pPr>
      <w:r w:rsidRPr="00971894">
        <w:rPr>
          <w:rFonts w:eastAsia="DengXian" w:cs="Arial"/>
          <w:lang w:eastAsia="zh-CN"/>
        </w:rPr>
        <w:t>Different level of expertise and available resources (technical and financial)</w:t>
      </w:r>
    </w:p>
    <w:p w:rsidR="00971894" w:rsidRPr="00971894" w:rsidRDefault="00971894" w:rsidP="00971894">
      <w:pPr>
        <w:numPr>
          <w:ilvl w:val="0"/>
          <w:numId w:val="31"/>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lack of mechanisms and procedures to do so. </w:t>
      </w:r>
    </w:p>
    <w:p w:rsidR="00971894" w:rsidRPr="00971894" w:rsidRDefault="00971894" w:rsidP="00971894">
      <w:pPr>
        <w:numPr>
          <w:ilvl w:val="0"/>
          <w:numId w:val="31"/>
        </w:numPr>
        <w:spacing w:after="160" w:line="259" w:lineRule="auto"/>
        <w:ind w:left="567" w:hanging="567"/>
        <w:contextualSpacing/>
        <w:jc w:val="left"/>
        <w:rPr>
          <w:rFonts w:eastAsia="DengXian" w:cs="Arial"/>
          <w:lang w:eastAsia="zh-CN"/>
        </w:rPr>
      </w:pPr>
      <w:r w:rsidRPr="00971894">
        <w:rPr>
          <w:rFonts w:eastAsia="DengXian" w:cs="Arial"/>
          <w:lang w:eastAsia="zh-CN"/>
        </w:rPr>
        <w:t>UPOV acceptance of expanded marker use</w:t>
      </w:r>
    </w:p>
    <w:p w:rsidR="00971894" w:rsidRPr="00971894" w:rsidRDefault="00971894" w:rsidP="00971894">
      <w:pPr>
        <w:numPr>
          <w:ilvl w:val="0"/>
          <w:numId w:val="31"/>
        </w:numPr>
        <w:spacing w:after="160" w:line="259" w:lineRule="auto"/>
        <w:ind w:left="567" w:hanging="567"/>
        <w:contextualSpacing/>
        <w:jc w:val="left"/>
        <w:rPr>
          <w:rFonts w:eastAsia="DengXian" w:cs="Arial"/>
          <w:lang w:eastAsia="zh-CN"/>
        </w:rPr>
      </w:pPr>
      <w:r w:rsidRPr="00971894">
        <w:rPr>
          <w:rFonts w:eastAsia="DengXian" w:cs="Arial"/>
          <w:lang w:eastAsia="zh-CN"/>
        </w:rPr>
        <w:t>Not accepting to take over an existing DUS examination report</w:t>
      </w:r>
    </w:p>
    <w:p w:rsidR="00971894" w:rsidRPr="00971894" w:rsidRDefault="00971894" w:rsidP="00971894">
      <w:pPr>
        <w:numPr>
          <w:ilvl w:val="0"/>
          <w:numId w:val="31"/>
        </w:numPr>
        <w:spacing w:after="160" w:line="259" w:lineRule="auto"/>
        <w:ind w:left="567" w:hanging="567"/>
        <w:contextualSpacing/>
        <w:jc w:val="left"/>
        <w:rPr>
          <w:rFonts w:eastAsia="DengXian" w:cs="Arial"/>
          <w:lang w:eastAsia="zh-CN"/>
        </w:rPr>
      </w:pPr>
      <w:r w:rsidRPr="00971894">
        <w:rPr>
          <w:rFonts w:eastAsia="DengXian" w:cs="Arial"/>
          <w:lang w:eastAsia="zh-CN"/>
        </w:rPr>
        <w:t>UPOV is legislative, ISO is voluntary</w:t>
      </w:r>
    </w:p>
    <w:p w:rsidR="00971894" w:rsidRPr="00971894" w:rsidRDefault="00971894" w:rsidP="00971894">
      <w:pPr>
        <w:numPr>
          <w:ilvl w:val="0"/>
          <w:numId w:val="31"/>
        </w:numPr>
        <w:spacing w:after="160" w:line="259" w:lineRule="auto"/>
        <w:ind w:left="567" w:hanging="567"/>
        <w:contextualSpacing/>
        <w:jc w:val="left"/>
        <w:rPr>
          <w:rFonts w:eastAsia="DengXian" w:cs="Arial"/>
          <w:lang w:eastAsia="zh-CN"/>
        </w:rPr>
      </w:pPr>
      <w:r w:rsidRPr="00971894">
        <w:rPr>
          <w:rFonts w:eastAsia="DengXian" w:cs="Arial"/>
          <w:lang w:eastAsia="zh-CN"/>
        </w:rPr>
        <w:t>lack of contact information</w:t>
      </w:r>
    </w:p>
    <w:p w:rsidR="00971894" w:rsidRPr="00971894" w:rsidRDefault="00971894" w:rsidP="00971894">
      <w:pPr>
        <w:numPr>
          <w:ilvl w:val="0"/>
          <w:numId w:val="31"/>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Time.  Mutual interest.  Organization/facilitation of interaction.  </w:t>
      </w:r>
    </w:p>
    <w:p w:rsidR="00971894" w:rsidRPr="00971894" w:rsidRDefault="00971894" w:rsidP="00971894">
      <w:pPr>
        <w:numPr>
          <w:ilvl w:val="0"/>
          <w:numId w:val="31"/>
        </w:numPr>
        <w:spacing w:after="160" w:line="259" w:lineRule="auto"/>
        <w:ind w:left="567" w:hanging="567"/>
        <w:contextualSpacing/>
        <w:jc w:val="left"/>
        <w:rPr>
          <w:rFonts w:eastAsia="DengXian" w:cs="Arial"/>
          <w:lang w:eastAsia="zh-CN"/>
        </w:rPr>
      </w:pPr>
      <w:r w:rsidRPr="00971894">
        <w:rPr>
          <w:rFonts w:eastAsia="DengXian" w:cs="Arial"/>
          <w:lang w:eastAsia="zh-CN"/>
        </w:rPr>
        <w:t>Shared platform</w:t>
      </w:r>
    </w:p>
    <w:p w:rsidR="00971894" w:rsidRPr="00971894" w:rsidRDefault="00971894" w:rsidP="00971894">
      <w:pPr>
        <w:jc w:val="left"/>
        <w:rPr>
          <w:rFonts w:eastAsia="DengXian" w:cs="Arial"/>
          <w:lang w:eastAsia="zh-CN"/>
        </w:rPr>
      </w:pPr>
    </w:p>
    <w:p w:rsidR="00971894" w:rsidRPr="00971894" w:rsidRDefault="00971894" w:rsidP="00971894">
      <w:pPr>
        <w:jc w:val="left"/>
        <w:rPr>
          <w:rFonts w:eastAsia="DengXian" w:cs="Arial"/>
          <w:lang w:eastAsia="zh-CN"/>
        </w:rPr>
      </w:pPr>
    </w:p>
    <w:p w:rsidR="00971894" w:rsidRPr="00971894" w:rsidRDefault="00971894" w:rsidP="00971894">
      <w:pPr>
        <w:jc w:val="left"/>
        <w:rPr>
          <w:rFonts w:eastAsia="DengXian" w:cs="Arial"/>
          <w:lang w:eastAsia="zh-CN"/>
        </w:rPr>
      </w:pPr>
      <w:r w:rsidRPr="00971894">
        <w:rPr>
          <w:rFonts w:eastAsia="DengXian" w:cs="Arial"/>
          <w:lang w:eastAsia="zh-CN"/>
        </w:rPr>
        <w:t>13. What could UPOV do to help you to cooperate with UPOV members?</w:t>
      </w:r>
    </w:p>
    <w:p w:rsidR="00971894" w:rsidRPr="00971894" w:rsidRDefault="00971894" w:rsidP="00971894">
      <w:pPr>
        <w:jc w:val="left"/>
        <w:rPr>
          <w:rFonts w:eastAsia="DengXian" w:cs="Arial"/>
          <w:lang w:eastAsia="zh-CN"/>
        </w:rPr>
      </w:pPr>
    </w:p>
    <w:p w:rsidR="00971894" w:rsidRPr="00971894" w:rsidRDefault="00971894" w:rsidP="00971894">
      <w:pPr>
        <w:numPr>
          <w:ilvl w:val="0"/>
          <w:numId w:val="32"/>
        </w:numPr>
        <w:spacing w:after="160" w:line="259" w:lineRule="auto"/>
        <w:ind w:left="567" w:hanging="567"/>
        <w:contextualSpacing/>
        <w:jc w:val="left"/>
        <w:rPr>
          <w:rFonts w:eastAsia="DengXian" w:cs="Arial"/>
          <w:lang w:eastAsia="zh-CN"/>
        </w:rPr>
      </w:pPr>
      <w:r w:rsidRPr="00971894">
        <w:rPr>
          <w:rFonts w:eastAsia="DengXian" w:cs="Arial"/>
          <w:lang w:eastAsia="zh-CN"/>
        </w:rPr>
        <w:t>research funds (similar to the IMODDUS by CPVO)  agreement of the breeding industry</w:t>
      </w:r>
    </w:p>
    <w:p w:rsidR="00971894" w:rsidRPr="00971894" w:rsidRDefault="00971894" w:rsidP="00971894">
      <w:pPr>
        <w:numPr>
          <w:ilvl w:val="0"/>
          <w:numId w:val="32"/>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For Canada to participate in any exercise for the development of an Agreement template </w:t>
      </w:r>
    </w:p>
    <w:p w:rsidR="00971894" w:rsidRPr="00971894" w:rsidRDefault="00971894" w:rsidP="00971894">
      <w:pPr>
        <w:numPr>
          <w:ilvl w:val="0"/>
          <w:numId w:val="32"/>
        </w:numPr>
        <w:spacing w:after="160" w:line="259" w:lineRule="auto"/>
        <w:ind w:left="567" w:hanging="567"/>
        <w:contextualSpacing/>
        <w:jc w:val="left"/>
        <w:rPr>
          <w:rFonts w:eastAsia="DengXian" w:cs="Arial"/>
          <w:lang w:eastAsia="zh-CN"/>
        </w:rPr>
      </w:pPr>
      <w:r w:rsidRPr="00971894">
        <w:rPr>
          <w:rFonts w:eastAsia="DengXian" w:cs="Arial"/>
          <w:lang w:eastAsia="zh-CN"/>
        </w:rPr>
        <w:t>We would like to participate in international projects and methodology testing</w:t>
      </w:r>
    </w:p>
    <w:p w:rsidR="00971894" w:rsidRPr="00971894" w:rsidRDefault="00971894" w:rsidP="00971894">
      <w:pPr>
        <w:numPr>
          <w:ilvl w:val="0"/>
          <w:numId w:val="32"/>
        </w:numPr>
        <w:spacing w:after="160" w:line="259" w:lineRule="auto"/>
        <w:ind w:left="567" w:hanging="567"/>
        <w:contextualSpacing/>
        <w:jc w:val="left"/>
        <w:rPr>
          <w:rFonts w:eastAsia="DengXian" w:cs="Arial"/>
          <w:lang w:eastAsia="zh-CN"/>
        </w:rPr>
      </w:pPr>
      <w:r w:rsidRPr="00971894">
        <w:rPr>
          <w:rFonts w:eastAsia="DengXian" w:cs="Arial"/>
          <w:lang w:eastAsia="zh-CN"/>
        </w:rPr>
        <w:t>Provide opportunities to exchange and establish concrete contacts.</w:t>
      </w:r>
    </w:p>
    <w:p w:rsidR="00971894" w:rsidRPr="00971894" w:rsidRDefault="00971894" w:rsidP="00971894">
      <w:pPr>
        <w:numPr>
          <w:ilvl w:val="0"/>
          <w:numId w:val="32"/>
        </w:numPr>
        <w:spacing w:after="160" w:line="259" w:lineRule="auto"/>
        <w:ind w:left="567" w:hanging="567"/>
        <w:contextualSpacing/>
        <w:jc w:val="left"/>
        <w:rPr>
          <w:rFonts w:eastAsia="DengXian" w:cs="Arial"/>
          <w:lang w:eastAsia="zh-CN"/>
        </w:rPr>
      </w:pPr>
      <w:r w:rsidRPr="00971894">
        <w:rPr>
          <w:rFonts w:eastAsia="DengXian" w:cs="Arial"/>
          <w:lang w:eastAsia="zh-CN"/>
        </w:rPr>
        <w:t>These forums at the BMT are a great way of putting researchers form different countries in contact. Maybe some kind of database with common interest could be created to facilitate new co-operation.</w:t>
      </w:r>
    </w:p>
    <w:p w:rsidR="00971894" w:rsidRPr="00971894" w:rsidRDefault="00971894" w:rsidP="00971894">
      <w:pPr>
        <w:numPr>
          <w:ilvl w:val="0"/>
          <w:numId w:val="32"/>
        </w:numPr>
        <w:spacing w:after="160" w:line="259" w:lineRule="auto"/>
        <w:ind w:left="567" w:hanging="567"/>
        <w:contextualSpacing/>
        <w:jc w:val="left"/>
        <w:rPr>
          <w:rFonts w:eastAsia="DengXian" w:cs="Arial"/>
          <w:lang w:eastAsia="zh-CN"/>
        </w:rPr>
      </w:pPr>
      <w:r w:rsidRPr="00971894">
        <w:rPr>
          <w:rFonts w:eastAsia="DengXian" w:cs="Arial"/>
          <w:lang w:eastAsia="zh-CN"/>
        </w:rPr>
        <w:t>Funding research project.  Give information on the uses of Upov models by other members</w:t>
      </w:r>
    </w:p>
    <w:p w:rsidR="00971894" w:rsidRPr="00971894" w:rsidRDefault="00971894" w:rsidP="00971894">
      <w:pPr>
        <w:numPr>
          <w:ilvl w:val="0"/>
          <w:numId w:val="32"/>
        </w:numPr>
        <w:spacing w:after="160" w:line="259" w:lineRule="auto"/>
        <w:ind w:left="567" w:hanging="567"/>
        <w:contextualSpacing/>
        <w:jc w:val="left"/>
        <w:rPr>
          <w:rFonts w:eastAsia="DengXian" w:cs="Arial"/>
          <w:lang w:eastAsia="zh-CN"/>
        </w:rPr>
      </w:pPr>
      <w:r w:rsidRPr="00971894">
        <w:rPr>
          <w:rFonts w:eastAsia="DengXian" w:cs="Arial"/>
          <w:lang w:eastAsia="zh-CN"/>
        </w:rPr>
        <w:t>Provide agreed standards and protocols, alignment among PVP offices on the used methods,  capacity building.</w:t>
      </w:r>
    </w:p>
    <w:p w:rsidR="00971894" w:rsidRPr="00971894" w:rsidRDefault="00971894" w:rsidP="00971894">
      <w:pPr>
        <w:numPr>
          <w:ilvl w:val="0"/>
          <w:numId w:val="32"/>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establish liaison with ISO/TC34/SC16 </w:t>
      </w:r>
    </w:p>
    <w:p w:rsidR="00971894" w:rsidRPr="00971894" w:rsidRDefault="00971894" w:rsidP="00971894">
      <w:pPr>
        <w:numPr>
          <w:ilvl w:val="0"/>
          <w:numId w:val="32"/>
        </w:numPr>
        <w:spacing w:after="160" w:line="259" w:lineRule="auto"/>
        <w:ind w:left="567" w:hanging="567"/>
        <w:contextualSpacing/>
        <w:jc w:val="left"/>
        <w:rPr>
          <w:rFonts w:eastAsia="DengXian" w:cs="Arial"/>
          <w:lang w:eastAsia="zh-CN"/>
        </w:rPr>
      </w:pPr>
      <w:r w:rsidRPr="00971894">
        <w:rPr>
          <w:rFonts w:eastAsia="DengXian" w:cs="Arial"/>
          <w:lang w:eastAsia="zh-CN"/>
        </w:rPr>
        <w:t>Make sure that a DUS examination report is accepted by another country. This would save both the applicant and the DUS offices time &amp; money</w:t>
      </w:r>
    </w:p>
    <w:p w:rsidR="00971894" w:rsidRPr="00971894" w:rsidRDefault="00971894" w:rsidP="00971894">
      <w:pPr>
        <w:numPr>
          <w:ilvl w:val="0"/>
          <w:numId w:val="32"/>
        </w:numPr>
        <w:spacing w:after="160" w:line="259" w:lineRule="auto"/>
        <w:ind w:left="567" w:hanging="567"/>
        <w:contextualSpacing/>
        <w:jc w:val="left"/>
        <w:rPr>
          <w:rFonts w:eastAsia="DengXian" w:cs="Arial"/>
          <w:lang w:eastAsia="zh-CN"/>
        </w:rPr>
      </w:pPr>
      <w:r w:rsidRPr="00971894">
        <w:rPr>
          <w:rFonts w:eastAsia="DengXian" w:cs="Arial"/>
          <w:lang w:eastAsia="zh-CN"/>
        </w:rPr>
        <w:t>Save time in screening primers and share data on varieties</w:t>
      </w:r>
    </w:p>
    <w:p w:rsidR="00971894" w:rsidRPr="00971894" w:rsidRDefault="00971894" w:rsidP="00971894">
      <w:pPr>
        <w:numPr>
          <w:ilvl w:val="0"/>
          <w:numId w:val="32"/>
        </w:numPr>
        <w:spacing w:after="160" w:line="259" w:lineRule="auto"/>
        <w:ind w:left="567" w:hanging="567"/>
        <w:contextualSpacing/>
        <w:jc w:val="left"/>
        <w:rPr>
          <w:rFonts w:eastAsia="DengXian" w:cs="Arial"/>
          <w:lang w:eastAsia="zh-CN"/>
        </w:rPr>
      </w:pPr>
      <w:r w:rsidRPr="00971894">
        <w:rPr>
          <w:rFonts w:eastAsia="DengXian" w:cs="Arial"/>
          <w:lang w:eastAsia="zh-CN"/>
        </w:rPr>
        <w:t>Continue to observe ISO proceedings</w:t>
      </w:r>
    </w:p>
    <w:p w:rsidR="00971894" w:rsidRPr="00971894" w:rsidRDefault="00971894" w:rsidP="00971894">
      <w:pPr>
        <w:numPr>
          <w:ilvl w:val="0"/>
          <w:numId w:val="32"/>
        </w:numPr>
        <w:spacing w:after="160" w:line="259" w:lineRule="auto"/>
        <w:ind w:left="567" w:hanging="567"/>
        <w:contextualSpacing/>
        <w:jc w:val="left"/>
        <w:rPr>
          <w:rFonts w:eastAsia="DengXian" w:cs="Arial"/>
          <w:lang w:eastAsia="zh-CN"/>
        </w:rPr>
      </w:pPr>
      <w:r w:rsidRPr="00971894">
        <w:rPr>
          <w:rFonts w:eastAsia="DengXian" w:cs="Arial"/>
          <w:lang w:eastAsia="zh-CN"/>
        </w:rPr>
        <w:t>Cooperation between PVPOs and Breeders allows for expedited validation of MM use for PVP/PBR</w:t>
      </w:r>
    </w:p>
    <w:p w:rsidR="00971894" w:rsidRPr="00971894" w:rsidRDefault="00971894" w:rsidP="00971894">
      <w:pPr>
        <w:numPr>
          <w:ilvl w:val="0"/>
          <w:numId w:val="32"/>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introducing upov members interested in the crops pointed above </w:t>
      </w:r>
    </w:p>
    <w:p w:rsidR="00971894" w:rsidRPr="00971894" w:rsidRDefault="00971894" w:rsidP="00971894">
      <w:pPr>
        <w:numPr>
          <w:ilvl w:val="0"/>
          <w:numId w:val="32"/>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Organization/facilitation of interaction.  </w:t>
      </w:r>
    </w:p>
    <w:p w:rsidR="00971894" w:rsidRPr="00971894" w:rsidRDefault="00971894" w:rsidP="00971894">
      <w:pPr>
        <w:numPr>
          <w:ilvl w:val="0"/>
          <w:numId w:val="32"/>
        </w:numPr>
        <w:spacing w:after="160" w:line="259" w:lineRule="auto"/>
        <w:ind w:left="567" w:hanging="567"/>
        <w:contextualSpacing/>
        <w:jc w:val="left"/>
        <w:rPr>
          <w:rFonts w:eastAsia="DengXian" w:cs="Arial"/>
          <w:lang w:eastAsia="zh-CN"/>
        </w:rPr>
      </w:pPr>
      <w:r w:rsidRPr="00971894">
        <w:rPr>
          <w:rFonts w:eastAsia="DengXian" w:cs="Arial"/>
          <w:lang w:eastAsia="zh-CN"/>
        </w:rPr>
        <w:t>Facilitate sharing methodology</w:t>
      </w:r>
    </w:p>
    <w:p w:rsidR="00971894" w:rsidRPr="00971894" w:rsidRDefault="00971894" w:rsidP="00971894">
      <w:pPr>
        <w:jc w:val="left"/>
        <w:rPr>
          <w:rFonts w:eastAsia="DengXian" w:cs="Arial"/>
          <w:lang w:eastAsia="zh-CN"/>
        </w:rPr>
      </w:pPr>
    </w:p>
    <w:p w:rsidR="00971894" w:rsidRPr="00971894" w:rsidRDefault="00971894" w:rsidP="00971894">
      <w:pPr>
        <w:jc w:val="left"/>
        <w:rPr>
          <w:rFonts w:eastAsia="DengXian" w:cs="Arial"/>
          <w:lang w:eastAsia="zh-CN"/>
        </w:rPr>
      </w:pPr>
    </w:p>
    <w:p w:rsidR="00971894" w:rsidRPr="00971894" w:rsidRDefault="00971894" w:rsidP="00971894">
      <w:pPr>
        <w:jc w:val="left"/>
        <w:rPr>
          <w:rFonts w:eastAsia="DengXian" w:cs="Arial"/>
          <w:lang w:eastAsia="zh-CN"/>
        </w:rPr>
      </w:pPr>
    </w:p>
    <w:p w:rsidR="00971894" w:rsidRPr="00971894" w:rsidRDefault="00971894" w:rsidP="00971894">
      <w:pPr>
        <w:jc w:val="right"/>
        <w:rPr>
          <w:rFonts w:eastAsia="DengXian" w:cs="Arial"/>
          <w:lang w:eastAsia="zh-CN"/>
        </w:rPr>
      </w:pPr>
      <w:r w:rsidRPr="00971894">
        <w:rPr>
          <w:rFonts w:eastAsia="DengXian" w:cs="Arial"/>
          <w:lang w:eastAsia="zh-CN"/>
        </w:rPr>
        <w:t>[End of Annex IV and o</w:t>
      </w:r>
      <w:r w:rsidR="006D4DE7">
        <w:rPr>
          <w:rFonts w:eastAsia="DengXian" w:cs="Arial"/>
          <w:lang w:eastAsia="zh-CN"/>
        </w:rPr>
        <w:t>f</w:t>
      </w:r>
      <w:r w:rsidRPr="00971894">
        <w:rPr>
          <w:rFonts w:eastAsia="DengXian" w:cs="Arial"/>
          <w:lang w:eastAsia="zh-CN"/>
        </w:rPr>
        <w:t xml:space="preserve"> document]</w:t>
      </w:r>
    </w:p>
    <w:p w:rsidR="009F69A2" w:rsidRPr="00971894" w:rsidRDefault="009F69A2" w:rsidP="00837733">
      <w:pPr>
        <w:jc w:val="right"/>
      </w:pPr>
    </w:p>
    <w:p w:rsidR="009F69A2" w:rsidRPr="00971894" w:rsidRDefault="009F69A2" w:rsidP="00837733">
      <w:pPr>
        <w:jc w:val="right"/>
      </w:pPr>
    </w:p>
    <w:sectPr w:rsidR="009F69A2" w:rsidRPr="00971894" w:rsidSect="001123D8">
      <w:headerReference w:type="default" r:id="rId35"/>
      <w:headerReference w:type="first" r:id="rId36"/>
      <w:footnotePr>
        <w:numFmt w:val="chicago"/>
      </w:footnotePr>
      <w:pgSz w:w="11907" w:h="16840" w:code="9"/>
      <w:pgMar w:top="510" w:right="1134" w:bottom="993"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BA0" w:rsidRDefault="00A04BA0" w:rsidP="006655D3">
      <w:r>
        <w:separator/>
      </w:r>
    </w:p>
    <w:p w:rsidR="00A04BA0" w:rsidRDefault="00A04BA0" w:rsidP="006655D3"/>
    <w:p w:rsidR="00A04BA0" w:rsidRDefault="00A04BA0" w:rsidP="006655D3"/>
  </w:endnote>
  <w:endnote w:type="continuationSeparator" w:id="0">
    <w:p w:rsidR="00A04BA0" w:rsidRDefault="00A04BA0" w:rsidP="006655D3">
      <w:r>
        <w:separator/>
      </w:r>
    </w:p>
    <w:p w:rsidR="00A04BA0" w:rsidRPr="00294751" w:rsidRDefault="00A04BA0">
      <w:pPr>
        <w:pStyle w:val="Footer"/>
        <w:spacing w:after="60"/>
        <w:rPr>
          <w:sz w:val="18"/>
          <w:lang w:val="fr-FR"/>
        </w:rPr>
      </w:pPr>
      <w:r w:rsidRPr="00294751">
        <w:rPr>
          <w:sz w:val="18"/>
          <w:lang w:val="fr-FR"/>
        </w:rPr>
        <w:t>[Suite de la note de la page précédente]</w:t>
      </w:r>
    </w:p>
    <w:p w:rsidR="00A04BA0" w:rsidRPr="00294751" w:rsidRDefault="00A04BA0" w:rsidP="006655D3">
      <w:pPr>
        <w:rPr>
          <w:lang w:val="fr-FR"/>
        </w:rPr>
      </w:pPr>
    </w:p>
    <w:p w:rsidR="00A04BA0" w:rsidRPr="00294751" w:rsidRDefault="00A04BA0" w:rsidP="006655D3">
      <w:pPr>
        <w:rPr>
          <w:lang w:val="fr-FR"/>
        </w:rPr>
      </w:pPr>
    </w:p>
  </w:endnote>
  <w:endnote w:type="continuationNotice" w:id="1">
    <w:p w:rsidR="00A04BA0" w:rsidRPr="00294751" w:rsidRDefault="00A04BA0" w:rsidP="006655D3">
      <w:pPr>
        <w:rPr>
          <w:lang w:val="fr-FR"/>
        </w:rPr>
      </w:pPr>
      <w:r w:rsidRPr="00294751">
        <w:rPr>
          <w:lang w:val="fr-FR"/>
        </w:rPr>
        <w:t>[Suite de la note page suivante]</w:t>
      </w:r>
    </w:p>
    <w:p w:rsidR="00A04BA0" w:rsidRPr="00294751" w:rsidRDefault="00A04BA0" w:rsidP="006655D3">
      <w:pPr>
        <w:rPr>
          <w:lang w:val="fr-FR"/>
        </w:rPr>
      </w:pPr>
    </w:p>
    <w:p w:rsidR="00A04BA0" w:rsidRPr="00294751" w:rsidRDefault="00A04BA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aiandra GD">
    <w:panose1 w:val="020E0502030308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BA0" w:rsidRDefault="00A04BA0" w:rsidP="008E3BCD">
      <w:pPr>
        <w:spacing w:before="120"/>
      </w:pPr>
      <w:r>
        <w:separator/>
      </w:r>
    </w:p>
  </w:footnote>
  <w:footnote w:type="continuationSeparator" w:id="0">
    <w:p w:rsidR="00A04BA0" w:rsidRDefault="00A04BA0" w:rsidP="006655D3">
      <w:r>
        <w:separator/>
      </w:r>
    </w:p>
  </w:footnote>
  <w:footnote w:type="continuationNotice" w:id="1">
    <w:p w:rsidR="00A04BA0" w:rsidRPr="00AB530F" w:rsidRDefault="00A04BA0" w:rsidP="00AB530F">
      <w:pPr>
        <w:pStyle w:val="Footer"/>
      </w:pPr>
    </w:p>
  </w:footnote>
  <w:footnote w:id="2">
    <w:p w:rsidR="001671DD" w:rsidRDefault="001671DD" w:rsidP="002C0F25">
      <w:pPr>
        <w:pStyle w:val="FootnoteText"/>
      </w:pPr>
      <w:r>
        <w:rPr>
          <w:rStyle w:val="FootnoteReference"/>
        </w:rPr>
        <w:footnoteRef/>
      </w:r>
      <w:r>
        <w:t xml:space="preserve"> Breeders’ Day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1DD" w:rsidRPr="00C5280D" w:rsidRDefault="00B67C9F" w:rsidP="00EB048E">
    <w:pPr>
      <w:pStyle w:val="Header"/>
      <w:rPr>
        <w:rStyle w:val="PageNumber"/>
        <w:lang w:val="en-US"/>
      </w:rPr>
    </w:pPr>
    <w:r>
      <w:rPr>
        <w:rStyle w:val="PageNumber"/>
        <w:lang w:val="en-US"/>
      </w:rPr>
      <w:t>BMT/19/15</w:t>
    </w:r>
    <w:r w:rsidR="00D63044">
      <w:rPr>
        <w:rStyle w:val="PageNumber"/>
        <w:lang w:val="en-US"/>
      </w:rPr>
      <w:t xml:space="preserve"> Corr.</w:t>
    </w:r>
  </w:p>
  <w:p w:rsidR="001671DD" w:rsidRPr="00C5280D" w:rsidRDefault="001671DD"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67DE3">
      <w:rPr>
        <w:rStyle w:val="PageNumber"/>
        <w:noProof/>
        <w:lang w:val="en-US"/>
      </w:rPr>
      <w:t>4</w:t>
    </w:r>
    <w:r w:rsidRPr="00C5280D">
      <w:rPr>
        <w:rStyle w:val="PageNumber"/>
        <w:lang w:val="en-US"/>
      </w:rPr>
      <w:fldChar w:fldCharType="end"/>
    </w:r>
  </w:p>
  <w:p w:rsidR="001671DD" w:rsidRPr="00C5280D" w:rsidRDefault="001671DD" w:rsidP="006655D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1DD" w:rsidRPr="00C5280D" w:rsidRDefault="001671DD" w:rsidP="00837733">
    <w:pPr>
      <w:pStyle w:val="Header"/>
      <w:rPr>
        <w:rStyle w:val="PageNumber"/>
        <w:lang w:val="en-US"/>
      </w:rPr>
    </w:pPr>
    <w:r>
      <w:rPr>
        <w:rStyle w:val="PageNumber"/>
        <w:lang w:val="en-US"/>
      </w:rPr>
      <w:t>BMT/19/15 Prov.</w:t>
    </w:r>
  </w:p>
  <w:p w:rsidR="001671DD" w:rsidRPr="00C3711F" w:rsidRDefault="001671DD" w:rsidP="00D80FA6">
    <w:pPr>
      <w:pStyle w:val="Header"/>
      <w:rPr>
        <w:u w:val="double"/>
        <w:lang w:val="en-US"/>
      </w:rPr>
    </w:pPr>
    <w:r w:rsidRPr="00120706">
      <w:rPr>
        <w:lang w:val="en-US"/>
      </w:rPr>
      <w:t xml:space="preserve">Annex, page </w:t>
    </w:r>
    <w:r w:rsidRPr="00120706">
      <w:rPr>
        <w:lang w:val="en-US"/>
      </w:rPr>
      <w:fldChar w:fldCharType="begin"/>
    </w:r>
    <w:r w:rsidRPr="00120706">
      <w:rPr>
        <w:lang w:val="en-US"/>
      </w:rPr>
      <w:instrText xml:space="preserve"> PAGE   \* MERGEFORMAT </w:instrText>
    </w:r>
    <w:r w:rsidRPr="00120706">
      <w:rPr>
        <w:lang w:val="en-US"/>
      </w:rPr>
      <w:fldChar w:fldCharType="separate"/>
    </w:r>
    <w:r>
      <w:rPr>
        <w:noProof/>
        <w:lang w:val="en-US"/>
      </w:rPr>
      <w:t>2</w:t>
    </w:r>
    <w:r w:rsidRPr="00120706">
      <w:rPr>
        <w:noProof/>
        <w:lang w:val="en-US"/>
      </w:rPr>
      <w:fldChar w:fldCharType="end"/>
    </w:r>
  </w:p>
  <w:p w:rsidR="001671DD" w:rsidRPr="00C5280D" w:rsidRDefault="001671DD" w:rsidP="00D80FA6"/>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1DD" w:rsidRPr="00C5280D" w:rsidRDefault="00B67C9F" w:rsidP="00780CAD">
    <w:pPr>
      <w:pStyle w:val="Header"/>
      <w:rPr>
        <w:rStyle w:val="PageNumber"/>
        <w:lang w:val="en-US"/>
      </w:rPr>
    </w:pPr>
    <w:r>
      <w:rPr>
        <w:rStyle w:val="PageNumber"/>
        <w:lang w:val="en-US"/>
      </w:rPr>
      <w:t>BMT/19/15</w:t>
    </w:r>
    <w:r w:rsidR="00D63044">
      <w:rPr>
        <w:rStyle w:val="PageNumber"/>
        <w:lang w:val="en-US"/>
      </w:rPr>
      <w:t xml:space="preserve"> Corr.</w:t>
    </w:r>
  </w:p>
  <w:p w:rsidR="001671DD" w:rsidRDefault="001671DD">
    <w:pPr>
      <w:pStyle w:val="Header"/>
      <w:rPr>
        <w:lang w:val="en-US"/>
      </w:rPr>
    </w:pPr>
    <w:r>
      <w:rPr>
        <w:lang w:val="en-US"/>
      </w:rPr>
      <w:t>Appendix to Annex III, page 2</w:t>
    </w:r>
  </w:p>
  <w:p w:rsidR="001671DD" w:rsidRDefault="001671DD">
    <w:pPr>
      <w:pStyle w:val="Header"/>
      <w:rPr>
        <w:lang w:val="en-US"/>
      </w:rPr>
    </w:pPr>
  </w:p>
  <w:p w:rsidR="001671DD" w:rsidRDefault="001671D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1DD" w:rsidRPr="009F69A2" w:rsidRDefault="00B67C9F" w:rsidP="00837733">
    <w:pPr>
      <w:pStyle w:val="Header"/>
      <w:rPr>
        <w:rStyle w:val="PageNumber"/>
        <w:lang w:val="fr-CH"/>
      </w:rPr>
    </w:pPr>
    <w:r>
      <w:rPr>
        <w:rStyle w:val="PageNumber"/>
        <w:lang w:val="fr-CH"/>
      </w:rPr>
      <w:t>BMT/19/15</w:t>
    </w:r>
    <w:r w:rsidR="00D63044">
      <w:rPr>
        <w:rStyle w:val="PageNumber"/>
        <w:lang w:val="fr-CH"/>
      </w:rPr>
      <w:t xml:space="preserve"> Corr.</w:t>
    </w:r>
  </w:p>
  <w:p w:rsidR="001671DD" w:rsidRPr="009F69A2" w:rsidRDefault="001671DD" w:rsidP="00D80FA6">
    <w:pPr>
      <w:pStyle w:val="Header"/>
      <w:rPr>
        <w:u w:val="double"/>
        <w:lang w:val="fr-CH"/>
      </w:rPr>
    </w:pPr>
    <w:r w:rsidRPr="009F69A2">
      <w:rPr>
        <w:lang w:val="fr-CH"/>
      </w:rPr>
      <w:t xml:space="preserve">Annex IV, page </w:t>
    </w:r>
    <w:r w:rsidRPr="00120706">
      <w:rPr>
        <w:lang w:val="en-US"/>
      </w:rPr>
      <w:fldChar w:fldCharType="begin"/>
    </w:r>
    <w:r w:rsidRPr="009F69A2">
      <w:rPr>
        <w:lang w:val="fr-CH"/>
      </w:rPr>
      <w:instrText xml:space="preserve"> PAGE   \* MERGEFORMAT </w:instrText>
    </w:r>
    <w:r w:rsidRPr="00120706">
      <w:rPr>
        <w:lang w:val="en-US"/>
      </w:rPr>
      <w:fldChar w:fldCharType="separate"/>
    </w:r>
    <w:r w:rsidR="00B67DE3">
      <w:rPr>
        <w:noProof/>
        <w:lang w:val="fr-CH"/>
      </w:rPr>
      <w:t>9</w:t>
    </w:r>
    <w:r w:rsidRPr="00120706">
      <w:rPr>
        <w:noProof/>
        <w:lang w:val="en-US"/>
      </w:rPr>
      <w:fldChar w:fldCharType="end"/>
    </w:r>
  </w:p>
  <w:p w:rsidR="001671DD" w:rsidRPr="009F69A2" w:rsidRDefault="001671DD" w:rsidP="00D80FA6">
    <w:pPr>
      <w:rPr>
        <w:lang w:val="fr-CH"/>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1DD" w:rsidRDefault="00B67C9F" w:rsidP="00780CAD">
    <w:pPr>
      <w:pStyle w:val="Header"/>
      <w:rPr>
        <w:rStyle w:val="PageNumber"/>
        <w:lang w:val="en-US"/>
      </w:rPr>
    </w:pPr>
    <w:r>
      <w:rPr>
        <w:rStyle w:val="PageNumber"/>
        <w:lang w:val="en-US"/>
      </w:rPr>
      <w:t>BMT/19/15</w:t>
    </w:r>
    <w:r w:rsidR="00D63044">
      <w:rPr>
        <w:rStyle w:val="PageNumber"/>
        <w:lang w:val="en-US"/>
      </w:rPr>
      <w:t xml:space="preserve"> Corr.</w:t>
    </w:r>
  </w:p>
  <w:p w:rsidR="001671DD" w:rsidRDefault="001671DD" w:rsidP="00780CAD">
    <w:pPr>
      <w:pStyle w:val="Header"/>
      <w:rPr>
        <w:rStyle w:val="PageNumber"/>
        <w:lang w:val="en-US"/>
      </w:rPr>
    </w:pPr>
  </w:p>
  <w:p w:rsidR="001671DD" w:rsidRPr="00C5280D" w:rsidRDefault="001671DD" w:rsidP="00780CAD">
    <w:pPr>
      <w:pStyle w:val="Header"/>
      <w:rPr>
        <w:rStyle w:val="PageNumber"/>
        <w:lang w:val="en-US"/>
      </w:rPr>
    </w:pPr>
    <w:r>
      <w:rPr>
        <w:rStyle w:val="PageNumber"/>
        <w:lang w:val="en-US"/>
      </w:rPr>
      <w:t>ANNEX IV</w:t>
    </w:r>
  </w:p>
  <w:p w:rsidR="001671DD" w:rsidRDefault="00167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1DD" w:rsidRPr="00C5280D" w:rsidRDefault="001671DD" w:rsidP="00EB048E">
    <w:pPr>
      <w:pStyle w:val="Header"/>
      <w:rPr>
        <w:rStyle w:val="PageNumber"/>
        <w:lang w:val="en-US"/>
      </w:rPr>
    </w:pPr>
    <w:r>
      <w:rPr>
        <w:rStyle w:val="PageNumber"/>
        <w:lang w:val="en-US"/>
      </w:rPr>
      <w:t>BMT/19/15</w:t>
    </w:r>
    <w:r w:rsidR="00D63044">
      <w:rPr>
        <w:rStyle w:val="PageNumber"/>
        <w:lang w:val="en-US"/>
      </w:rPr>
      <w:t xml:space="preserve"> Corr.</w:t>
    </w:r>
  </w:p>
  <w:p w:rsidR="001671DD" w:rsidRDefault="001671DD" w:rsidP="00EB048E">
    <w:pPr>
      <w:pStyle w:val="Header"/>
      <w:rPr>
        <w:rStyle w:val="PageNumbe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67DE3">
      <w:rPr>
        <w:rStyle w:val="PageNumber"/>
        <w:noProof/>
        <w:lang w:val="en-US"/>
      </w:rPr>
      <w:t>8</w:t>
    </w:r>
    <w:r w:rsidRPr="00C5280D">
      <w:rPr>
        <w:rStyle w:val="PageNumber"/>
        <w:lang w:val="en-US"/>
      </w:rPr>
      <w:fldChar w:fldCharType="end"/>
    </w:r>
  </w:p>
  <w:p w:rsidR="001671DD" w:rsidRPr="00C5280D" w:rsidRDefault="001671DD" w:rsidP="00EB048E">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1DD" w:rsidRDefault="00B67C9F">
    <w:pPr>
      <w:pStyle w:val="Header"/>
      <w:rPr>
        <w:lang w:val="en-US"/>
      </w:rPr>
    </w:pPr>
    <w:r>
      <w:rPr>
        <w:lang w:val="en-US"/>
      </w:rPr>
      <w:t>BMT/19/15</w:t>
    </w:r>
    <w:r w:rsidR="00D63044">
      <w:rPr>
        <w:lang w:val="en-US"/>
      </w:rPr>
      <w:t xml:space="preserve"> Corr.</w:t>
    </w:r>
  </w:p>
  <w:p w:rsidR="001671DD" w:rsidRDefault="001671DD">
    <w:pPr>
      <w:pStyle w:val="Header"/>
      <w:rPr>
        <w:lang w:val="en-US"/>
      </w:rPr>
    </w:pPr>
  </w:p>
  <w:p w:rsidR="001671DD" w:rsidRDefault="001671DD">
    <w:pPr>
      <w:pStyle w:val="Header"/>
      <w:rPr>
        <w:lang w:val="en-US"/>
      </w:rPr>
    </w:pPr>
    <w:r>
      <w:rPr>
        <w:lang w:val="en-US"/>
      </w:rPr>
      <w:t>ANNEX I</w:t>
    </w:r>
  </w:p>
  <w:p w:rsidR="001671DD" w:rsidRPr="00A83DDA" w:rsidRDefault="001671DD">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1DD" w:rsidRPr="00C5280D" w:rsidRDefault="001671DD" w:rsidP="00EB048E">
    <w:pPr>
      <w:pStyle w:val="Header"/>
      <w:rPr>
        <w:rStyle w:val="PageNumber"/>
        <w:lang w:val="en-US"/>
      </w:rPr>
    </w:pPr>
    <w:r>
      <w:rPr>
        <w:rStyle w:val="PageNumber"/>
        <w:lang w:val="en-US"/>
      </w:rPr>
      <w:t>BMT/19/xx Prov.</w:t>
    </w:r>
  </w:p>
  <w:p w:rsidR="001671DD" w:rsidRPr="00C5280D" w:rsidRDefault="001671DD"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1671DD" w:rsidRPr="00C5280D" w:rsidRDefault="001671DD"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1DD" w:rsidRPr="00C5280D" w:rsidRDefault="001671DD" w:rsidP="00780CAD">
    <w:pPr>
      <w:pStyle w:val="Header"/>
      <w:rPr>
        <w:rStyle w:val="PageNumber"/>
        <w:lang w:val="en-US"/>
      </w:rPr>
    </w:pPr>
    <w:r>
      <w:rPr>
        <w:rStyle w:val="PageNumber"/>
        <w:lang w:val="en-US"/>
      </w:rPr>
      <w:t>BMT/19/15</w:t>
    </w:r>
    <w:r w:rsidR="00D63044">
      <w:rPr>
        <w:rStyle w:val="PageNumber"/>
        <w:lang w:val="en-US"/>
      </w:rPr>
      <w:t xml:space="preserve"> Corr.</w:t>
    </w:r>
  </w:p>
  <w:p w:rsidR="001671DD" w:rsidRDefault="001671DD">
    <w:pPr>
      <w:pStyle w:val="Header"/>
      <w:rPr>
        <w:lang w:val="en-US"/>
      </w:rPr>
    </w:pPr>
  </w:p>
  <w:p w:rsidR="001671DD" w:rsidRDefault="001671DD">
    <w:pPr>
      <w:pStyle w:val="Header"/>
      <w:rPr>
        <w:lang w:val="en-US"/>
      </w:rPr>
    </w:pPr>
    <w:r>
      <w:rPr>
        <w:lang w:val="en-US"/>
      </w:rPr>
      <w:t>ANNEX II</w:t>
    </w:r>
  </w:p>
  <w:p w:rsidR="001671DD" w:rsidRDefault="001671DD">
    <w:pPr>
      <w:pStyle w:val="Header"/>
      <w:rPr>
        <w:lang w:val="en-US"/>
      </w:rPr>
    </w:pPr>
  </w:p>
  <w:p w:rsidR="001671DD" w:rsidRDefault="001671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1DD" w:rsidRPr="00837733" w:rsidRDefault="00B67C9F" w:rsidP="00837733">
    <w:pPr>
      <w:pStyle w:val="Header"/>
      <w:rPr>
        <w:rStyle w:val="PageNumber"/>
        <w:lang w:val="fr-CH"/>
      </w:rPr>
    </w:pPr>
    <w:r>
      <w:rPr>
        <w:rStyle w:val="PageNumber"/>
        <w:lang w:val="fr-CH"/>
      </w:rPr>
      <w:t>BMT/19/15</w:t>
    </w:r>
    <w:r w:rsidR="00D63044">
      <w:rPr>
        <w:rStyle w:val="PageNumber"/>
        <w:lang w:val="fr-CH"/>
      </w:rPr>
      <w:t xml:space="preserve"> Corr.</w:t>
    </w:r>
  </w:p>
  <w:p w:rsidR="001671DD" w:rsidRPr="00837733" w:rsidRDefault="001671DD" w:rsidP="00D80FA6">
    <w:pPr>
      <w:pStyle w:val="Header"/>
      <w:rPr>
        <w:u w:val="double"/>
        <w:lang w:val="fr-CH"/>
      </w:rPr>
    </w:pPr>
    <w:r w:rsidRPr="00837733">
      <w:rPr>
        <w:lang w:val="fr-CH"/>
      </w:rPr>
      <w:t xml:space="preserve">Annex III, page </w:t>
    </w:r>
    <w:r w:rsidRPr="00120706">
      <w:rPr>
        <w:lang w:val="en-US"/>
      </w:rPr>
      <w:fldChar w:fldCharType="begin"/>
    </w:r>
    <w:r w:rsidRPr="00837733">
      <w:rPr>
        <w:lang w:val="fr-CH"/>
      </w:rPr>
      <w:instrText xml:space="preserve"> PAGE   \* MERGEFORMAT </w:instrText>
    </w:r>
    <w:r w:rsidRPr="00120706">
      <w:rPr>
        <w:lang w:val="en-US"/>
      </w:rPr>
      <w:fldChar w:fldCharType="separate"/>
    </w:r>
    <w:r w:rsidR="00B67DE3">
      <w:rPr>
        <w:noProof/>
        <w:lang w:val="fr-CH"/>
      </w:rPr>
      <w:t>8</w:t>
    </w:r>
    <w:r w:rsidRPr="00120706">
      <w:rPr>
        <w:noProof/>
        <w:lang w:val="en-US"/>
      </w:rPr>
      <w:fldChar w:fldCharType="end"/>
    </w:r>
  </w:p>
  <w:p w:rsidR="001671DD" w:rsidRPr="00837733" w:rsidRDefault="001671DD" w:rsidP="00D80FA6">
    <w:pP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1DD" w:rsidRPr="00C5280D" w:rsidRDefault="00B67C9F" w:rsidP="00837733">
    <w:pPr>
      <w:pStyle w:val="Header"/>
      <w:rPr>
        <w:rStyle w:val="PageNumber"/>
        <w:lang w:val="en-US"/>
      </w:rPr>
    </w:pPr>
    <w:r>
      <w:rPr>
        <w:rStyle w:val="PageNumber"/>
        <w:lang w:val="en-US"/>
      </w:rPr>
      <w:t>BMT/19/15</w:t>
    </w:r>
    <w:r w:rsidR="00D63044">
      <w:rPr>
        <w:rStyle w:val="PageNumber"/>
        <w:lang w:val="en-US"/>
      </w:rPr>
      <w:t xml:space="preserve"> Corr.</w:t>
    </w:r>
  </w:p>
  <w:p w:rsidR="001671DD" w:rsidRDefault="001671DD">
    <w:pPr>
      <w:pStyle w:val="Header"/>
      <w:rPr>
        <w:lang w:val="en-US"/>
      </w:rPr>
    </w:pPr>
  </w:p>
  <w:p w:rsidR="001671DD" w:rsidRPr="00353230" w:rsidRDefault="001671DD">
    <w:pPr>
      <w:pStyle w:val="Header"/>
      <w:rPr>
        <w:lang w:val="en-US"/>
      </w:rPr>
    </w:pPr>
    <w:r>
      <w:rPr>
        <w:lang w:val="en-US"/>
      </w:rPr>
      <w:t>ANNEX III</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1DD" w:rsidRPr="00C5280D" w:rsidRDefault="00B67C9F" w:rsidP="00837733">
    <w:pPr>
      <w:pStyle w:val="Header"/>
      <w:rPr>
        <w:rStyle w:val="PageNumber"/>
        <w:lang w:val="en-US"/>
      </w:rPr>
    </w:pPr>
    <w:r>
      <w:rPr>
        <w:rStyle w:val="PageNumber"/>
        <w:lang w:val="en-US"/>
      </w:rPr>
      <w:t>BMT/19/15</w:t>
    </w:r>
    <w:r w:rsidR="00D63044">
      <w:rPr>
        <w:rStyle w:val="PageNumber"/>
        <w:lang w:val="en-US"/>
      </w:rPr>
      <w:t xml:space="preserve"> Corr.</w:t>
    </w:r>
  </w:p>
  <w:p w:rsidR="001671DD" w:rsidRPr="00C20A57" w:rsidRDefault="001671DD">
    <w:pPr>
      <w:pStyle w:val="Header"/>
      <w:rPr>
        <w:lang w:val="en-US"/>
      </w:rPr>
    </w:pPr>
  </w:p>
  <w:p w:rsidR="001671DD" w:rsidRPr="00C20A57" w:rsidRDefault="001671DD">
    <w:pPr>
      <w:pStyle w:val="Header"/>
      <w:rPr>
        <w:lang w:val="en-US"/>
      </w:rPr>
    </w:pPr>
    <w:r w:rsidRPr="00C20A57">
      <w:rPr>
        <w:rFonts w:cs="Maiandra GD"/>
        <w:lang w:val="en-US" w:eastAsia="nl-NL"/>
      </w:rPr>
      <w:t>APPENDIX TO ANNEX III</w:t>
    </w:r>
  </w:p>
  <w:p w:rsidR="001671DD" w:rsidRPr="00C20A57" w:rsidRDefault="001671DD">
    <w:pPr>
      <w:pStyle w:val="Header"/>
      <w:rPr>
        <w:lang w:val="en-US"/>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1DD" w:rsidRPr="00C5280D" w:rsidRDefault="001671DD" w:rsidP="00D80FA6">
    <w:pPr>
      <w:pStyle w:val="Header"/>
      <w:rPr>
        <w:rStyle w:val="PageNumber"/>
        <w:lang w:val="en-US"/>
      </w:rPr>
    </w:pPr>
    <w:r>
      <w:rPr>
        <w:rStyle w:val="PageNumber"/>
        <w:lang w:val="en-US"/>
      </w:rPr>
      <w:t>UPOV/INF/</w:t>
    </w:r>
    <w:r>
      <w:t>17/2 Draft 3</w:t>
    </w:r>
  </w:p>
  <w:p w:rsidR="001671DD" w:rsidRPr="00C3711F" w:rsidRDefault="001671DD" w:rsidP="00D80FA6">
    <w:pPr>
      <w:pStyle w:val="Header"/>
      <w:rPr>
        <w:u w:val="double"/>
        <w:lang w:val="en-US"/>
      </w:rPr>
    </w:pPr>
    <w:r w:rsidRPr="00120706">
      <w:rPr>
        <w:lang w:val="en-US"/>
      </w:rPr>
      <w:t xml:space="preserve">Annex, page </w:t>
    </w:r>
    <w:r w:rsidRPr="00120706">
      <w:rPr>
        <w:lang w:val="en-US"/>
      </w:rPr>
      <w:fldChar w:fldCharType="begin"/>
    </w:r>
    <w:r w:rsidRPr="00120706">
      <w:rPr>
        <w:lang w:val="en-US"/>
      </w:rPr>
      <w:instrText xml:space="preserve"> PAGE   \* MERGEFORMAT </w:instrText>
    </w:r>
    <w:r w:rsidRPr="00120706">
      <w:rPr>
        <w:lang w:val="en-US"/>
      </w:rPr>
      <w:fldChar w:fldCharType="separate"/>
    </w:r>
    <w:r>
      <w:rPr>
        <w:noProof/>
        <w:lang w:val="en-US"/>
      </w:rPr>
      <w:t>2</w:t>
    </w:r>
    <w:r w:rsidRPr="00120706">
      <w:rPr>
        <w:noProof/>
        <w:lang w:val="en-US"/>
      </w:rPr>
      <w:fldChar w:fldCharType="end"/>
    </w:r>
  </w:p>
  <w:p w:rsidR="001671DD" w:rsidRPr="00C5280D" w:rsidRDefault="001671DD" w:rsidP="00D80FA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1B0B"/>
    <w:multiLevelType w:val="hybridMultilevel"/>
    <w:tmpl w:val="64129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77078"/>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62C6DA1"/>
    <w:multiLevelType w:val="hybridMultilevel"/>
    <w:tmpl w:val="0138329A"/>
    <w:lvl w:ilvl="0" w:tplc="E9FAC498">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C3241"/>
    <w:multiLevelType w:val="multilevel"/>
    <w:tmpl w:val="6FB8689C"/>
    <w:lvl w:ilvl="0">
      <w:start w:val="1"/>
      <w:numFmt w:val="lowerLetter"/>
      <w:lvlText w:val="(%1)"/>
      <w:lvlJc w:val="left"/>
      <w:pPr>
        <w:ind w:left="644" w:hanging="360"/>
      </w:pPr>
      <w:rPr>
        <w:rFonts w:hint="default"/>
      </w:rPr>
    </w:lvl>
    <w:lvl w:ilvl="1">
      <w:start w:val="1"/>
      <w:numFmt w:val="lowerRoman"/>
      <w:lvlText w:val="(%2)"/>
      <w:lvlJc w:val="righ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4" w15:restartNumberingAfterBreak="0">
    <w:nsid w:val="0D994B21"/>
    <w:multiLevelType w:val="hybridMultilevel"/>
    <w:tmpl w:val="5C04998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0E6F6905"/>
    <w:multiLevelType w:val="hybridMultilevel"/>
    <w:tmpl w:val="82A8D11C"/>
    <w:lvl w:ilvl="0" w:tplc="E9FAC498">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E303A8"/>
    <w:multiLevelType w:val="hybridMultilevel"/>
    <w:tmpl w:val="F33A8940"/>
    <w:lvl w:ilvl="0" w:tplc="BD9A55EC">
      <w:start w:val="1"/>
      <w:numFmt w:val="lowerRoman"/>
      <w:lvlText w:val="(%1)"/>
      <w:lvlJc w:val="right"/>
      <w:pPr>
        <w:ind w:left="1695" w:hanging="72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7" w15:restartNumberingAfterBreak="0">
    <w:nsid w:val="152146C2"/>
    <w:multiLevelType w:val="hybridMultilevel"/>
    <w:tmpl w:val="57BA1378"/>
    <w:lvl w:ilvl="0" w:tplc="E9A88AB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17C356E5"/>
    <w:multiLevelType w:val="hybridMultilevel"/>
    <w:tmpl w:val="A41EB4A8"/>
    <w:lvl w:ilvl="0" w:tplc="E9FAC498">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E36AC"/>
    <w:multiLevelType w:val="hybridMultilevel"/>
    <w:tmpl w:val="7988F85C"/>
    <w:lvl w:ilvl="0" w:tplc="9F6A0B92">
      <w:start w:val="1"/>
      <w:numFmt w:val="lowerLetter"/>
      <w:lvlText w:val="(%1)"/>
      <w:lvlJc w:val="left"/>
      <w:pPr>
        <w:ind w:left="1284" w:hanging="360"/>
      </w:pPr>
      <w:rPr>
        <w:rFonts w:hint="default"/>
      </w:rPr>
    </w:lvl>
    <w:lvl w:ilvl="1" w:tplc="9F6A0B92">
      <w:start w:val="1"/>
      <w:numFmt w:val="lowerLetter"/>
      <w:lvlText w:val="(%2)"/>
      <w:lvlJc w:val="left"/>
      <w:pPr>
        <w:ind w:left="2004" w:hanging="360"/>
      </w:pPr>
      <w:rPr>
        <w:rFonts w:hint="default"/>
      </w:r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10" w15:restartNumberingAfterBreak="0">
    <w:nsid w:val="26B52B0D"/>
    <w:multiLevelType w:val="hybridMultilevel"/>
    <w:tmpl w:val="88882FD6"/>
    <w:lvl w:ilvl="0" w:tplc="BD9A55EC">
      <w:start w:val="1"/>
      <w:numFmt w:val="lowerRoman"/>
      <w:lvlText w:val="(%1)"/>
      <w:lvlJc w:val="right"/>
      <w:pPr>
        <w:ind w:left="1287" w:hanging="360"/>
      </w:pPr>
      <w:rPr>
        <w:rFonts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31802DB3"/>
    <w:multiLevelType w:val="hybridMultilevel"/>
    <w:tmpl w:val="3B4C29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7E51E4C"/>
    <w:multiLevelType w:val="hybridMultilevel"/>
    <w:tmpl w:val="3DDEEA28"/>
    <w:lvl w:ilvl="0" w:tplc="9F6A0B92">
      <w:start w:val="1"/>
      <w:numFmt w:val="lowerLetter"/>
      <w:lvlText w:val="(%1)"/>
      <w:lvlJc w:val="left"/>
      <w:pPr>
        <w:ind w:left="720" w:hanging="360"/>
      </w:pPr>
      <w:rPr>
        <w:rFonts w:hint="default"/>
      </w:rPr>
    </w:lvl>
    <w:lvl w:ilvl="1" w:tplc="9F6A0B9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F103F"/>
    <w:multiLevelType w:val="hybridMultilevel"/>
    <w:tmpl w:val="D646EB5E"/>
    <w:lvl w:ilvl="0" w:tplc="E9FAC498">
      <w:start w:val="4"/>
      <w:numFmt w:val="bullet"/>
      <w:lvlText w:val="-"/>
      <w:lvlJc w:val="left"/>
      <w:pPr>
        <w:ind w:left="720" w:hanging="360"/>
      </w:pPr>
      <w:rPr>
        <w:rFonts w:ascii="Calibri" w:eastAsia="Times New Roman"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3417EB"/>
    <w:multiLevelType w:val="hybridMultilevel"/>
    <w:tmpl w:val="742ADB12"/>
    <w:lvl w:ilvl="0" w:tplc="E9FAC498">
      <w:start w:val="4"/>
      <w:numFmt w:val="bullet"/>
      <w:lvlText w:val="-"/>
      <w:lvlJc w:val="left"/>
      <w:pPr>
        <w:ind w:left="1080" w:hanging="360"/>
      </w:pPr>
      <w:rPr>
        <w:rFonts w:ascii="Calibri" w:eastAsia="Times New Roman" w:hAnsi="Calibri"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503D0887"/>
    <w:multiLevelType w:val="hybridMultilevel"/>
    <w:tmpl w:val="AD0AED70"/>
    <w:lvl w:ilvl="0" w:tplc="BD9A55E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416243"/>
    <w:multiLevelType w:val="hybridMultilevel"/>
    <w:tmpl w:val="BEA0B5F2"/>
    <w:lvl w:ilvl="0" w:tplc="9F6A0B92">
      <w:start w:val="1"/>
      <w:numFmt w:val="lowerLetter"/>
      <w:lvlText w:val="(%1)"/>
      <w:lvlJc w:val="left"/>
      <w:pPr>
        <w:ind w:left="720" w:hanging="360"/>
      </w:pPr>
      <w:rPr>
        <w:rFonts w:hint="default"/>
      </w:rPr>
    </w:lvl>
    <w:lvl w:ilvl="1" w:tplc="9F6A0B92">
      <w:start w:val="1"/>
      <w:numFmt w:val="lowerLetter"/>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581741"/>
    <w:multiLevelType w:val="hybridMultilevel"/>
    <w:tmpl w:val="12AEE7C6"/>
    <w:lvl w:ilvl="0" w:tplc="FB7415E4">
      <w:start w:val="1"/>
      <w:numFmt w:val="lowerRoman"/>
      <w:lvlText w:val="(%1)"/>
      <w:lvlJc w:val="left"/>
      <w:pPr>
        <w:ind w:left="1695" w:hanging="72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8" w15:restartNumberingAfterBreak="0">
    <w:nsid w:val="581E481C"/>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9CB0745"/>
    <w:multiLevelType w:val="hybridMultilevel"/>
    <w:tmpl w:val="40542DEC"/>
    <w:lvl w:ilvl="0" w:tplc="37A88172">
      <w:start w:val="1"/>
      <w:numFmt w:val="lowerRoman"/>
      <w:lvlText w:val="(%1)"/>
      <w:lvlJc w:val="right"/>
      <w:pPr>
        <w:ind w:left="1287" w:hanging="360"/>
      </w:pPr>
      <w:rPr>
        <w:rFonts w:cs="Times New Roman"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5DC047CA"/>
    <w:multiLevelType w:val="hybridMultilevel"/>
    <w:tmpl w:val="99828B30"/>
    <w:lvl w:ilvl="0" w:tplc="9F6A0B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5344B5"/>
    <w:multiLevelType w:val="hybridMultilevel"/>
    <w:tmpl w:val="34364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5E6B79"/>
    <w:multiLevelType w:val="hybridMultilevel"/>
    <w:tmpl w:val="46800CFE"/>
    <w:lvl w:ilvl="0" w:tplc="9F6A0B92">
      <w:start w:val="1"/>
      <w:numFmt w:val="lowerLetter"/>
      <w:lvlText w:val="(%1)"/>
      <w:lvlJc w:val="left"/>
      <w:pPr>
        <w:ind w:left="720" w:hanging="360"/>
      </w:pPr>
      <w:rPr>
        <w:rFonts w:hint="default"/>
      </w:rPr>
    </w:lvl>
    <w:lvl w:ilvl="1" w:tplc="ACE2C7D0">
      <w:start w:val="1"/>
      <w:numFmt w:val="lowerLetter"/>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3530A4"/>
    <w:multiLevelType w:val="hybridMultilevel"/>
    <w:tmpl w:val="A162D29C"/>
    <w:lvl w:ilvl="0" w:tplc="E9FAC498">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647161"/>
    <w:multiLevelType w:val="hybridMultilevel"/>
    <w:tmpl w:val="9AFC2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9A6C73"/>
    <w:multiLevelType w:val="hybridMultilevel"/>
    <w:tmpl w:val="930CDD5E"/>
    <w:lvl w:ilvl="0" w:tplc="BD9A55EC">
      <w:start w:val="1"/>
      <w:numFmt w:val="lowerRoman"/>
      <w:lvlText w:val="(%1)"/>
      <w:lvlJc w:val="right"/>
      <w:pPr>
        <w:ind w:left="1287" w:hanging="360"/>
      </w:pPr>
      <w:rPr>
        <w:rFonts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6B712D7E"/>
    <w:multiLevelType w:val="hybridMultilevel"/>
    <w:tmpl w:val="9CB2FD90"/>
    <w:lvl w:ilvl="0" w:tplc="38A802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EE1458"/>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A83413D"/>
    <w:multiLevelType w:val="hybridMultilevel"/>
    <w:tmpl w:val="15049DA0"/>
    <w:lvl w:ilvl="0" w:tplc="E9FAC498">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995F7F"/>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ED03910"/>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0"/>
  </w:num>
  <w:num w:numId="2">
    <w:abstractNumId w:val="22"/>
  </w:num>
  <w:num w:numId="3">
    <w:abstractNumId w:val="16"/>
  </w:num>
  <w:num w:numId="4">
    <w:abstractNumId w:val="12"/>
  </w:num>
  <w:num w:numId="5">
    <w:abstractNumId w:val="9"/>
  </w:num>
  <w:num w:numId="6">
    <w:abstractNumId w:val="30"/>
  </w:num>
  <w:num w:numId="7">
    <w:abstractNumId w:val="26"/>
  </w:num>
  <w:num w:numId="8">
    <w:abstractNumId w:val="26"/>
  </w:num>
  <w:num w:numId="9">
    <w:abstractNumId w:val="19"/>
  </w:num>
  <w:num w:numId="10">
    <w:abstractNumId w:val="15"/>
  </w:num>
  <w:num w:numId="11">
    <w:abstractNumId w:val="0"/>
  </w:num>
  <w:num w:numId="12">
    <w:abstractNumId w:val="17"/>
  </w:num>
  <w:num w:numId="13">
    <w:abstractNumId w:val="6"/>
  </w:num>
  <w:num w:numId="14">
    <w:abstractNumId w:val="10"/>
  </w:num>
  <w:num w:numId="15">
    <w:abstractNumId w:val="25"/>
  </w:num>
  <w:num w:numId="16">
    <w:abstractNumId w:val="29"/>
  </w:num>
  <w:num w:numId="17">
    <w:abstractNumId w:val="18"/>
  </w:num>
  <w:num w:numId="18">
    <w:abstractNumId w:val="3"/>
  </w:num>
  <w:num w:numId="19">
    <w:abstractNumId w:val="1"/>
  </w:num>
  <w:num w:numId="20">
    <w:abstractNumId w:val="27"/>
  </w:num>
  <w:num w:numId="21">
    <w:abstractNumId w:val="14"/>
  </w:num>
  <w:num w:numId="22">
    <w:abstractNumId w:val="4"/>
  </w:num>
  <w:num w:numId="23">
    <w:abstractNumId w:val="11"/>
  </w:num>
  <w:num w:numId="24">
    <w:abstractNumId w:val="7"/>
  </w:num>
  <w:num w:numId="25">
    <w:abstractNumId w:val="24"/>
  </w:num>
  <w:num w:numId="26">
    <w:abstractNumId w:val="21"/>
  </w:num>
  <w:num w:numId="27">
    <w:abstractNumId w:val="23"/>
  </w:num>
  <w:num w:numId="28">
    <w:abstractNumId w:val="8"/>
  </w:num>
  <w:num w:numId="29">
    <w:abstractNumId w:val="28"/>
  </w:num>
  <w:num w:numId="30">
    <w:abstractNumId w:val="13"/>
  </w:num>
  <w:num w:numId="31">
    <w:abstractNumId w:val="5"/>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28"/>
    <w:rsid w:val="00000B4F"/>
    <w:rsid w:val="00010CF3"/>
    <w:rsid w:val="00011E27"/>
    <w:rsid w:val="000148BC"/>
    <w:rsid w:val="00024AB8"/>
    <w:rsid w:val="00030854"/>
    <w:rsid w:val="00036028"/>
    <w:rsid w:val="00044642"/>
    <w:rsid w:val="000446B9"/>
    <w:rsid w:val="000456C6"/>
    <w:rsid w:val="00047E21"/>
    <w:rsid w:val="00050E16"/>
    <w:rsid w:val="00055DFF"/>
    <w:rsid w:val="0007107D"/>
    <w:rsid w:val="00076104"/>
    <w:rsid w:val="00085505"/>
    <w:rsid w:val="00092C33"/>
    <w:rsid w:val="000A0DC6"/>
    <w:rsid w:val="000C4E25"/>
    <w:rsid w:val="000C7021"/>
    <w:rsid w:val="000D6BBC"/>
    <w:rsid w:val="000D7780"/>
    <w:rsid w:val="000E636A"/>
    <w:rsid w:val="000F2F11"/>
    <w:rsid w:val="00105929"/>
    <w:rsid w:val="00110C36"/>
    <w:rsid w:val="001123D8"/>
    <w:rsid w:val="001131D5"/>
    <w:rsid w:val="00141DB8"/>
    <w:rsid w:val="00143047"/>
    <w:rsid w:val="0015326B"/>
    <w:rsid w:val="00156DE0"/>
    <w:rsid w:val="00162C04"/>
    <w:rsid w:val="001671DD"/>
    <w:rsid w:val="00172084"/>
    <w:rsid w:val="0017474A"/>
    <w:rsid w:val="001758C6"/>
    <w:rsid w:val="00182B99"/>
    <w:rsid w:val="00194F21"/>
    <w:rsid w:val="001A02F9"/>
    <w:rsid w:val="001B4725"/>
    <w:rsid w:val="001D39AA"/>
    <w:rsid w:val="001D6303"/>
    <w:rsid w:val="001F2C41"/>
    <w:rsid w:val="001F77DE"/>
    <w:rsid w:val="001F7868"/>
    <w:rsid w:val="0020171C"/>
    <w:rsid w:val="0021332C"/>
    <w:rsid w:val="00213982"/>
    <w:rsid w:val="00217191"/>
    <w:rsid w:val="00224EC4"/>
    <w:rsid w:val="00225071"/>
    <w:rsid w:val="0024416D"/>
    <w:rsid w:val="002465FC"/>
    <w:rsid w:val="00254969"/>
    <w:rsid w:val="00263DE4"/>
    <w:rsid w:val="00271911"/>
    <w:rsid w:val="002800A0"/>
    <w:rsid w:val="002801B3"/>
    <w:rsid w:val="00281060"/>
    <w:rsid w:val="002940E8"/>
    <w:rsid w:val="00294751"/>
    <w:rsid w:val="002A6E50"/>
    <w:rsid w:val="002B1DE4"/>
    <w:rsid w:val="002B4298"/>
    <w:rsid w:val="002B7605"/>
    <w:rsid w:val="002C0F25"/>
    <w:rsid w:val="002C256A"/>
    <w:rsid w:val="002D3535"/>
    <w:rsid w:val="002E3C54"/>
    <w:rsid w:val="002E7D3A"/>
    <w:rsid w:val="002F6DD1"/>
    <w:rsid w:val="0030025A"/>
    <w:rsid w:val="0030234C"/>
    <w:rsid w:val="00305A7F"/>
    <w:rsid w:val="003152FE"/>
    <w:rsid w:val="00327436"/>
    <w:rsid w:val="00327550"/>
    <w:rsid w:val="00331452"/>
    <w:rsid w:val="00335389"/>
    <w:rsid w:val="00336304"/>
    <w:rsid w:val="00344641"/>
    <w:rsid w:val="00344BD6"/>
    <w:rsid w:val="0035528D"/>
    <w:rsid w:val="00357924"/>
    <w:rsid w:val="00361821"/>
    <w:rsid w:val="00361E9E"/>
    <w:rsid w:val="00371B99"/>
    <w:rsid w:val="003A3F78"/>
    <w:rsid w:val="003C0751"/>
    <w:rsid w:val="003C719F"/>
    <w:rsid w:val="003C7FBE"/>
    <w:rsid w:val="003D227C"/>
    <w:rsid w:val="003D2B4D"/>
    <w:rsid w:val="003D4134"/>
    <w:rsid w:val="003D619A"/>
    <w:rsid w:val="003E6A3F"/>
    <w:rsid w:val="00406FAB"/>
    <w:rsid w:val="00444A88"/>
    <w:rsid w:val="00455008"/>
    <w:rsid w:val="00472FFF"/>
    <w:rsid w:val="004745A5"/>
    <w:rsid w:val="00474DA4"/>
    <w:rsid w:val="00476B4D"/>
    <w:rsid w:val="004805FA"/>
    <w:rsid w:val="004935D2"/>
    <w:rsid w:val="0049744F"/>
    <w:rsid w:val="004A1033"/>
    <w:rsid w:val="004A365F"/>
    <w:rsid w:val="004B1215"/>
    <w:rsid w:val="004C5277"/>
    <w:rsid w:val="004D047D"/>
    <w:rsid w:val="004D652D"/>
    <w:rsid w:val="004F1827"/>
    <w:rsid w:val="004F1E9E"/>
    <w:rsid w:val="004F305A"/>
    <w:rsid w:val="00501E19"/>
    <w:rsid w:val="00512164"/>
    <w:rsid w:val="00515926"/>
    <w:rsid w:val="00520297"/>
    <w:rsid w:val="005338F9"/>
    <w:rsid w:val="00535D18"/>
    <w:rsid w:val="0054281C"/>
    <w:rsid w:val="00544581"/>
    <w:rsid w:val="0055268D"/>
    <w:rsid w:val="00554EEA"/>
    <w:rsid w:val="00571CE8"/>
    <w:rsid w:val="00576BE4"/>
    <w:rsid w:val="00587F7D"/>
    <w:rsid w:val="005A400A"/>
    <w:rsid w:val="005B3E67"/>
    <w:rsid w:val="005E5431"/>
    <w:rsid w:val="005E5B01"/>
    <w:rsid w:val="005E78C6"/>
    <w:rsid w:val="005F7B92"/>
    <w:rsid w:val="00612379"/>
    <w:rsid w:val="006153B6"/>
    <w:rsid w:val="0061555F"/>
    <w:rsid w:val="00621302"/>
    <w:rsid w:val="00622F16"/>
    <w:rsid w:val="00636CA6"/>
    <w:rsid w:val="00641200"/>
    <w:rsid w:val="006655D3"/>
    <w:rsid w:val="00667404"/>
    <w:rsid w:val="00676B90"/>
    <w:rsid w:val="00677AC4"/>
    <w:rsid w:val="0068388A"/>
    <w:rsid w:val="00687EB4"/>
    <w:rsid w:val="00692940"/>
    <w:rsid w:val="00695C56"/>
    <w:rsid w:val="00696A83"/>
    <w:rsid w:val="006A3E32"/>
    <w:rsid w:val="006A5CDE"/>
    <w:rsid w:val="006A644A"/>
    <w:rsid w:val="006B006F"/>
    <w:rsid w:val="006B17D2"/>
    <w:rsid w:val="006C224E"/>
    <w:rsid w:val="006D3A16"/>
    <w:rsid w:val="006D4DE7"/>
    <w:rsid w:val="006D5F74"/>
    <w:rsid w:val="006D780A"/>
    <w:rsid w:val="0071271E"/>
    <w:rsid w:val="00732DEC"/>
    <w:rsid w:val="00735BD5"/>
    <w:rsid w:val="00741F60"/>
    <w:rsid w:val="00746F56"/>
    <w:rsid w:val="00751613"/>
    <w:rsid w:val="007556F6"/>
    <w:rsid w:val="00760EEF"/>
    <w:rsid w:val="00774B7C"/>
    <w:rsid w:val="00777838"/>
    <w:rsid w:val="00777EE5"/>
    <w:rsid w:val="00780CAD"/>
    <w:rsid w:val="00784836"/>
    <w:rsid w:val="0079023E"/>
    <w:rsid w:val="007A2854"/>
    <w:rsid w:val="007A2DB9"/>
    <w:rsid w:val="007A696D"/>
    <w:rsid w:val="007B12F9"/>
    <w:rsid w:val="007C1D92"/>
    <w:rsid w:val="007C4CB9"/>
    <w:rsid w:val="007D0B9D"/>
    <w:rsid w:val="007D19B0"/>
    <w:rsid w:val="007D463C"/>
    <w:rsid w:val="007E1D33"/>
    <w:rsid w:val="007F498F"/>
    <w:rsid w:val="007F6593"/>
    <w:rsid w:val="0080679D"/>
    <w:rsid w:val="008108B0"/>
    <w:rsid w:val="00811B20"/>
    <w:rsid w:val="00815837"/>
    <w:rsid w:val="008211B5"/>
    <w:rsid w:val="0082296E"/>
    <w:rsid w:val="00824099"/>
    <w:rsid w:val="0083638C"/>
    <w:rsid w:val="00837733"/>
    <w:rsid w:val="00846D7C"/>
    <w:rsid w:val="00854479"/>
    <w:rsid w:val="00860A1D"/>
    <w:rsid w:val="00863B9E"/>
    <w:rsid w:val="00865A76"/>
    <w:rsid w:val="00867AC1"/>
    <w:rsid w:val="008741E7"/>
    <w:rsid w:val="008817C7"/>
    <w:rsid w:val="008865E4"/>
    <w:rsid w:val="00890DF8"/>
    <w:rsid w:val="008952D4"/>
    <w:rsid w:val="00895D13"/>
    <w:rsid w:val="008A743F"/>
    <w:rsid w:val="008C0970"/>
    <w:rsid w:val="008C3621"/>
    <w:rsid w:val="008C5E3B"/>
    <w:rsid w:val="008C796E"/>
    <w:rsid w:val="008D0BC5"/>
    <w:rsid w:val="008D2A2E"/>
    <w:rsid w:val="008D2CF7"/>
    <w:rsid w:val="008D2E0B"/>
    <w:rsid w:val="008D55B3"/>
    <w:rsid w:val="008E3BCD"/>
    <w:rsid w:val="008E4886"/>
    <w:rsid w:val="008F6939"/>
    <w:rsid w:val="00900C26"/>
    <w:rsid w:val="0090197F"/>
    <w:rsid w:val="0090605E"/>
    <w:rsid w:val="00906DDC"/>
    <w:rsid w:val="00924FED"/>
    <w:rsid w:val="00934E09"/>
    <w:rsid w:val="00936253"/>
    <w:rsid w:val="00937676"/>
    <w:rsid w:val="00940D46"/>
    <w:rsid w:val="00952DD4"/>
    <w:rsid w:val="0095488A"/>
    <w:rsid w:val="00965AE7"/>
    <w:rsid w:val="009661A5"/>
    <w:rsid w:val="00970FED"/>
    <w:rsid w:val="00971894"/>
    <w:rsid w:val="009801EF"/>
    <w:rsid w:val="009821E1"/>
    <w:rsid w:val="00992D82"/>
    <w:rsid w:val="00997029"/>
    <w:rsid w:val="009A7339"/>
    <w:rsid w:val="009B440E"/>
    <w:rsid w:val="009B6751"/>
    <w:rsid w:val="009B6753"/>
    <w:rsid w:val="009C4A9E"/>
    <w:rsid w:val="009D690D"/>
    <w:rsid w:val="009E0BD6"/>
    <w:rsid w:val="009E34B3"/>
    <w:rsid w:val="009E65B6"/>
    <w:rsid w:val="009F5878"/>
    <w:rsid w:val="009F69A2"/>
    <w:rsid w:val="00A04BA0"/>
    <w:rsid w:val="00A07BE7"/>
    <w:rsid w:val="00A11296"/>
    <w:rsid w:val="00A24C10"/>
    <w:rsid w:val="00A37C4E"/>
    <w:rsid w:val="00A42AC3"/>
    <w:rsid w:val="00A430CF"/>
    <w:rsid w:val="00A54309"/>
    <w:rsid w:val="00A6076B"/>
    <w:rsid w:val="00A96C19"/>
    <w:rsid w:val="00AB25B6"/>
    <w:rsid w:val="00AB2B93"/>
    <w:rsid w:val="00AB530F"/>
    <w:rsid w:val="00AB7E5B"/>
    <w:rsid w:val="00AC10C8"/>
    <w:rsid w:val="00AC168F"/>
    <w:rsid w:val="00AC2883"/>
    <w:rsid w:val="00AC39DE"/>
    <w:rsid w:val="00AD1617"/>
    <w:rsid w:val="00AE0EF1"/>
    <w:rsid w:val="00AE2937"/>
    <w:rsid w:val="00AF0123"/>
    <w:rsid w:val="00B07301"/>
    <w:rsid w:val="00B11F3E"/>
    <w:rsid w:val="00B13964"/>
    <w:rsid w:val="00B224DE"/>
    <w:rsid w:val="00B2354D"/>
    <w:rsid w:val="00B324D4"/>
    <w:rsid w:val="00B46575"/>
    <w:rsid w:val="00B506EA"/>
    <w:rsid w:val="00B61777"/>
    <w:rsid w:val="00B65718"/>
    <w:rsid w:val="00B67C9F"/>
    <w:rsid w:val="00B67DE3"/>
    <w:rsid w:val="00B752A2"/>
    <w:rsid w:val="00B84BBD"/>
    <w:rsid w:val="00B91B91"/>
    <w:rsid w:val="00B9540F"/>
    <w:rsid w:val="00BA43FB"/>
    <w:rsid w:val="00BA5F9E"/>
    <w:rsid w:val="00BC127D"/>
    <w:rsid w:val="00BC1FE6"/>
    <w:rsid w:val="00BF03AF"/>
    <w:rsid w:val="00BF5AB0"/>
    <w:rsid w:val="00C061B6"/>
    <w:rsid w:val="00C13568"/>
    <w:rsid w:val="00C20A57"/>
    <w:rsid w:val="00C2446C"/>
    <w:rsid w:val="00C34D47"/>
    <w:rsid w:val="00C36AE5"/>
    <w:rsid w:val="00C41F17"/>
    <w:rsid w:val="00C527FA"/>
    <w:rsid w:val="00C5280D"/>
    <w:rsid w:val="00C53EB3"/>
    <w:rsid w:val="00C5791C"/>
    <w:rsid w:val="00C6290F"/>
    <w:rsid w:val="00C66290"/>
    <w:rsid w:val="00C67028"/>
    <w:rsid w:val="00C72B7A"/>
    <w:rsid w:val="00C7461D"/>
    <w:rsid w:val="00C86EC6"/>
    <w:rsid w:val="00C973F2"/>
    <w:rsid w:val="00CA304C"/>
    <w:rsid w:val="00CA774A"/>
    <w:rsid w:val="00CB3758"/>
    <w:rsid w:val="00CB47D7"/>
    <w:rsid w:val="00CC07C0"/>
    <w:rsid w:val="00CC11B0"/>
    <w:rsid w:val="00CC2841"/>
    <w:rsid w:val="00CD368A"/>
    <w:rsid w:val="00CE0482"/>
    <w:rsid w:val="00CE5BEC"/>
    <w:rsid w:val="00CF1330"/>
    <w:rsid w:val="00CF7E36"/>
    <w:rsid w:val="00D12479"/>
    <w:rsid w:val="00D25F2C"/>
    <w:rsid w:val="00D3708D"/>
    <w:rsid w:val="00D40426"/>
    <w:rsid w:val="00D57C96"/>
    <w:rsid w:val="00D57D18"/>
    <w:rsid w:val="00D63044"/>
    <w:rsid w:val="00D70E33"/>
    <w:rsid w:val="00D72EAB"/>
    <w:rsid w:val="00D80FA6"/>
    <w:rsid w:val="00D91203"/>
    <w:rsid w:val="00D95174"/>
    <w:rsid w:val="00DA1712"/>
    <w:rsid w:val="00DA4499"/>
    <w:rsid w:val="00DA4973"/>
    <w:rsid w:val="00DA6F36"/>
    <w:rsid w:val="00DB384E"/>
    <w:rsid w:val="00DB596E"/>
    <w:rsid w:val="00DB615B"/>
    <w:rsid w:val="00DB7773"/>
    <w:rsid w:val="00DC00EA"/>
    <w:rsid w:val="00DC3802"/>
    <w:rsid w:val="00DD25C7"/>
    <w:rsid w:val="00DE4531"/>
    <w:rsid w:val="00DF3ADD"/>
    <w:rsid w:val="00DF5BF8"/>
    <w:rsid w:val="00DF7722"/>
    <w:rsid w:val="00E05023"/>
    <w:rsid w:val="00E07D87"/>
    <w:rsid w:val="00E32F7E"/>
    <w:rsid w:val="00E4478F"/>
    <w:rsid w:val="00E45503"/>
    <w:rsid w:val="00E5267B"/>
    <w:rsid w:val="00E63136"/>
    <w:rsid w:val="00E72D49"/>
    <w:rsid w:val="00E7593C"/>
    <w:rsid w:val="00E7678A"/>
    <w:rsid w:val="00E935F1"/>
    <w:rsid w:val="00E94A81"/>
    <w:rsid w:val="00E9528B"/>
    <w:rsid w:val="00EA1FFB"/>
    <w:rsid w:val="00EA4E65"/>
    <w:rsid w:val="00EA6C47"/>
    <w:rsid w:val="00EB048E"/>
    <w:rsid w:val="00EB4E9C"/>
    <w:rsid w:val="00EC125F"/>
    <w:rsid w:val="00EC2AB9"/>
    <w:rsid w:val="00EC402F"/>
    <w:rsid w:val="00EC481C"/>
    <w:rsid w:val="00EE1AFA"/>
    <w:rsid w:val="00EE34DF"/>
    <w:rsid w:val="00EF2F89"/>
    <w:rsid w:val="00F03E98"/>
    <w:rsid w:val="00F1237A"/>
    <w:rsid w:val="00F22CBD"/>
    <w:rsid w:val="00F272F1"/>
    <w:rsid w:val="00F45372"/>
    <w:rsid w:val="00F46B7E"/>
    <w:rsid w:val="00F560F7"/>
    <w:rsid w:val="00F623E2"/>
    <w:rsid w:val="00F6334D"/>
    <w:rsid w:val="00F75CE0"/>
    <w:rsid w:val="00F925F3"/>
    <w:rsid w:val="00FA49AB"/>
    <w:rsid w:val="00FC3282"/>
    <w:rsid w:val="00FE39C7"/>
    <w:rsid w:val="00FE5034"/>
    <w:rsid w:val="00FF4D07"/>
    <w:rsid w:val="00FF4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DD732E3"/>
  <w15:docId w15:val="{3CBBE6CB-D065-44C4-953B-64E8810D7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B9540F"/>
    <w:pPr>
      <w:keepNext/>
      <w:spacing w:after="240"/>
      <w:jc w:val="both"/>
      <w:outlineLvl w:val="1"/>
    </w:pPr>
    <w:rPr>
      <w:rFonts w:ascii="Arial" w:hAnsi="Arial"/>
      <w:u w:val="single"/>
    </w:rPr>
  </w:style>
  <w:style w:type="paragraph" w:styleId="Heading3">
    <w:name w:val="heading 3"/>
    <w:next w:val="Normal"/>
    <w:link w:val="Heading3Char"/>
    <w:autoRedefine/>
    <w:qFormat/>
    <w:rsid w:val="00F925F3"/>
    <w:pPr>
      <w:keepNext/>
      <w:spacing w:before="120" w:after="240"/>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837733"/>
    <w:pPr>
      <w:outlineLvl w:val="5"/>
    </w:pPr>
    <w:rPr>
      <w:lang w:val="es-ES_tradnl"/>
    </w:rPr>
  </w:style>
  <w:style w:type="paragraph" w:styleId="Heading7">
    <w:name w:val="heading 7"/>
    <w:basedOn w:val="Normal"/>
    <w:next w:val="Normal"/>
    <w:link w:val="Heading7Char"/>
    <w:qFormat/>
    <w:rsid w:val="00837733"/>
    <w:pPr>
      <w:spacing w:before="240" w:after="60"/>
      <w:outlineLvl w:val="6"/>
    </w:pPr>
    <w:rPr>
      <w:szCs w:val="24"/>
    </w:rPr>
  </w:style>
  <w:style w:type="paragraph" w:styleId="Heading8">
    <w:name w:val="heading 8"/>
    <w:basedOn w:val="Normal"/>
    <w:next w:val="Normal"/>
    <w:link w:val="Heading8Char"/>
    <w:qFormat/>
    <w:rsid w:val="00837733"/>
    <w:pPr>
      <w:keepNext/>
      <w:jc w:val="center"/>
      <w:outlineLvl w:val="7"/>
    </w:pPr>
    <w:rPr>
      <w:u w:val="singl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4F1827"/>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15326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5326B"/>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B07301"/>
    <w:pPr>
      <w:tabs>
        <w:tab w:val="right" w:leader="dot" w:pos="9639"/>
      </w:tabs>
      <w:contextualSpacing/>
      <w:jc w:val="center"/>
    </w:pPr>
    <w:rPr>
      <w:rFonts w:ascii="Arial" w:hAnsi="Arial"/>
      <w:caps/>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character" w:customStyle="1" w:styleId="FootnoteTextChar">
    <w:name w:val="Footnote Text Char"/>
    <w:basedOn w:val="DefaultParagraphFont"/>
    <w:link w:val="FootnoteText"/>
    <w:rsid w:val="004F1827"/>
    <w:rPr>
      <w:rFonts w:ascii="Arial" w:hAnsi="Arial"/>
      <w:sz w:val="16"/>
    </w:rPr>
  </w:style>
  <w:style w:type="paragraph" w:styleId="ListParagraph">
    <w:name w:val="List Paragraph"/>
    <w:basedOn w:val="Normal"/>
    <w:uiPriority w:val="34"/>
    <w:qFormat/>
    <w:rsid w:val="00C67028"/>
    <w:pPr>
      <w:ind w:left="720"/>
      <w:contextualSpacing/>
    </w:pPr>
  </w:style>
  <w:style w:type="paragraph" w:styleId="BodyTextIndent">
    <w:name w:val="Body Text Indent"/>
    <w:basedOn w:val="Normal"/>
    <w:link w:val="BodyTextIndentChar"/>
    <w:rsid w:val="00C67028"/>
    <w:pPr>
      <w:spacing w:after="120"/>
      <w:ind w:left="360"/>
    </w:pPr>
    <w:rPr>
      <w:rFonts w:eastAsiaTheme="minorEastAsia"/>
    </w:rPr>
  </w:style>
  <w:style w:type="character" w:customStyle="1" w:styleId="BodyTextIndentChar">
    <w:name w:val="Body Text Indent Char"/>
    <w:basedOn w:val="DefaultParagraphFont"/>
    <w:link w:val="BodyTextIndent"/>
    <w:rsid w:val="00C67028"/>
    <w:rPr>
      <w:rFonts w:ascii="Arial" w:eastAsiaTheme="minorEastAsia" w:hAnsi="Arial"/>
    </w:rPr>
  </w:style>
  <w:style w:type="character" w:customStyle="1" w:styleId="Heading3Char">
    <w:name w:val="Heading 3 Char"/>
    <w:basedOn w:val="DefaultParagraphFont"/>
    <w:link w:val="Heading3"/>
    <w:rsid w:val="00224EC4"/>
    <w:rPr>
      <w:rFonts w:ascii="Arial" w:hAnsi="Arial"/>
      <w:i/>
    </w:rPr>
  </w:style>
  <w:style w:type="character" w:customStyle="1" w:styleId="plcountryChar">
    <w:name w:val="plcountry Char"/>
    <w:basedOn w:val="DefaultParagraphFont"/>
    <w:link w:val="plcountry"/>
    <w:rsid w:val="006D5F74"/>
    <w:rPr>
      <w:rFonts w:ascii="Arial" w:hAnsi="Arial"/>
      <w:caps/>
      <w:noProof/>
      <w:snapToGrid w:val="0"/>
      <w:u w:val="single"/>
    </w:rPr>
  </w:style>
  <w:style w:type="character" w:customStyle="1" w:styleId="pldetailsChar">
    <w:name w:val="pldetails Char"/>
    <w:link w:val="pldetails"/>
    <w:locked/>
    <w:rsid w:val="006D5F74"/>
    <w:rPr>
      <w:rFonts w:ascii="Arial" w:hAnsi="Arial"/>
      <w:noProof/>
      <w:snapToGrid w:val="0"/>
    </w:rPr>
  </w:style>
  <w:style w:type="character" w:customStyle="1" w:styleId="Heading6Char">
    <w:name w:val="Heading 6 Char"/>
    <w:basedOn w:val="DefaultParagraphFont"/>
    <w:link w:val="Heading6"/>
    <w:rsid w:val="00837733"/>
    <w:rPr>
      <w:rFonts w:ascii="Arial" w:hAnsi="Arial"/>
      <w:lang w:val="es-ES_tradnl"/>
    </w:rPr>
  </w:style>
  <w:style w:type="character" w:customStyle="1" w:styleId="Heading7Char">
    <w:name w:val="Heading 7 Char"/>
    <w:basedOn w:val="DefaultParagraphFont"/>
    <w:link w:val="Heading7"/>
    <w:rsid w:val="00837733"/>
    <w:rPr>
      <w:rFonts w:ascii="Arial" w:hAnsi="Arial"/>
      <w:szCs w:val="24"/>
    </w:rPr>
  </w:style>
  <w:style w:type="character" w:customStyle="1" w:styleId="Heading8Char">
    <w:name w:val="Heading 8 Char"/>
    <w:basedOn w:val="DefaultParagraphFont"/>
    <w:link w:val="Heading8"/>
    <w:rsid w:val="00837733"/>
    <w:rPr>
      <w:rFonts w:ascii="Arial" w:hAnsi="Arial"/>
      <w:u w:val="single"/>
    </w:rPr>
  </w:style>
  <w:style w:type="character" w:customStyle="1" w:styleId="Heading1Char">
    <w:name w:val="Heading 1 Char"/>
    <w:basedOn w:val="DefaultParagraphFont"/>
    <w:link w:val="Heading1"/>
    <w:rsid w:val="00837733"/>
    <w:rPr>
      <w:rFonts w:ascii="Arial" w:hAnsi="Arial"/>
      <w:caps/>
    </w:rPr>
  </w:style>
  <w:style w:type="numbering" w:customStyle="1" w:styleId="NoList1">
    <w:name w:val="No List1"/>
    <w:next w:val="NoList"/>
    <w:uiPriority w:val="99"/>
    <w:semiHidden/>
    <w:unhideWhenUsed/>
    <w:rsid w:val="00837733"/>
  </w:style>
  <w:style w:type="paragraph" w:styleId="NormalWeb">
    <w:name w:val="Normal (Web)"/>
    <w:basedOn w:val="Normal"/>
    <w:rsid w:val="00837733"/>
    <w:pPr>
      <w:spacing w:before="100" w:beforeAutospacing="1" w:after="100" w:afterAutospacing="1"/>
      <w:jc w:val="left"/>
    </w:pPr>
    <w:rPr>
      <w:szCs w:val="24"/>
    </w:rPr>
  </w:style>
  <w:style w:type="paragraph" w:customStyle="1" w:styleId="pdflink">
    <w:name w:val="pdflink"/>
    <w:basedOn w:val="Normal"/>
    <w:next w:val="Normal"/>
    <w:rsid w:val="00837733"/>
    <w:rPr>
      <w:color w:val="800000"/>
      <w:u w:val="words"/>
    </w:rPr>
  </w:style>
  <w:style w:type="paragraph" w:customStyle="1" w:styleId="Draft">
    <w:name w:val="Draft"/>
    <w:basedOn w:val="Normal"/>
    <w:next w:val="preparedby"/>
    <w:rsid w:val="00837733"/>
    <w:pPr>
      <w:spacing w:before="720" w:after="480"/>
      <w:jc w:val="center"/>
    </w:pPr>
    <w:rPr>
      <w:caps/>
      <w:sz w:val="28"/>
    </w:rPr>
  </w:style>
  <w:style w:type="paragraph" w:customStyle="1" w:styleId="quote1">
    <w:name w:val="quote1"/>
    <w:basedOn w:val="Normal"/>
    <w:semiHidden/>
    <w:rsid w:val="00837733"/>
    <w:pPr>
      <w:ind w:left="567" w:right="565" w:firstLine="567"/>
    </w:pPr>
    <w:rPr>
      <w:snapToGrid w:val="0"/>
      <w:sz w:val="22"/>
      <w:szCs w:val="22"/>
    </w:rPr>
  </w:style>
  <w:style w:type="paragraph" w:customStyle="1" w:styleId="tqparabox">
    <w:name w:val="tqparabox"/>
    <w:basedOn w:val="Normal"/>
    <w:rsid w:val="00837733"/>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837733"/>
    <w:pPr>
      <w:ind w:left="1200"/>
    </w:pPr>
  </w:style>
  <w:style w:type="character" w:customStyle="1" w:styleId="EndnoteTextChar">
    <w:name w:val="Endnote Text Char"/>
    <w:basedOn w:val="DefaultParagraphFont"/>
    <w:link w:val="EndnoteText"/>
    <w:rsid w:val="00837733"/>
    <w:rPr>
      <w:rFonts w:ascii="Arial" w:hAnsi="Arial"/>
    </w:rPr>
  </w:style>
  <w:style w:type="paragraph" w:customStyle="1" w:styleId="twpcheck">
    <w:name w:val="twpcheck"/>
    <w:basedOn w:val="Normal"/>
    <w:rsid w:val="00837733"/>
    <w:pPr>
      <w:spacing w:before="80" w:after="80"/>
      <w:jc w:val="left"/>
    </w:pPr>
    <w:rPr>
      <w:snapToGrid w:val="0"/>
      <w:sz w:val="16"/>
      <w:szCs w:val="16"/>
    </w:rPr>
  </w:style>
  <w:style w:type="paragraph" w:customStyle="1" w:styleId="DecisionInvitingPara">
    <w:name w:val="Decision Inviting Para."/>
    <w:basedOn w:val="Normal"/>
    <w:rsid w:val="00837733"/>
    <w:pPr>
      <w:ind w:left="4536"/>
    </w:pPr>
    <w:rPr>
      <w:i/>
      <w:lang w:val="es-ES_tradnl"/>
    </w:rPr>
  </w:style>
  <w:style w:type="paragraph" w:customStyle="1" w:styleId="Enttepair">
    <w:name w:val="Entête_pair"/>
    <w:basedOn w:val="Normal"/>
    <w:next w:val="Normal"/>
    <w:rsid w:val="00837733"/>
    <w:pPr>
      <w:pBdr>
        <w:bottom w:val="single" w:sz="4" w:space="1" w:color="auto"/>
      </w:pBdr>
      <w:jc w:val="left"/>
    </w:pPr>
    <w:rPr>
      <w:szCs w:val="24"/>
    </w:rPr>
  </w:style>
  <w:style w:type="paragraph" w:customStyle="1" w:styleId="Entteimpair">
    <w:name w:val="Entête_impair"/>
    <w:basedOn w:val="Normal"/>
    <w:next w:val="Normal"/>
    <w:rsid w:val="00837733"/>
    <w:pPr>
      <w:pBdr>
        <w:bottom w:val="single" w:sz="4" w:space="1" w:color="auto"/>
      </w:pBdr>
      <w:jc w:val="right"/>
    </w:pPr>
  </w:style>
  <w:style w:type="table" w:styleId="TableGrid">
    <w:name w:val="Table Grid"/>
    <w:basedOn w:val="TableNormal"/>
    <w:rsid w:val="00837733"/>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837733"/>
    <w:rPr>
      <w:rFonts w:ascii="Arial" w:hAnsi="Arial"/>
    </w:rPr>
  </w:style>
  <w:style w:type="paragraph" w:styleId="E-mailSignature">
    <w:name w:val="E-mail Signature"/>
    <w:basedOn w:val="Normal"/>
    <w:link w:val="E-mailSignatureChar"/>
    <w:rsid w:val="00837733"/>
  </w:style>
  <w:style w:type="character" w:customStyle="1" w:styleId="E-mailSignatureChar">
    <w:name w:val="E-mail Signature Char"/>
    <w:basedOn w:val="DefaultParagraphFont"/>
    <w:link w:val="E-mailSignature"/>
    <w:rsid w:val="00837733"/>
    <w:rPr>
      <w:rFonts w:ascii="Arial" w:hAnsi="Arial"/>
    </w:rPr>
  </w:style>
  <w:style w:type="character" w:styleId="Emphasis">
    <w:name w:val="Emphasis"/>
    <w:basedOn w:val="DefaultParagraphFont"/>
    <w:qFormat/>
    <w:rsid w:val="00837733"/>
    <w:rPr>
      <w:i/>
      <w:iCs/>
    </w:rPr>
  </w:style>
  <w:style w:type="paragraph" w:styleId="EnvelopeAddress">
    <w:name w:val="envelope address"/>
    <w:basedOn w:val="Normal"/>
    <w:rsid w:val="00837733"/>
    <w:pPr>
      <w:framePr w:w="7920" w:h="1980" w:hRule="exact" w:hSpace="180" w:wrap="auto" w:hAnchor="page" w:xAlign="center" w:yAlign="bottom"/>
      <w:ind w:left="2880"/>
    </w:pPr>
    <w:rPr>
      <w:szCs w:val="24"/>
    </w:rPr>
  </w:style>
  <w:style w:type="paragraph" w:styleId="EnvelopeReturn">
    <w:name w:val="envelope return"/>
    <w:basedOn w:val="Normal"/>
    <w:rsid w:val="00837733"/>
  </w:style>
  <w:style w:type="character" w:styleId="HTMLAcronym">
    <w:name w:val="HTML Acronym"/>
    <w:basedOn w:val="DefaultParagraphFont"/>
    <w:rsid w:val="00837733"/>
  </w:style>
  <w:style w:type="paragraph" w:styleId="HTMLAddress">
    <w:name w:val="HTML Address"/>
    <w:basedOn w:val="Normal"/>
    <w:link w:val="HTMLAddressChar"/>
    <w:rsid w:val="00837733"/>
    <w:rPr>
      <w:i/>
      <w:iCs/>
    </w:rPr>
  </w:style>
  <w:style w:type="character" w:customStyle="1" w:styleId="HTMLAddressChar">
    <w:name w:val="HTML Address Char"/>
    <w:basedOn w:val="DefaultParagraphFont"/>
    <w:link w:val="HTMLAddress"/>
    <w:rsid w:val="00837733"/>
    <w:rPr>
      <w:rFonts w:ascii="Arial" w:hAnsi="Arial"/>
      <w:i/>
      <w:iCs/>
    </w:rPr>
  </w:style>
  <w:style w:type="character" w:styleId="HTMLCite">
    <w:name w:val="HTML Cite"/>
    <w:basedOn w:val="DefaultParagraphFont"/>
    <w:rsid w:val="00837733"/>
    <w:rPr>
      <w:i/>
      <w:iCs/>
    </w:rPr>
  </w:style>
  <w:style w:type="character" w:styleId="HTMLCode">
    <w:name w:val="HTML Code"/>
    <w:basedOn w:val="DefaultParagraphFont"/>
    <w:rsid w:val="00837733"/>
    <w:rPr>
      <w:rFonts w:ascii="Courier New" w:hAnsi="Courier New" w:cs="Courier New"/>
      <w:sz w:val="20"/>
      <w:szCs w:val="20"/>
    </w:rPr>
  </w:style>
  <w:style w:type="character" w:styleId="HTMLDefinition">
    <w:name w:val="HTML Definition"/>
    <w:basedOn w:val="DefaultParagraphFont"/>
    <w:rsid w:val="00837733"/>
    <w:rPr>
      <w:i/>
      <w:iCs/>
    </w:rPr>
  </w:style>
  <w:style w:type="character" w:styleId="HTMLKeyboard">
    <w:name w:val="HTML Keyboard"/>
    <w:basedOn w:val="DefaultParagraphFont"/>
    <w:rsid w:val="00837733"/>
    <w:rPr>
      <w:rFonts w:ascii="Courier New" w:hAnsi="Courier New" w:cs="Courier New"/>
      <w:sz w:val="20"/>
      <w:szCs w:val="20"/>
    </w:rPr>
  </w:style>
  <w:style w:type="paragraph" w:styleId="HTMLPreformatted">
    <w:name w:val="HTML Preformatted"/>
    <w:basedOn w:val="Normal"/>
    <w:link w:val="HTMLPreformattedChar"/>
    <w:rsid w:val="00837733"/>
    <w:rPr>
      <w:rFonts w:ascii="Courier New" w:hAnsi="Courier New" w:cs="Courier New"/>
    </w:rPr>
  </w:style>
  <w:style w:type="character" w:customStyle="1" w:styleId="HTMLPreformattedChar">
    <w:name w:val="HTML Preformatted Char"/>
    <w:basedOn w:val="DefaultParagraphFont"/>
    <w:link w:val="HTMLPreformatted"/>
    <w:rsid w:val="00837733"/>
    <w:rPr>
      <w:rFonts w:ascii="Courier New" w:hAnsi="Courier New" w:cs="Courier New"/>
    </w:rPr>
  </w:style>
  <w:style w:type="character" w:styleId="HTMLSample">
    <w:name w:val="HTML Sample"/>
    <w:basedOn w:val="DefaultParagraphFont"/>
    <w:rsid w:val="00837733"/>
    <w:rPr>
      <w:rFonts w:ascii="Courier New" w:hAnsi="Courier New" w:cs="Courier New"/>
    </w:rPr>
  </w:style>
  <w:style w:type="character" w:styleId="HTMLTypewriter">
    <w:name w:val="HTML Typewriter"/>
    <w:basedOn w:val="DefaultParagraphFont"/>
    <w:rsid w:val="00837733"/>
    <w:rPr>
      <w:rFonts w:ascii="Courier New" w:hAnsi="Courier New" w:cs="Courier New"/>
      <w:sz w:val="20"/>
      <w:szCs w:val="20"/>
    </w:rPr>
  </w:style>
  <w:style w:type="character" w:styleId="HTMLVariable">
    <w:name w:val="HTML Variable"/>
    <w:basedOn w:val="DefaultParagraphFont"/>
    <w:rsid w:val="00837733"/>
    <w:rPr>
      <w:i/>
      <w:iCs/>
    </w:rPr>
  </w:style>
  <w:style w:type="character" w:styleId="LineNumber">
    <w:name w:val="line number"/>
    <w:basedOn w:val="DefaultParagraphFont"/>
    <w:rsid w:val="00837733"/>
  </w:style>
  <w:style w:type="paragraph" w:styleId="List">
    <w:name w:val="List"/>
    <w:basedOn w:val="Normal"/>
    <w:rsid w:val="00837733"/>
    <w:pPr>
      <w:ind w:left="360" w:hanging="360"/>
    </w:pPr>
  </w:style>
  <w:style w:type="paragraph" w:styleId="List2">
    <w:name w:val="List 2"/>
    <w:basedOn w:val="Normal"/>
    <w:rsid w:val="00837733"/>
    <w:pPr>
      <w:ind w:left="720" w:hanging="360"/>
    </w:pPr>
  </w:style>
  <w:style w:type="paragraph" w:styleId="List3">
    <w:name w:val="List 3"/>
    <w:basedOn w:val="Normal"/>
    <w:rsid w:val="00837733"/>
    <w:pPr>
      <w:ind w:left="1080" w:hanging="360"/>
    </w:pPr>
  </w:style>
  <w:style w:type="paragraph" w:styleId="List4">
    <w:name w:val="List 4"/>
    <w:basedOn w:val="Normal"/>
    <w:rsid w:val="00837733"/>
    <w:pPr>
      <w:ind w:left="1440" w:hanging="360"/>
    </w:pPr>
  </w:style>
  <w:style w:type="paragraph" w:styleId="List5">
    <w:name w:val="List 5"/>
    <w:basedOn w:val="Normal"/>
    <w:rsid w:val="00837733"/>
    <w:pPr>
      <w:ind w:left="1800" w:hanging="360"/>
    </w:pPr>
  </w:style>
  <w:style w:type="paragraph" w:styleId="ListBullet">
    <w:name w:val="List Bullet"/>
    <w:basedOn w:val="Normal"/>
    <w:autoRedefine/>
    <w:rsid w:val="00837733"/>
    <w:pPr>
      <w:tabs>
        <w:tab w:val="num" w:pos="360"/>
      </w:tabs>
      <w:ind w:left="360" w:hanging="360"/>
    </w:pPr>
    <w:rPr>
      <w:bCs/>
      <w:szCs w:val="24"/>
      <w:lang w:val="es-ES" w:eastAsia="zh-CN"/>
    </w:rPr>
  </w:style>
  <w:style w:type="paragraph" w:styleId="ListBullet2">
    <w:name w:val="List Bullet 2"/>
    <w:basedOn w:val="Normal"/>
    <w:rsid w:val="00837733"/>
    <w:pPr>
      <w:tabs>
        <w:tab w:val="num" w:pos="720"/>
      </w:tabs>
      <w:ind w:left="720" w:hanging="360"/>
    </w:pPr>
  </w:style>
  <w:style w:type="paragraph" w:styleId="ListBullet3">
    <w:name w:val="List Bullet 3"/>
    <w:basedOn w:val="Normal"/>
    <w:rsid w:val="00837733"/>
    <w:pPr>
      <w:tabs>
        <w:tab w:val="num" w:pos="1080"/>
      </w:tabs>
      <w:ind w:left="1080" w:hanging="360"/>
    </w:pPr>
  </w:style>
  <w:style w:type="paragraph" w:styleId="ListBullet4">
    <w:name w:val="List Bullet 4"/>
    <w:basedOn w:val="Normal"/>
    <w:rsid w:val="00837733"/>
    <w:pPr>
      <w:tabs>
        <w:tab w:val="num" w:pos="1440"/>
      </w:tabs>
      <w:ind w:left="1440" w:hanging="360"/>
    </w:pPr>
  </w:style>
  <w:style w:type="paragraph" w:styleId="ListBullet5">
    <w:name w:val="List Bullet 5"/>
    <w:basedOn w:val="Normal"/>
    <w:rsid w:val="00837733"/>
    <w:pPr>
      <w:tabs>
        <w:tab w:val="num" w:pos="1800"/>
      </w:tabs>
      <w:ind w:left="1800" w:hanging="360"/>
    </w:pPr>
  </w:style>
  <w:style w:type="paragraph" w:styleId="ListContinue">
    <w:name w:val="List Continue"/>
    <w:basedOn w:val="Normal"/>
    <w:rsid w:val="00837733"/>
    <w:pPr>
      <w:spacing w:after="120"/>
      <w:ind w:left="360"/>
    </w:pPr>
  </w:style>
  <w:style w:type="paragraph" w:styleId="ListContinue2">
    <w:name w:val="List Continue 2"/>
    <w:basedOn w:val="Normal"/>
    <w:rsid w:val="00837733"/>
    <w:pPr>
      <w:spacing w:after="120"/>
      <w:ind w:left="720"/>
    </w:pPr>
  </w:style>
  <w:style w:type="paragraph" w:styleId="ListContinue3">
    <w:name w:val="List Continue 3"/>
    <w:basedOn w:val="Normal"/>
    <w:rsid w:val="00837733"/>
    <w:pPr>
      <w:spacing w:after="120"/>
      <w:ind w:left="1080"/>
    </w:pPr>
  </w:style>
  <w:style w:type="paragraph" w:styleId="ListContinue4">
    <w:name w:val="List Continue 4"/>
    <w:basedOn w:val="Normal"/>
    <w:rsid w:val="00837733"/>
    <w:pPr>
      <w:spacing w:after="120"/>
      <w:ind w:left="1440"/>
    </w:pPr>
  </w:style>
  <w:style w:type="paragraph" w:styleId="ListContinue5">
    <w:name w:val="List Continue 5"/>
    <w:basedOn w:val="Normal"/>
    <w:rsid w:val="00837733"/>
    <w:pPr>
      <w:spacing w:after="120"/>
      <w:ind w:left="1800"/>
    </w:pPr>
  </w:style>
  <w:style w:type="paragraph" w:styleId="ListNumber">
    <w:name w:val="List Number"/>
    <w:basedOn w:val="Normal"/>
    <w:rsid w:val="00837733"/>
    <w:pPr>
      <w:tabs>
        <w:tab w:val="num" w:pos="360"/>
      </w:tabs>
      <w:ind w:left="360" w:hanging="360"/>
    </w:pPr>
  </w:style>
  <w:style w:type="paragraph" w:styleId="ListNumber2">
    <w:name w:val="List Number 2"/>
    <w:basedOn w:val="Normal"/>
    <w:rsid w:val="00837733"/>
    <w:pPr>
      <w:tabs>
        <w:tab w:val="num" w:pos="720"/>
      </w:tabs>
      <w:ind w:left="720" w:hanging="360"/>
    </w:pPr>
  </w:style>
  <w:style w:type="paragraph" w:styleId="ListNumber3">
    <w:name w:val="List Number 3"/>
    <w:basedOn w:val="Normal"/>
    <w:rsid w:val="00837733"/>
    <w:pPr>
      <w:tabs>
        <w:tab w:val="num" w:pos="1080"/>
      </w:tabs>
      <w:ind w:left="1080" w:hanging="360"/>
    </w:pPr>
  </w:style>
  <w:style w:type="paragraph" w:styleId="ListNumber4">
    <w:name w:val="List Number 4"/>
    <w:basedOn w:val="Normal"/>
    <w:rsid w:val="00837733"/>
    <w:pPr>
      <w:tabs>
        <w:tab w:val="num" w:pos="1440"/>
      </w:tabs>
      <w:ind w:left="1440" w:hanging="360"/>
    </w:pPr>
  </w:style>
  <w:style w:type="paragraph" w:styleId="ListNumber5">
    <w:name w:val="List Number 5"/>
    <w:basedOn w:val="Normal"/>
    <w:rsid w:val="00837733"/>
    <w:pPr>
      <w:tabs>
        <w:tab w:val="num" w:pos="1800"/>
      </w:tabs>
      <w:ind w:left="1800" w:hanging="360"/>
    </w:pPr>
  </w:style>
  <w:style w:type="paragraph" w:styleId="MessageHeader">
    <w:name w:val="Message Header"/>
    <w:basedOn w:val="Normal"/>
    <w:link w:val="MessageHeaderChar"/>
    <w:rsid w:val="00837733"/>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rsid w:val="00837733"/>
    <w:rPr>
      <w:rFonts w:ascii="Arial" w:hAnsi="Arial"/>
      <w:szCs w:val="24"/>
      <w:shd w:val="pct20" w:color="auto" w:fill="auto"/>
    </w:rPr>
  </w:style>
  <w:style w:type="paragraph" w:styleId="NoteHeading">
    <w:name w:val="Note Heading"/>
    <w:basedOn w:val="Normal"/>
    <w:next w:val="Normal"/>
    <w:link w:val="NoteHeadingChar"/>
    <w:rsid w:val="00837733"/>
  </w:style>
  <w:style w:type="character" w:customStyle="1" w:styleId="NoteHeadingChar">
    <w:name w:val="Note Heading Char"/>
    <w:basedOn w:val="DefaultParagraphFont"/>
    <w:link w:val="NoteHeading"/>
    <w:rsid w:val="00837733"/>
    <w:rPr>
      <w:rFonts w:ascii="Arial" w:hAnsi="Arial"/>
    </w:rPr>
  </w:style>
  <w:style w:type="paragraph" w:styleId="Salutation">
    <w:name w:val="Salutation"/>
    <w:basedOn w:val="Normal"/>
    <w:next w:val="Normal"/>
    <w:link w:val="SalutationChar"/>
    <w:rsid w:val="00837733"/>
  </w:style>
  <w:style w:type="character" w:customStyle="1" w:styleId="SalutationChar">
    <w:name w:val="Salutation Char"/>
    <w:basedOn w:val="DefaultParagraphFont"/>
    <w:link w:val="Salutation"/>
    <w:rsid w:val="00837733"/>
    <w:rPr>
      <w:rFonts w:ascii="Arial" w:hAnsi="Arial"/>
    </w:rPr>
  </w:style>
  <w:style w:type="character" w:styleId="Strong">
    <w:name w:val="Strong"/>
    <w:basedOn w:val="DefaultParagraphFont"/>
    <w:qFormat/>
    <w:rsid w:val="00837733"/>
    <w:rPr>
      <w:b/>
      <w:bCs/>
    </w:rPr>
  </w:style>
  <w:style w:type="paragraph" w:styleId="Subtitle">
    <w:name w:val="Subtitle"/>
    <w:basedOn w:val="Normal"/>
    <w:link w:val="SubtitleChar"/>
    <w:qFormat/>
    <w:rsid w:val="00837733"/>
    <w:pPr>
      <w:spacing w:after="60"/>
      <w:jc w:val="center"/>
      <w:outlineLvl w:val="1"/>
    </w:pPr>
    <w:rPr>
      <w:szCs w:val="24"/>
    </w:rPr>
  </w:style>
  <w:style w:type="character" w:customStyle="1" w:styleId="SubtitleChar">
    <w:name w:val="Subtitle Char"/>
    <w:basedOn w:val="DefaultParagraphFont"/>
    <w:link w:val="Subtitle"/>
    <w:rsid w:val="00837733"/>
    <w:rPr>
      <w:rFonts w:ascii="Arial" w:hAnsi="Arial"/>
      <w:szCs w:val="24"/>
    </w:rPr>
  </w:style>
  <w:style w:type="table" w:styleId="Table3Deffects1">
    <w:name w:val="Table 3D effects 1"/>
    <w:basedOn w:val="TableNormal"/>
    <w:rsid w:val="00837733"/>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37733"/>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37733"/>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37733"/>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37733"/>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37733"/>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37733"/>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37733"/>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37733"/>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37733"/>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37733"/>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37733"/>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37733"/>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37733"/>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37733"/>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37733"/>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37733"/>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837733"/>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37733"/>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37733"/>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37733"/>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37733"/>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37733"/>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37733"/>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37733"/>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37733"/>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37733"/>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37733"/>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37733"/>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37733"/>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37733"/>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37733"/>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37733"/>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37733"/>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37733"/>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37733"/>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37733"/>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37733"/>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37733"/>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37733"/>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37733"/>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37733"/>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37733"/>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837733"/>
    <w:pPr>
      <w:ind w:left="1440"/>
    </w:pPr>
  </w:style>
  <w:style w:type="paragraph" w:styleId="TOC8">
    <w:name w:val="toc 8"/>
    <w:basedOn w:val="Normal"/>
    <w:next w:val="Normal"/>
    <w:autoRedefine/>
    <w:rsid w:val="00837733"/>
    <w:pPr>
      <w:ind w:left="1680"/>
    </w:pPr>
  </w:style>
  <w:style w:type="paragraph" w:styleId="TOC9">
    <w:name w:val="toc 9"/>
    <w:basedOn w:val="Normal"/>
    <w:next w:val="Normal"/>
    <w:autoRedefine/>
    <w:rsid w:val="00837733"/>
    <w:pPr>
      <w:ind w:left="1920"/>
    </w:pPr>
  </w:style>
  <w:style w:type="character" w:styleId="FollowedHyperlink">
    <w:name w:val="FollowedHyperlink"/>
    <w:basedOn w:val="DefaultParagraphFont"/>
    <w:rsid w:val="00837733"/>
    <w:rPr>
      <w:color w:val="606420"/>
      <w:u w:val="single"/>
    </w:rPr>
  </w:style>
  <w:style w:type="paragraph" w:styleId="BlockText">
    <w:name w:val="Block Text"/>
    <w:basedOn w:val="Normal"/>
    <w:rsid w:val="00837733"/>
    <w:pPr>
      <w:ind w:left="567" w:right="566"/>
    </w:pPr>
    <w:rPr>
      <w:sz w:val="22"/>
    </w:rPr>
  </w:style>
  <w:style w:type="paragraph" w:styleId="Caption">
    <w:name w:val="caption"/>
    <w:basedOn w:val="Normal"/>
    <w:next w:val="Normal"/>
    <w:qFormat/>
    <w:rsid w:val="00837733"/>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837733"/>
    <w:rPr>
      <w:sz w:val="22"/>
      <w:lang w:val="es-ES_tradnl"/>
    </w:rPr>
  </w:style>
  <w:style w:type="character" w:customStyle="1" w:styleId="CommentTextChar">
    <w:name w:val="Comment Text Char"/>
    <w:basedOn w:val="DefaultParagraphFont"/>
    <w:link w:val="CommentText"/>
    <w:rsid w:val="00837733"/>
    <w:rPr>
      <w:rFonts w:ascii="Arial" w:hAnsi="Arial"/>
      <w:sz w:val="22"/>
      <w:lang w:val="es-ES_tradnl"/>
    </w:rPr>
  </w:style>
  <w:style w:type="paragraph" w:customStyle="1" w:styleId="Committee">
    <w:name w:val="Committee"/>
    <w:basedOn w:val="Title"/>
    <w:rsid w:val="00837733"/>
    <w:rPr>
      <w:caps w:val="0"/>
      <w:lang w:val="es-ES_tradnl"/>
    </w:rPr>
  </w:style>
  <w:style w:type="paragraph" w:customStyle="1" w:styleId="n">
    <w:name w:val="n"/>
    <w:basedOn w:val="Header"/>
    <w:rsid w:val="00837733"/>
  </w:style>
  <w:style w:type="paragraph" w:customStyle="1" w:styleId="TitleofSection">
    <w:name w:val="Title of Section"/>
    <w:basedOn w:val="TitleofDoc"/>
    <w:rsid w:val="00837733"/>
    <w:pPr>
      <w:spacing w:before="120" w:after="120"/>
    </w:pPr>
    <w:rPr>
      <w:b/>
      <w:caps w:val="0"/>
      <w:lang w:val="es-ES_tradnl" w:eastAsia="de-DE"/>
    </w:rPr>
  </w:style>
  <w:style w:type="paragraph" w:customStyle="1" w:styleId="TOCAnnex">
    <w:name w:val="TOC Annex"/>
    <w:basedOn w:val="Normal"/>
    <w:rsid w:val="00837733"/>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837733"/>
    <w:pPr>
      <w:jc w:val="center"/>
    </w:pPr>
    <w:rPr>
      <w:b/>
      <w:caps/>
      <w:szCs w:val="24"/>
    </w:rPr>
  </w:style>
  <w:style w:type="paragraph" w:customStyle="1" w:styleId="Notetoarticle">
    <w:name w:val="Note to article"/>
    <w:basedOn w:val="Normal"/>
    <w:semiHidden/>
    <w:rsid w:val="00837733"/>
  </w:style>
  <w:style w:type="paragraph" w:styleId="PlainText">
    <w:name w:val="Plain Text"/>
    <w:basedOn w:val="Normal"/>
    <w:link w:val="PlainTextChar"/>
    <w:rsid w:val="00837733"/>
    <w:rPr>
      <w:rFonts w:ascii="Courier New" w:hAnsi="Courier New" w:cs="Courier New"/>
      <w:lang w:eastAsia="fr-FR"/>
    </w:rPr>
  </w:style>
  <w:style w:type="character" w:customStyle="1" w:styleId="PlainTextChar">
    <w:name w:val="Plain Text Char"/>
    <w:basedOn w:val="DefaultParagraphFont"/>
    <w:link w:val="PlainText"/>
    <w:rsid w:val="00837733"/>
    <w:rPr>
      <w:rFonts w:ascii="Courier New" w:hAnsi="Courier New" w:cs="Courier New"/>
      <w:lang w:eastAsia="fr-FR"/>
    </w:rPr>
  </w:style>
  <w:style w:type="paragraph" w:customStyle="1" w:styleId="Inf6Titre4">
    <w:name w:val="Inf6_Titre4"/>
    <w:basedOn w:val="Normal"/>
    <w:next w:val="Normal"/>
    <w:rsid w:val="00837733"/>
    <w:pPr>
      <w:spacing w:after="360"/>
      <w:jc w:val="center"/>
    </w:pPr>
    <w:rPr>
      <w:rFonts w:cs="Arial"/>
      <w:caps/>
    </w:rPr>
  </w:style>
  <w:style w:type="paragraph" w:customStyle="1" w:styleId="Inf6Titre1">
    <w:name w:val="Inf6_Titre1"/>
    <w:basedOn w:val="Heading1"/>
    <w:next w:val="Normal"/>
    <w:rsid w:val="00837733"/>
    <w:pPr>
      <w:ind w:firstLine="284"/>
    </w:pPr>
    <w:rPr>
      <w:b/>
    </w:rPr>
  </w:style>
  <w:style w:type="paragraph" w:customStyle="1" w:styleId="Inf6Titre2">
    <w:name w:val="Inf6_Titre2"/>
    <w:basedOn w:val="Inf6Titre1"/>
    <w:next w:val="Normal"/>
    <w:rsid w:val="00837733"/>
    <w:pPr>
      <w:spacing w:after="360" w:line="360" w:lineRule="auto"/>
      <w:ind w:firstLine="0"/>
    </w:pPr>
    <w:rPr>
      <w:rFonts w:cs="Arial"/>
      <w:b w:val="0"/>
    </w:rPr>
  </w:style>
  <w:style w:type="paragraph" w:customStyle="1" w:styleId="Inf6Titre3">
    <w:name w:val="Inf6_Titre3"/>
    <w:basedOn w:val="Inf6Titre2"/>
    <w:next w:val="Normal"/>
    <w:rsid w:val="00837733"/>
    <w:pPr>
      <w:keepNext w:val="0"/>
      <w:spacing w:after="240" w:line="240" w:lineRule="auto"/>
    </w:pPr>
    <w:rPr>
      <w:b/>
      <w:caps w:val="0"/>
    </w:rPr>
  </w:style>
  <w:style w:type="paragraph" w:customStyle="1" w:styleId="Style1">
    <w:name w:val="Style1"/>
    <w:basedOn w:val="Normal"/>
    <w:rsid w:val="00837733"/>
    <w:pPr>
      <w:tabs>
        <w:tab w:val="decimal" w:pos="907"/>
        <w:tab w:val="left" w:pos="1077"/>
      </w:tabs>
    </w:pPr>
    <w:rPr>
      <w:rFonts w:eastAsia="MS Mincho"/>
      <w:szCs w:val="24"/>
      <w:lang w:eastAsia="ja-JP"/>
    </w:rPr>
  </w:style>
  <w:style w:type="paragraph" w:styleId="BodyTextIndent3">
    <w:name w:val="Body Text Indent 3"/>
    <w:basedOn w:val="Normal"/>
    <w:link w:val="BodyTextIndent3Char"/>
    <w:rsid w:val="00837733"/>
    <w:pPr>
      <w:spacing w:after="120"/>
      <w:ind w:left="283"/>
    </w:pPr>
    <w:rPr>
      <w:sz w:val="16"/>
      <w:szCs w:val="16"/>
    </w:rPr>
  </w:style>
  <w:style w:type="character" w:customStyle="1" w:styleId="BodyTextIndent3Char">
    <w:name w:val="Body Text Indent 3 Char"/>
    <w:basedOn w:val="DefaultParagraphFont"/>
    <w:link w:val="BodyTextIndent3"/>
    <w:rsid w:val="00837733"/>
    <w:rPr>
      <w:rFonts w:ascii="Arial" w:hAnsi="Arial"/>
      <w:sz w:val="16"/>
      <w:szCs w:val="16"/>
    </w:rPr>
  </w:style>
  <w:style w:type="paragraph" w:customStyle="1" w:styleId="BasistekstNaktuinbouw">
    <w:name w:val="Basistekst Naktuinbouw"/>
    <w:basedOn w:val="Normal"/>
    <w:qFormat/>
    <w:rsid w:val="00837733"/>
    <w:pPr>
      <w:spacing w:line="240" w:lineRule="atLeast"/>
      <w:jc w:val="left"/>
    </w:pPr>
    <w:rPr>
      <w:rFonts w:cs="Maiandra GD"/>
      <w:color w:val="000000" w:themeColor="text1"/>
      <w:szCs w:val="18"/>
      <w:lang w:val="nl-NL" w:eastAsia="nl-NL"/>
    </w:rPr>
  </w:style>
  <w:style w:type="character" w:styleId="CommentReference">
    <w:name w:val="annotation reference"/>
    <w:basedOn w:val="DefaultParagraphFont"/>
    <w:semiHidden/>
    <w:unhideWhenUsed/>
    <w:rsid w:val="00837733"/>
    <w:rPr>
      <w:sz w:val="16"/>
      <w:szCs w:val="16"/>
    </w:rPr>
  </w:style>
  <w:style w:type="paragraph" w:styleId="Revision">
    <w:name w:val="Revision"/>
    <w:hidden/>
    <w:uiPriority w:val="99"/>
    <w:semiHidden/>
    <w:rsid w:val="00C20A5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2753">
      <w:bodyDiv w:val="1"/>
      <w:marLeft w:val="0"/>
      <w:marRight w:val="0"/>
      <w:marTop w:val="0"/>
      <w:marBottom w:val="0"/>
      <w:divBdr>
        <w:top w:val="none" w:sz="0" w:space="0" w:color="auto"/>
        <w:left w:val="none" w:sz="0" w:space="0" w:color="auto"/>
        <w:bottom w:val="none" w:sz="0" w:space="0" w:color="auto"/>
        <w:right w:val="none" w:sz="0" w:space="0" w:color="auto"/>
      </w:divBdr>
    </w:div>
    <w:div w:id="410276521">
      <w:bodyDiv w:val="1"/>
      <w:marLeft w:val="0"/>
      <w:marRight w:val="0"/>
      <w:marTop w:val="0"/>
      <w:marBottom w:val="0"/>
      <w:divBdr>
        <w:top w:val="none" w:sz="0" w:space="0" w:color="auto"/>
        <w:left w:val="none" w:sz="0" w:space="0" w:color="auto"/>
        <w:bottom w:val="none" w:sz="0" w:space="0" w:color="auto"/>
        <w:right w:val="none" w:sz="0" w:space="0" w:color="auto"/>
      </w:divBdr>
    </w:div>
    <w:div w:id="470371339">
      <w:bodyDiv w:val="1"/>
      <w:marLeft w:val="0"/>
      <w:marRight w:val="0"/>
      <w:marTop w:val="0"/>
      <w:marBottom w:val="0"/>
      <w:divBdr>
        <w:top w:val="none" w:sz="0" w:space="0" w:color="auto"/>
        <w:left w:val="none" w:sz="0" w:space="0" w:color="auto"/>
        <w:bottom w:val="none" w:sz="0" w:space="0" w:color="auto"/>
        <w:right w:val="none" w:sz="0" w:space="0" w:color="auto"/>
      </w:divBdr>
    </w:div>
    <w:div w:id="659235493">
      <w:bodyDiv w:val="1"/>
      <w:marLeft w:val="0"/>
      <w:marRight w:val="0"/>
      <w:marTop w:val="0"/>
      <w:marBottom w:val="0"/>
      <w:divBdr>
        <w:top w:val="none" w:sz="0" w:space="0" w:color="auto"/>
        <w:left w:val="none" w:sz="0" w:space="0" w:color="auto"/>
        <w:bottom w:val="none" w:sz="0" w:space="0" w:color="auto"/>
        <w:right w:val="none" w:sz="0" w:space="0" w:color="auto"/>
      </w:divBdr>
    </w:div>
    <w:div w:id="1230071680">
      <w:bodyDiv w:val="1"/>
      <w:marLeft w:val="0"/>
      <w:marRight w:val="0"/>
      <w:marTop w:val="0"/>
      <w:marBottom w:val="0"/>
      <w:divBdr>
        <w:top w:val="none" w:sz="0" w:space="0" w:color="auto"/>
        <w:left w:val="none" w:sz="0" w:space="0" w:color="auto"/>
        <w:bottom w:val="none" w:sz="0" w:space="0" w:color="auto"/>
        <w:right w:val="none" w:sz="0" w:space="0" w:color="auto"/>
      </w:divBdr>
    </w:div>
    <w:div w:id="1256862006">
      <w:bodyDiv w:val="1"/>
      <w:marLeft w:val="0"/>
      <w:marRight w:val="0"/>
      <w:marTop w:val="0"/>
      <w:marBottom w:val="0"/>
      <w:divBdr>
        <w:top w:val="none" w:sz="0" w:space="0" w:color="auto"/>
        <w:left w:val="none" w:sz="0" w:space="0" w:color="auto"/>
        <w:bottom w:val="none" w:sz="0" w:space="0" w:color="auto"/>
        <w:right w:val="none" w:sz="0" w:space="0" w:color="auto"/>
      </w:divBdr>
    </w:div>
    <w:div w:id="1360161630">
      <w:bodyDiv w:val="1"/>
      <w:marLeft w:val="0"/>
      <w:marRight w:val="0"/>
      <w:marTop w:val="0"/>
      <w:marBottom w:val="0"/>
      <w:divBdr>
        <w:top w:val="none" w:sz="0" w:space="0" w:color="auto"/>
        <w:left w:val="none" w:sz="0" w:space="0" w:color="auto"/>
        <w:bottom w:val="none" w:sz="0" w:space="0" w:color="auto"/>
        <w:right w:val="none" w:sz="0" w:space="0" w:color="auto"/>
      </w:divBdr>
    </w:div>
    <w:div w:id="1503348620">
      <w:bodyDiv w:val="1"/>
      <w:marLeft w:val="0"/>
      <w:marRight w:val="0"/>
      <w:marTop w:val="0"/>
      <w:marBottom w:val="0"/>
      <w:divBdr>
        <w:top w:val="none" w:sz="0" w:space="0" w:color="auto"/>
        <w:left w:val="none" w:sz="0" w:space="0" w:color="auto"/>
        <w:bottom w:val="none" w:sz="0" w:space="0" w:color="auto"/>
        <w:right w:val="none" w:sz="0" w:space="0" w:color="auto"/>
      </w:divBdr>
    </w:div>
    <w:div w:id="1770660557">
      <w:bodyDiv w:val="1"/>
      <w:marLeft w:val="0"/>
      <w:marRight w:val="0"/>
      <w:marTop w:val="0"/>
      <w:marBottom w:val="0"/>
      <w:divBdr>
        <w:top w:val="none" w:sz="0" w:space="0" w:color="auto"/>
        <w:left w:val="none" w:sz="0" w:space="0" w:color="auto"/>
        <w:bottom w:val="none" w:sz="0" w:space="0" w:color="auto"/>
        <w:right w:val="none" w:sz="0" w:space="0" w:color="auto"/>
      </w:divBdr>
    </w:div>
    <w:div w:id="1896162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image" Target="media/image5.png"/><Relationship Id="rId21" Type="http://schemas.openxmlformats.org/officeDocument/2006/relationships/header" Target="header9.xml"/><Relationship Id="rId34"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image" Target="media/image4.emf"/><Relationship Id="rId33" Type="http://schemas.openxmlformats.org/officeDocument/2006/relationships/image" Target="media/image12.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esearchgate.net/deref/http%3A%2F%2Fdx.doi.org%2F10.13140%2FRG.2.1.2060.5608" TargetMode="External"/><Relationship Id="rId20" Type="http://schemas.openxmlformats.org/officeDocument/2006/relationships/header" Target="header8.xm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ara.delogu@crea.gov.it" TargetMode="External"/><Relationship Id="rId24" Type="http://schemas.openxmlformats.org/officeDocument/2006/relationships/image" Target="media/image3.png"/><Relationship Id="rId32" Type="http://schemas.openxmlformats.org/officeDocument/2006/relationships/image" Target="media/image11.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image" Target="media/image7.png"/><Relationship Id="rId36" Type="http://schemas.openxmlformats.org/officeDocument/2006/relationships/header" Target="header13.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acsess.onlinelibrary.wiley.com/doi/full/10.1002/csc2.20201" TargetMode="Externa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header" Target="header12.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7A6C0-971D-4D54-A7B8-2D367EB2D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10129</Words>
  <Characters>63431</Characters>
  <Application>Microsoft Office Word</Application>
  <DocSecurity>0</DocSecurity>
  <Lines>528</Lines>
  <Paragraphs>146</Paragraphs>
  <ScaleCrop>false</ScaleCrop>
  <HeadingPairs>
    <vt:vector size="2" baseType="variant">
      <vt:variant>
        <vt:lpstr>Title</vt:lpstr>
      </vt:variant>
      <vt:variant>
        <vt:i4>1</vt:i4>
      </vt:variant>
    </vt:vector>
  </HeadingPairs>
  <TitlesOfParts>
    <vt:vector size="1" baseType="lpstr">
      <vt:lpstr>BMT/16</vt:lpstr>
    </vt:vector>
  </TitlesOfParts>
  <Company>UPOV</Company>
  <LinksUpToDate>false</LinksUpToDate>
  <CharactersWithSpaces>73414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BMT/16</dc:title>
  <dc:creator>BESSE Ariane</dc:creator>
  <cp:lastModifiedBy>MAY Jessica</cp:lastModifiedBy>
  <cp:revision>7</cp:revision>
  <cp:lastPrinted>2016-11-22T16:03:00Z</cp:lastPrinted>
  <dcterms:created xsi:type="dcterms:W3CDTF">2020-10-08T06:52:00Z</dcterms:created>
  <dcterms:modified xsi:type="dcterms:W3CDTF">2020-10-08T12:10:00Z</dcterms:modified>
</cp:coreProperties>
</file>