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4C1D0C0" w14:textId="77777777" w:rsidTr="00EB4E9C">
        <w:tc>
          <w:tcPr>
            <w:tcW w:w="6522" w:type="dxa"/>
          </w:tcPr>
          <w:p w14:paraId="558436F8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0F88E6A8" wp14:editId="12057B1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C3DAA79" w14:textId="77777777"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3BCF73C1" w14:textId="77777777" w:rsidTr="00645CA8">
        <w:trPr>
          <w:trHeight w:val="219"/>
        </w:trPr>
        <w:tc>
          <w:tcPr>
            <w:tcW w:w="6522" w:type="dxa"/>
          </w:tcPr>
          <w:p w14:paraId="4A724C10" w14:textId="77777777"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14:paraId="1DDCD476" w14:textId="77777777" w:rsidR="00DC3802" w:rsidRPr="00DA4973" w:rsidRDefault="00DC3802" w:rsidP="00DA4973"/>
        </w:tc>
      </w:tr>
    </w:tbl>
    <w:p w14:paraId="2098987E" w14:textId="77777777" w:rsidR="00DC3802" w:rsidRDefault="00DC3802" w:rsidP="00DC3802"/>
    <w:p w14:paraId="191EEA66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99F86BE" w14:textId="77777777" w:rsidTr="00EB4E9C">
        <w:tc>
          <w:tcPr>
            <w:tcW w:w="6512" w:type="dxa"/>
          </w:tcPr>
          <w:p w14:paraId="52130F9D" w14:textId="77777777" w:rsidR="00EB4E9C" w:rsidRPr="00AC2883" w:rsidRDefault="000B4769" w:rsidP="00AC2883">
            <w:pPr>
              <w:pStyle w:val="Sessiontc"/>
              <w:spacing w:line="240" w:lineRule="auto"/>
            </w:pPr>
            <w:r>
              <w:t>Verwaltungs- und Rechtsausschuss</w:t>
            </w:r>
          </w:p>
          <w:p w14:paraId="404ADB98" w14:textId="77777777" w:rsidR="00272548" w:rsidRDefault="00A46218" w:rsidP="00CA784C">
            <w:pPr>
              <w:pStyle w:val="Sessiontcplacedate"/>
            </w:pPr>
            <w:r>
              <w:t>Einunda</w:t>
            </w:r>
            <w:r w:rsidR="0081354F" w:rsidRPr="0081354F">
              <w:t>chtzigste</w:t>
            </w:r>
            <w:r w:rsidR="00BC0BD4">
              <w:t xml:space="preserve"> Tagung</w:t>
            </w:r>
          </w:p>
          <w:p w14:paraId="12D71CBB" w14:textId="77777777" w:rsidR="00EB4E9C" w:rsidRPr="00DC3802" w:rsidRDefault="00EB4E9C" w:rsidP="0081354F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CA784C">
              <w:t>2</w:t>
            </w:r>
            <w:r w:rsidR="00A46218">
              <w:t>3</w:t>
            </w:r>
            <w:r w:rsidR="000B4769">
              <w:t>.</w:t>
            </w:r>
            <w:r w:rsidR="00A706D3">
              <w:t xml:space="preserve"> </w:t>
            </w:r>
            <w:r w:rsidR="000B4769">
              <w:t xml:space="preserve">Oktober </w:t>
            </w:r>
            <w:r w:rsidR="00CA784C">
              <w:t>202</w:t>
            </w:r>
            <w:r w:rsidR="00A46218">
              <w:t>4</w:t>
            </w:r>
          </w:p>
        </w:tc>
        <w:tc>
          <w:tcPr>
            <w:tcW w:w="3127" w:type="dxa"/>
          </w:tcPr>
          <w:p w14:paraId="6175E27C" w14:textId="12279462" w:rsidR="00EB4E9C" w:rsidRPr="004E4240" w:rsidRDefault="00CA784C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="0081354F">
              <w:rPr>
                <w:lang w:val="de-DE"/>
              </w:rPr>
              <w:t>AJ/</w:t>
            </w:r>
            <w:r w:rsidR="0063346A">
              <w:rPr>
                <w:lang w:val="de-DE"/>
              </w:rPr>
              <w:t>81/1</w:t>
            </w:r>
          </w:p>
          <w:p w14:paraId="027EA3DD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14:paraId="4F610F94" w14:textId="576606FB" w:rsidR="00EB4E9C" w:rsidRPr="007C1D92" w:rsidRDefault="00EB4E9C" w:rsidP="00CA784C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3346A">
              <w:rPr>
                <w:b w:val="0"/>
                <w:spacing w:val="0"/>
              </w:rPr>
              <w:t>12. Juni 2024</w:t>
            </w:r>
          </w:p>
        </w:tc>
      </w:tr>
    </w:tbl>
    <w:p w14:paraId="3495C659" w14:textId="77777777" w:rsidR="0063346A" w:rsidRPr="009C3828" w:rsidRDefault="0063346A" w:rsidP="0063346A">
      <w:pPr>
        <w:pStyle w:val="Titleofdoc0"/>
      </w:pPr>
      <w:r w:rsidRPr="009C3828">
        <w:t>Entwurf EINer Tagesordnung</w:t>
      </w:r>
    </w:p>
    <w:p w14:paraId="70E7242A" w14:textId="77777777" w:rsidR="0063346A" w:rsidRPr="009C3828" w:rsidRDefault="0063346A" w:rsidP="0063346A">
      <w:pPr>
        <w:pStyle w:val="preparedby1"/>
        <w:jc w:val="left"/>
      </w:pPr>
      <w:r w:rsidRPr="009C3828">
        <w:t>vom Verbandsbüro erstellt</w:t>
      </w:r>
    </w:p>
    <w:p w14:paraId="6E63454F" w14:textId="77777777" w:rsidR="0063346A" w:rsidRPr="009C3828" w:rsidRDefault="0063346A" w:rsidP="0063346A">
      <w:pPr>
        <w:pStyle w:val="Disclaimer"/>
      </w:pPr>
      <w:r w:rsidRPr="009C3828">
        <w:t>Haftungsausschluss: Dieses Dokument gibt nicht die Grundsätze oder eine Anleitung der UPOV wieder</w:t>
      </w:r>
    </w:p>
    <w:p w14:paraId="7166D0D2" w14:textId="77777777" w:rsidR="0063346A" w:rsidRPr="009C3828" w:rsidRDefault="0063346A" w:rsidP="0063346A">
      <w:pPr>
        <w:jc w:val="left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Eröffnung der Tagung</w:t>
      </w:r>
    </w:p>
    <w:p w14:paraId="10660280" w14:textId="77777777" w:rsidR="0063346A" w:rsidRPr="009C3828" w:rsidRDefault="0063346A" w:rsidP="0063346A">
      <w:pPr>
        <w:jc w:val="left"/>
      </w:pPr>
    </w:p>
    <w:p w14:paraId="347AA5DE" w14:textId="77777777" w:rsidR="0063346A" w:rsidRPr="009C3828" w:rsidRDefault="0063346A" w:rsidP="0063346A">
      <w:pPr>
        <w:jc w:val="left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Annahme der Tagesordnung</w:t>
      </w:r>
    </w:p>
    <w:p w14:paraId="603A066B" w14:textId="77777777" w:rsidR="0063346A" w:rsidRPr="009C3828" w:rsidRDefault="0063346A" w:rsidP="0063346A">
      <w:pPr>
        <w:jc w:val="left"/>
      </w:pPr>
    </w:p>
    <w:p w14:paraId="2D152FBB" w14:textId="580C45F6" w:rsidR="0063346A" w:rsidRPr="009C3828" w:rsidRDefault="0063346A" w:rsidP="0063346A">
      <w:pPr>
        <w:ind w:left="567" w:hanging="567"/>
        <w:jc w:val="left"/>
        <w:rPr>
          <w:kern w:val="28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</w:r>
      <w:r w:rsidRPr="009C3828">
        <w:rPr>
          <w:rFonts w:cs="Arial"/>
          <w:snapToGrid w:val="0"/>
        </w:rPr>
        <w:t>Bericht der Stellvertretenden Generalsekretärin über die Entwicklungen in der UPOV (Dokument </w:t>
      </w:r>
      <w:r w:rsidRPr="009C3828">
        <w:t>SESSIONS</w:t>
      </w:r>
      <w:r w:rsidR="00FB629E">
        <w:t>/2024/</w:t>
      </w:r>
      <w:r w:rsidRPr="009C3828">
        <w:t>1</w:t>
      </w:r>
      <w:r w:rsidRPr="009C3828">
        <w:rPr>
          <w:rFonts w:cs="Arial"/>
          <w:snapToGrid w:val="0"/>
        </w:rPr>
        <w:t>)</w:t>
      </w:r>
    </w:p>
    <w:p w14:paraId="20D4F240" w14:textId="77777777" w:rsidR="0063346A" w:rsidRPr="009C3828" w:rsidRDefault="0063346A" w:rsidP="0063346A">
      <w:pPr>
        <w:ind w:left="567" w:hanging="567"/>
        <w:jc w:val="left"/>
        <w:rPr>
          <w:kern w:val="28"/>
        </w:rPr>
      </w:pPr>
    </w:p>
    <w:p w14:paraId="245E4882" w14:textId="482DD68F" w:rsidR="0063346A" w:rsidRPr="009C3828" w:rsidRDefault="0063346A" w:rsidP="0063346A">
      <w:pPr>
        <w:ind w:left="567" w:hanging="567"/>
        <w:jc w:val="left"/>
        <w:rPr>
          <w:kern w:val="28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Bericht über die Entwicklungen im Technischen Ausschuss (Dokument CAJ/</w:t>
      </w:r>
      <w:r w:rsidR="00FB629E">
        <w:t>81/</w:t>
      </w:r>
      <w:r w:rsidRPr="009C3828">
        <w:t>2)</w:t>
      </w:r>
    </w:p>
    <w:p w14:paraId="50107319" w14:textId="77777777" w:rsidR="0063346A" w:rsidRPr="009C3828" w:rsidRDefault="0063346A" w:rsidP="0063346A">
      <w:pPr>
        <w:ind w:left="567" w:hanging="567"/>
        <w:jc w:val="left"/>
      </w:pPr>
    </w:p>
    <w:p w14:paraId="6374AD2E" w14:textId="77777777" w:rsidR="00FB629E" w:rsidRPr="00CD4C50" w:rsidRDefault="00FB629E" w:rsidP="00FB629E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Ausarbeitung von Anleitung und dem Rat zur Annahme vorgeschlagene Dokumente (Dokument SESSIONS</w:t>
      </w:r>
      <w:r>
        <w:t>/2024/</w:t>
      </w:r>
      <w:r w:rsidRPr="00CD4C50">
        <w:t>2)</w:t>
      </w:r>
    </w:p>
    <w:p w14:paraId="0E249C93" w14:textId="77777777" w:rsidR="00FB629E" w:rsidRPr="004650BB" w:rsidRDefault="00FB629E" w:rsidP="00FB629E">
      <w:pPr>
        <w:jc w:val="left"/>
      </w:pPr>
    </w:p>
    <w:p w14:paraId="70753DB9" w14:textId="77777777" w:rsidR="00BC36CB" w:rsidRPr="004650BB" w:rsidRDefault="00BC36CB" w:rsidP="00BC36CB">
      <w:pPr>
        <w:ind w:left="993" w:hanging="426"/>
      </w:pPr>
      <w:r w:rsidRPr="004650BB">
        <w:t>a)</w:t>
      </w:r>
      <w:r w:rsidRPr="004650BB">
        <w:tab/>
        <w:t>Informationsdokumente:</w:t>
      </w:r>
    </w:p>
    <w:p w14:paraId="5CCDC350" w14:textId="77777777" w:rsidR="00BC36CB" w:rsidRPr="00BC36CB" w:rsidRDefault="00BC36CB" w:rsidP="00BC36CB">
      <w:pPr>
        <w:ind w:left="567"/>
        <w:jc w:val="left"/>
        <w:rPr>
          <w:sz w:val="16"/>
          <w:szCs w:val="16"/>
        </w:rPr>
      </w:pPr>
    </w:p>
    <w:p w14:paraId="5CCABD7C" w14:textId="77777777" w:rsidR="00BC36CB" w:rsidRPr="004650BB" w:rsidRDefault="00BC36CB" w:rsidP="00BC36CB">
      <w:pPr>
        <w:spacing w:after="120"/>
        <w:ind w:left="2835" w:right="-426" w:hanging="1701"/>
        <w:jc w:val="left"/>
      </w:pPr>
      <w:r w:rsidRPr="004650BB">
        <w:t>UPOV/INF/16</w:t>
      </w:r>
      <w:r w:rsidRPr="004650BB">
        <w:tab/>
      </w:r>
      <w:r w:rsidRPr="004650BB">
        <w:rPr>
          <w:spacing w:val="-2"/>
        </w:rPr>
        <w:t xml:space="preserve">Austauschbare Software (Überarbeitung) </w:t>
      </w:r>
      <w:r w:rsidRPr="004650BB">
        <w:rPr>
          <w:snapToGrid w:val="0"/>
        </w:rPr>
        <w:t>(</w:t>
      </w:r>
      <w:r w:rsidRPr="004650BB">
        <w:rPr>
          <w:snapToGrid w:val="0"/>
          <w:spacing w:val="-2"/>
        </w:rPr>
        <w:t>Dokument </w:t>
      </w:r>
      <w:r w:rsidRPr="004650BB">
        <w:rPr>
          <w:snapToGrid w:val="0"/>
        </w:rPr>
        <w:t>UPOV/INF/16/13 Draft 1)</w:t>
      </w:r>
    </w:p>
    <w:p w14:paraId="68D42DB0" w14:textId="77777777" w:rsidR="00BC36CB" w:rsidRPr="004650BB" w:rsidRDefault="00BC36CB" w:rsidP="00BC36CB">
      <w:pPr>
        <w:spacing w:after="120"/>
        <w:ind w:left="2835" w:right="-142" w:hanging="1701"/>
        <w:jc w:val="left"/>
      </w:pPr>
      <w:r w:rsidRPr="004650BB">
        <w:t>UPOV/INF/22</w:t>
      </w:r>
      <w:r w:rsidRPr="004650BB">
        <w:tab/>
      </w:r>
      <w:r w:rsidRPr="004650BB">
        <w:rPr>
          <w:bCs/>
          <w:snapToGrid w:val="0"/>
          <w:spacing w:val="-4"/>
        </w:rPr>
        <w:t>Von Verbandsmitgliedern verwendete Software und Ausrüstung</w:t>
      </w:r>
      <w:r w:rsidRPr="004650BB">
        <w:t xml:space="preserve"> (Überarbeitung) (Dokument UPOV/INF/22/11 Draft 1)</w:t>
      </w:r>
    </w:p>
    <w:p w14:paraId="2EE9AB81" w14:textId="77777777" w:rsidR="00BC36CB" w:rsidRPr="004650BB" w:rsidRDefault="00BC36CB" w:rsidP="00BC36CB">
      <w:pPr>
        <w:pStyle w:val="ListParagraph"/>
        <w:ind w:left="2835" w:hanging="1701"/>
        <w:jc w:val="left"/>
        <w:rPr>
          <w:lang w:val="de-DE"/>
        </w:rPr>
      </w:pPr>
      <w:r w:rsidRPr="004650BB">
        <w:rPr>
          <w:lang w:val="de-DE"/>
        </w:rPr>
        <w:t>UPOV/INF-EXN</w:t>
      </w:r>
      <w:r w:rsidRPr="004650BB">
        <w:rPr>
          <w:lang w:val="de-DE"/>
        </w:rPr>
        <w:tab/>
        <w:t>Liste der UPOV/INF-EXN-Dokumente und Datum der jüngsten Ausgabe (Überarbeitung) (Dokument UPOV/INF-EXN/18 Draft 1)</w:t>
      </w:r>
    </w:p>
    <w:p w14:paraId="55654349" w14:textId="77777777" w:rsidR="00BC36CB" w:rsidRPr="00BC36CB" w:rsidRDefault="00BC36CB" w:rsidP="00BC36CB">
      <w:pPr>
        <w:pStyle w:val="ListParagraph"/>
        <w:ind w:left="2835" w:hanging="1701"/>
        <w:jc w:val="left"/>
        <w:rPr>
          <w:sz w:val="16"/>
          <w:szCs w:val="16"/>
          <w:lang w:val="de-DE"/>
        </w:rPr>
      </w:pPr>
    </w:p>
    <w:p w14:paraId="28D3360A" w14:textId="77777777" w:rsidR="00BC36CB" w:rsidRPr="004650BB" w:rsidRDefault="00BC36CB" w:rsidP="00BC36CB">
      <w:pPr>
        <w:ind w:left="993" w:hanging="426"/>
        <w:jc w:val="left"/>
      </w:pPr>
      <w:r w:rsidRPr="004650BB">
        <w:t>b)</w:t>
      </w:r>
      <w:r w:rsidRPr="004650BB">
        <w:tab/>
        <w:t>Erläuterungen:</w:t>
      </w:r>
    </w:p>
    <w:p w14:paraId="49CCF466" w14:textId="77777777" w:rsidR="00BC36CB" w:rsidRPr="00BC36CB" w:rsidRDefault="00BC36CB" w:rsidP="00BC36CB">
      <w:pPr>
        <w:ind w:left="567"/>
        <w:jc w:val="left"/>
        <w:rPr>
          <w:sz w:val="16"/>
          <w:szCs w:val="16"/>
        </w:rPr>
      </w:pPr>
    </w:p>
    <w:p w14:paraId="56C8D3EE" w14:textId="77777777" w:rsidR="00BC36CB" w:rsidRPr="004650BB" w:rsidRDefault="00BC36CB" w:rsidP="00BC36CB">
      <w:pPr>
        <w:keepNext/>
        <w:spacing w:after="120"/>
        <w:ind w:left="2835" w:hanging="1701"/>
        <w:jc w:val="left"/>
      </w:pPr>
      <w:r w:rsidRPr="004650BB">
        <w:t xml:space="preserve">UPOV/EXN/PPM </w:t>
      </w:r>
      <w:r w:rsidRPr="004650BB">
        <w:rPr>
          <w:b/>
        </w:rPr>
        <w:tab/>
      </w:r>
      <w:r w:rsidRPr="004650BB">
        <w:t>Erläuterungen zu Vermehrungsmaterial nach dem UPOV-Übereinkommen (Überarbeitung) (</w:t>
      </w:r>
      <w:r w:rsidRPr="004650BB">
        <w:rPr>
          <w:rFonts w:cs="Arial"/>
        </w:rPr>
        <w:t xml:space="preserve">Dokument </w:t>
      </w:r>
      <w:r w:rsidRPr="004650BB">
        <w:t>UPOV/EXN/PPM/2 Draft 1</w:t>
      </w:r>
      <w:r w:rsidRPr="004650BB">
        <w:rPr>
          <w:rFonts w:cs="Arial"/>
          <w:snapToGrid w:val="0"/>
        </w:rPr>
        <w:t>)</w:t>
      </w:r>
    </w:p>
    <w:p w14:paraId="71773A5C" w14:textId="24A161C0" w:rsidR="00BC36CB" w:rsidRDefault="00BC36CB" w:rsidP="00BC36CB">
      <w:pPr>
        <w:keepNext/>
        <w:spacing w:after="120"/>
        <w:ind w:left="2835" w:hanging="1701"/>
        <w:jc w:val="left"/>
      </w:pPr>
      <w:r w:rsidRPr="00004B36">
        <w:t xml:space="preserve">UPOV/EXN/DEN </w:t>
      </w:r>
      <w:r w:rsidRPr="00004B36">
        <w:rPr>
          <w:b/>
        </w:rPr>
        <w:tab/>
      </w:r>
      <w:r w:rsidRPr="00004B36">
        <w:t xml:space="preserve">Erläuterungen zu Sortenbezeichnungen nach dem UPOV-Übereinkommen (Überarbeitung) </w:t>
      </w:r>
      <w:r w:rsidRPr="00C848DD">
        <w:t>(Do</w:t>
      </w:r>
      <w:r>
        <w:t>k</w:t>
      </w:r>
      <w:r w:rsidRPr="00C848DD">
        <w:t>ument SESSIONS/2024/2)</w:t>
      </w:r>
    </w:p>
    <w:p w14:paraId="0606C0A7" w14:textId="77777777" w:rsidR="00BC36CB" w:rsidRDefault="00BC36CB" w:rsidP="00BC36CB">
      <w:pPr>
        <w:ind w:left="311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 w:rsidRPr="0090268C">
        <w:rPr>
          <w:i/>
          <w:iCs/>
        </w:rPr>
        <w:t xml:space="preserve">Neue Sortenbezeichnungsklassen für </w:t>
      </w:r>
      <w:r w:rsidRPr="0090268C">
        <w:t>Prunus</w:t>
      </w:r>
      <w:r w:rsidRPr="0090268C">
        <w:rPr>
          <w:i/>
          <w:iCs/>
        </w:rPr>
        <w:t xml:space="preserve"> </w:t>
      </w:r>
      <w:r>
        <w:rPr>
          <w:i/>
          <w:iCs/>
        </w:rPr>
        <w:t>u</w:t>
      </w:r>
      <w:r w:rsidRPr="00282CFF">
        <w:rPr>
          <w:i/>
          <w:iCs/>
        </w:rPr>
        <w:t xml:space="preserve">nd </w:t>
      </w:r>
      <w:r w:rsidRPr="0090268C">
        <w:rPr>
          <w:i/>
          <w:iCs/>
        </w:rPr>
        <w:t>Situationen, in denen eine Sortenbezeichnung mit Sortenbezeichnungen in anderen Klassen innerhalb einer Gattung verglichen werden sollte</w:t>
      </w:r>
    </w:p>
    <w:p w14:paraId="4C19896E" w14:textId="77777777" w:rsidR="00BC36CB" w:rsidRPr="004650BB" w:rsidRDefault="00BC36CB" w:rsidP="00BC36CB">
      <w:pPr>
        <w:ind w:left="993" w:hanging="426"/>
        <w:jc w:val="left"/>
      </w:pPr>
      <w:r w:rsidRPr="004650BB">
        <w:t>c)</w:t>
      </w:r>
      <w:r w:rsidRPr="004650BB">
        <w:tab/>
        <w:t>TGP-Dokumente:</w:t>
      </w:r>
    </w:p>
    <w:p w14:paraId="0ABA14BC" w14:textId="77777777" w:rsidR="00BC36CB" w:rsidRPr="00BC36CB" w:rsidRDefault="00BC36CB" w:rsidP="00BC36CB">
      <w:pPr>
        <w:keepNext/>
        <w:ind w:left="567"/>
        <w:jc w:val="left"/>
        <w:rPr>
          <w:sz w:val="16"/>
          <w:szCs w:val="16"/>
        </w:rPr>
      </w:pPr>
    </w:p>
    <w:p w14:paraId="1FBA269F" w14:textId="5E2FD64B" w:rsidR="00BC36CB" w:rsidRPr="00004B36" w:rsidRDefault="00BC36CB" w:rsidP="00BC36CB">
      <w:pPr>
        <w:tabs>
          <w:tab w:val="left" w:pos="1134"/>
        </w:tabs>
        <w:spacing w:after="120"/>
        <w:ind w:left="1985" w:hanging="851"/>
        <w:jc w:val="left"/>
      </w:pPr>
      <w:r w:rsidRPr="00004B36">
        <w:t>TGP/7</w:t>
      </w:r>
      <w:r w:rsidRPr="00004B36">
        <w:tab/>
        <w:t>Erstellung von Prüfungsrichtlinien (Überarbeitung)</w:t>
      </w:r>
      <w:r>
        <w:t xml:space="preserve"> </w:t>
      </w:r>
      <w:r>
        <w:br/>
      </w:r>
      <w:r w:rsidRPr="00C848DD">
        <w:t>(Do</w:t>
      </w:r>
      <w:r>
        <w:t>k</w:t>
      </w:r>
      <w:r w:rsidRPr="00C848DD">
        <w:t>ument SESSIONS/2024/2)</w:t>
      </w:r>
    </w:p>
    <w:p w14:paraId="43686FB0" w14:textId="77777777" w:rsidR="00BC36CB" w:rsidRDefault="00BC36CB" w:rsidP="00BC36CB">
      <w:pPr>
        <w:spacing w:after="120"/>
        <w:ind w:left="2410" w:right="-284" w:hanging="425"/>
        <w:jc w:val="left"/>
        <w:rPr>
          <w:i/>
        </w:rPr>
      </w:pPr>
      <w:r w:rsidRPr="00004B36">
        <w:t>–</w:t>
      </w:r>
      <w:r w:rsidRPr="00004B36">
        <w:tab/>
      </w:r>
      <w:r w:rsidRPr="005F41EA">
        <w:rPr>
          <w:i/>
        </w:rPr>
        <w:t>Zusätzlicher Standardwortlaut</w:t>
      </w:r>
      <w:r>
        <w:rPr>
          <w:i/>
        </w:rPr>
        <w:t xml:space="preserve"> (ASW) 3 „</w:t>
      </w:r>
      <w:r w:rsidRPr="005F41EA">
        <w:rPr>
          <w:i/>
        </w:rPr>
        <w:t>Erläuterung der Wachstumsperiode</w:t>
      </w:r>
      <w:r>
        <w:rPr>
          <w:i/>
        </w:rPr>
        <w:t>“</w:t>
      </w:r>
    </w:p>
    <w:p w14:paraId="1891892F" w14:textId="77777777" w:rsidR="00BC36CB" w:rsidRPr="00BC36CB" w:rsidRDefault="00BC36CB" w:rsidP="00BC36CB">
      <w:pPr>
        <w:rPr>
          <w:sz w:val="16"/>
          <w:szCs w:val="16"/>
        </w:rPr>
      </w:pPr>
    </w:p>
    <w:p w14:paraId="2248862D" w14:textId="6C3CE963" w:rsidR="00BC36CB" w:rsidRPr="00004B36" w:rsidRDefault="00BC36CB" w:rsidP="00BC36CB">
      <w:pPr>
        <w:keepNext/>
        <w:tabs>
          <w:tab w:val="left" w:pos="1134"/>
        </w:tabs>
        <w:spacing w:after="120"/>
        <w:ind w:left="1985" w:hanging="851"/>
        <w:jc w:val="left"/>
      </w:pPr>
      <w:r w:rsidRPr="00004B36">
        <w:t>TGP/12</w:t>
      </w:r>
      <w:r w:rsidRPr="00004B36">
        <w:tab/>
        <w:t>Anleitung zu bestimmten physiologischen Merkmalen (Überarbeitung)</w:t>
      </w:r>
      <w:r>
        <w:t xml:space="preserve"> </w:t>
      </w:r>
      <w:r w:rsidRPr="00C848DD">
        <w:t>(Do</w:t>
      </w:r>
      <w:r>
        <w:t>k</w:t>
      </w:r>
      <w:r w:rsidRPr="00C848DD">
        <w:t>ument</w:t>
      </w:r>
      <w:r>
        <w:t> </w:t>
      </w:r>
      <w:r w:rsidRPr="00C848DD">
        <w:t>SESSIONS/2024/2)</w:t>
      </w:r>
    </w:p>
    <w:p w14:paraId="5350255E" w14:textId="77777777" w:rsidR="00BC36CB" w:rsidRPr="00004B36" w:rsidRDefault="00BC36CB" w:rsidP="00BC36CB">
      <w:pPr>
        <w:ind w:left="2410" w:right="-284" w:hanging="425"/>
        <w:jc w:val="left"/>
      </w:pPr>
      <w:r w:rsidRPr="00004B36">
        <w:t>–</w:t>
      </w:r>
      <w:r w:rsidRPr="00004B36">
        <w:tab/>
      </w:r>
      <w:r w:rsidRPr="005F41EA">
        <w:rPr>
          <w:i/>
        </w:rPr>
        <w:t>Gleichwertigkeittabelle für Ausprägungsstufen bei quantitativen Krankheitsresistenzmerkmalen in den Prüfungsrichtlinien</w:t>
      </w:r>
    </w:p>
    <w:p w14:paraId="44B669C1" w14:textId="77777777" w:rsidR="00BC36CB" w:rsidRPr="00BC36CB" w:rsidRDefault="00BC36CB" w:rsidP="00BC36CB">
      <w:pPr>
        <w:keepNext/>
        <w:tabs>
          <w:tab w:val="left" w:pos="1701"/>
          <w:tab w:val="left" w:pos="2694"/>
        </w:tabs>
        <w:ind w:left="1134"/>
        <w:jc w:val="left"/>
        <w:rPr>
          <w:sz w:val="16"/>
          <w:szCs w:val="16"/>
        </w:rPr>
      </w:pPr>
    </w:p>
    <w:p w14:paraId="2503EC74" w14:textId="77777777" w:rsidR="00BC36CB" w:rsidRPr="00CD4C50" w:rsidRDefault="00BC36CB" w:rsidP="00BC36CB">
      <w:pPr>
        <w:ind w:left="1985" w:hanging="851"/>
        <w:jc w:val="left"/>
        <w:rPr>
          <w:bCs/>
          <w:snapToGrid w:val="0"/>
          <w:szCs w:val="24"/>
        </w:rPr>
      </w:pPr>
      <w:r w:rsidRPr="009D3174">
        <w:t>TGP</w:t>
      </w:r>
      <w:r w:rsidRPr="009D3174">
        <w:rPr>
          <w:bCs/>
          <w:snapToGrid w:val="0"/>
          <w:szCs w:val="24"/>
        </w:rPr>
        <w:t>/0</w:t>
      </w:r>
      <w:r w:rsidRPr="009D3174">
        <w:rPr>
          <w:bCs/>
          <w:snapToGrid w:val="0"/>
          <w:szCs w:val="24"/>
        </w:rPr>
        <w:tab/>
        <w:t>Liste der TGP-Dokumente und Datum der jüngsten Ausgabe (</w:t>
      </w:r>
      <w:r w:rsidRPr="009D3174">
        <w:t>Überarbeitung</w:t>
      </w:r>
      <w:r w:rsidRPr="009D3174">
        <w:rPr>
          <w:bCs/>
          <w:snapToGrid w:val="0"/>
          <w:szCs w:val="24"/>
        </w:rPr>
        <w:t>) (</w:t>
      </w:r>
      <w:r w:rsidRPr="009D3174">
        <w:rPr>
          <w:rFonts w:cs="Arial"/>
        </w:rPr>
        <w:t>Dokument </w:t>
      </w:r>
      <w:r w:rsidRPr="009D3174">
        <w:rPr>
          <w:bCs/>
          <w:snapToGrid w:val="0"/>
          <w:szCs w:val="24"/>
        </w:rPr>
        <w:t>TGP/0/16 Draft 1)</w:t>
      </w:r>
    </w:p>
    <w:p w14:paraId="0F5999EF" w14:textId="77777777" w:rsidR="00FB629E" w:rsidRPr="00CD4C50" w:rsidRDefault="00FB629E" w:rsidP="00FB629E">
      <w:pPr>
        <w:ind w:left="1985" w:hanging="851"/>
        <w:jc w:val="left"/>
        <w:rPr>
          <w:bCs/>
          <w:snapToGrid w:val="0"/>
          <w:szCs w:val="24"/>
        </w:rPr>
      </w:pPr>
    </w:p>
    <w:p w14:paraId="33FAE63E" w14:textId="24EC6B70" w:rsidR="00FB629E" w:rsidRDefault="00FB629E" w:rsidP="0063346A">
      <w:pPr>
        <w:ind w:left="567" w:hanging="567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 xml:space="preserve"> </w:t>
      </w:r>
      <w:r w:rsidRPr="009C3828">
        <w:tab/>
      </w:r>
      <w:r w:rsidRPr="00FB629E">
        <w:t>Aktualisierungen von UPOV-Mitgliedern und Beobachtern bezüglich der Umsetzung des Konzepts der im wesentlichen abgeleiteten Sorten</w:t>
      </w:r>
      <w:r>
        <w:t xml:space="preserve"> </w:t>
      </w:r>
      <w:r w:rsidRPr="009C3828">
        <w:t>(Dokument CAJ/</w:t>
      </w:r>
      <w:r>
        <w:t>81/</w:t>
      </w:r>
      <w:r w:rsidRPr="009C3828">
        <w:t>3)</w:t>
      </w:r>
    </w:p>
    <w:p w14:paraId="60FFAED1" w14:textId="77777777" w:rsidR="00FB629E" w:rsidRDefault="00FB629E" w:rsidP="0063346A">
      <w:pPr>
        <w:ind w:left="567" w:hanging="567"/>
      </w:pPr>
    </w:p>
    <w:p w14:paraId="3F8E3853" w14:textId="521A53E1" w:rsidR="00FB629E" w:rsidRPr="009C3828" w:rsidRDefault="00FB629E" w:rsidP="00FB629E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Maßnahmen zur Verbesserung der Zusammenarbeit bei der Prüfung (</w:t>
      </w:r>
      <w:r w:rsidRPr="009C3828">
        <w:rPr>
          <w:rFonts w:cs="Arial"/>
          <w:snapToGrid w:val="0"/>
        </w:rPr>
        <w:t>Dokument SESSIONS</w:t>
      </w:r>
      <w:r>
        <w:rPr>
          <w:rFonts w:cs="Arial"/>
          <w:snapToGrid w:val="0"/>
        </w:rPr>
        <w:t>/2024/3</w:t>
      </w:r>
      <w:r w:rsidRPr="009C3828">
        <w:t>)</w:t>
      </w:r>
    </w:p>
    <w:p w14:paraId="4E13AC1B" w14:textId="77777777" w:rsidR="00FB629E" w:rsidRPr="009C3828" w:rsidRDefault="00FB629E" w:rsidP="00FB629E"/>
    <w:p w14:paraId="38438EE7" w14:textId="29A7E0A8" w:rsidR="00FB629E" w:rsidRDefault="00FB629E" w:rsidP="00FB629E">
      <w:pPr>
        <w:keepNext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Neuheit von Elternlinien im Hinblick auf die Verwertung der Hybridsorte (Dokument CAJ/</w:t>
      </w:r>
      <w:r>
        <w:t>81/4</w:t>
      </w:r>
      <w:r w:rsidRPr="009C3828">
        <w:t>)</w:t>
      </w:r>
    </w:p>
    <w:p w14:paraId="6A445ED4" w14:textId="77777777" w:rsidR="00FB629E" w:rsidRPr="009C3828" w:rsidRDefault="00FB629E" w:rsidP="00FB629E">
      <w:pPr>
        <w:keepNext/>
      </w:pPr>
    </w:p>
    <w:p w14:paraId="4EF571F0" w14:textId="038F4761" w:rsidR="0063346A" w:rsidRPr="009C3828" w:rsidRDefault="0063346A" w:rsidP="0063346A">
      <w:pPr>
        <w:ind w:left="567" w:hanging="567"/>
        <w:rPr>
          <w:rFonts w:cs="Arial"/>
          <w:snapToGrid w:val="0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 xml:space="preserve"> </w:t>
      </w:r>
      <w:r w:rsidRPr="009C3828">
        <w:tab/>
        <w:t>Bericht über die Arbeitsgruppe für Erntegut und ungenehmigte Benutzung von Vermehrungsmaterial (WG-HRV) (Dokument</w:t>
      </w:r>
      <w:r w:rsidR="00FB629E">
        <w:t>e</w:t>
      </w:r>
      <w:r w:rsidRPr="009C3828">
        <w:t xml:space="preserve"> CAJ/</w:t>
      </w:r>
      <w:r w:rsidR="00FB629E">
        <w:t>81/5 und CAJ/81/5 Add.</w:t>
      </w:r>
      <w:r w:rsidRPr="009C3828">
        <w:t>)</w:t>
      </w:r>
    </w:p>
    <w:p w14:paraId="3920EBF7" w14:textId="77777777" w:rsidR="0063346A" w:rsidRPr="009C3828" w:rsidRDefault="0063346A" w:rsidP="0063346A">
      <w:pPr>
        <w:ind w:left="567" w:hanging="567"/>
      </w:pPr>
    </w:p>
    <w:p w14:paraId="7F1C4AF0" w14:textId="0B53CD95" w:rsidR="00FB629E" w:rsidRPr="00884A33" w:rsidRDefault="00FB629E" w:rsidP="00FB629E">
      <w:pPr>
        <w:ind w:left="567" w:hanging="567"/>
        <w:jc w:val="left"/>
      </w:pPr>
      <w:r w:rsidRPr="00884A33">
        <w:fldChar w:fldCharType="begin"/>
      </w:r>
      <w:r w:rsidRPr="00884A33">
        <w:instrText xml:space="preserve"> AUTONUM  </w:instrText>
      </w:r>
      <w:r w:rsidRPr="00884A33">
        <w:fldChar w:fldCharType="end"/>
      </w:r>
      <w:r w:rsidRPr="00884A33">
        <w:tab/>
        <w:t xml:space="preserve">Bericht über die Arbeitsgruppe für Anleitung betreffend Kleinbauern in Bezug auf private und nichtgewerbliche Nutzung (WG-SHF) (Dokument </w:t>
      </w:r>
      <w:r w:rsidRPr="009C3828">
        <w:t>CAJ/</w:t>
      </w:r>
      <w:r>
        <w:t>81/6</w:t>
      </w:r>
      <w:r w:rsidRPr="00884A33">
        <w:t>)</w:t>
      </w:r>
    </w:p>
    <w:p w14:paraId="7B73C934" w14:textId="77777777" w:rsidR="00FB629E" w:rsidRPr="00884A33" w:rsidRDefault="00FB629E" w:rsidP="00FB629E">
      <w:pPr>
        <w:jc w:val="left"/>
      </w:pPr>
    </w:p>
    <w:p w14:paraId="3ABADE0C" w14:textId="3DB3A071" w:rsidR="0063346A" w:rsidRDefault="0063346A" w:rsidP="00FB629E">
      <w:pPr>
        <w:rPr>
          <w:snapToGrid w:val="0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</w:r>
      <w:r w:rsidRPr="009C3828">
        <w:rPr>
          <w:snapToGrid w:val="0"/>
        </w:rPr>
        <w:t>Sitzungen zu elektronischen Anträgen (EAM) (Dokument SESSIONS</w:t>
      </w:r>
      <w:r w:rsidR="00FB629E">
        <w:rPr>
          <w:snapToGrid w:val="0"/>
        </w:rPr>
        <w:t>/2024/4</w:t>
      </w:r>
      <w:r w:rsidRPr="009C3828">
        <w:rPr>
          <w:snapToGrid w:val="0"/>
        </w:rPr>
        <w:t>)</w:t>
      </w:r>
    </w:p>
    <w:p w14:paraId="47BC48D4" w14:textId="77777777" w:rsidR="00FB629E" w:rsidRPr="009C3828" w:rsidRDefault="00FB629E" w:rsidP="00FB629E"/>
    <w:p w14:paraId="433E7685" w14:textId="2F1EEA04" w:rsidR="0063346A" w:rsidRDefault="0063346A" w:rsidP="00FB629E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</w:r>
      <w:r w:rsidRPr="009C3828">
        <w:rPr>
          <w:snapToGrid w:val="0"/>
        </w:rPr>
        <w:t xml:space="preserve">UPOV-Informationsdatenbanken </w:t>
      </w:r>
      <w:r w:rsidRPr="009C3828">
        <w:t>(</w:t>
      </w:r>
      <w:r w:rsidRPr="009C3828">
        <w:rPr>
          <w:snapToGrid w:val="0"/>
        </w:rPr>
        <w:t xml:space="preserve">Dokument </w:t>
      </w:r>
      <w:r w:rsidRPr="009C3828">
        <w:t>SESSIONS</w:t>
      </w:r>
      <w:r w:rsidR="00FB629E">
        <w:t>/2024/5</w:t>
      </w:r>
      <w:r w:rsidRPr="009C3828">
        <w:t>)</w:t>
      </w:r>
    </w:p>
    <w:p w14:paraId="5345F040" w14:textId="77777777" w:rsidR="00FB629E" w:rsidRDefault="00FB629E" w:rsidP="00FB629E"/>
    <w:p w14:paraId="47AE9460" w14:textId="2E595232" w:rsidR="0063346A" w:rsidRPr="009C3828" w:rsidRDefault="00FB629E" w:rsidP="00FB629E">
      <w:pPr>
        <w:rPr>
          <w:kern w:val="28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</w:r>
      <w:r w:rsidR="0063346A" w:rsidRPr="009C3828">
        <w:rPr>
          <w:snapToGrid w:val="0"/>
        </w:rPr>
        <w:t xml:space="preserve">Molekulare Verfahren </w:t>
      </w:r>
      <w:r w:rsidR="0063346A" w:rsidRPr="009C3828">
        <w:t>(</w:t>
      </w:r>
      <w:r w:rsidR="0063346A" w:rsidRPr="009C3828">
        <w:rPr>
          <w:snapToGrid w:val="0"/>
        </w:rPr>
        <w:t xml:space="preserve">Dokument </w:t>
      </w:r>
      <w:r w:rsidR="0063346A" w:rsidRPr="009C3828">
        <w:t>SESSIONS</w:t>
      </w:r>
      <w:r>
        <w:t>/2024/6</w:t>
      </w:r>
      <w:r w:rsidR="0063346A" w:rsidRPr="009C3828">
        <w:t>)</w:t>
      </w:r>
    </w:p>
    <w:p w14:paraId="0F7EF9F9" w14:textId="77777777" w:rsidR="0063346A" w:rsidRPr="009C3828" w:rsidRDefault="0063346A" w:rsidP="00FB629E"/>
    <w:p w14:paraId="154889CB" w14:textId="02F3846F" w:rsidR="0063346A" w:rsidRPr="009C3828" w:rsidRDefault="0063346A" w:rsidP="0063346A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 xml:space="preserve">Programm der </w:t>
      </w:r>
      <w:r w:rsidR="00FB629E">
        <w:t>zwei</w:t>
      </w:r>
      <w:r w:rsidRPr="009C3828">
        <w:t>undachtzigsten Tagung</w:t>
      </w:r>
    </w:p>
    <w:p w14:paraId="1ADAFD66" w14:textId="77777777" w:rsidR="0063346A" w:rsidRPr="009C3828" w:rsidRDefault="0063346A" w:rsidP="0063346A"/>
    <w:p w14:paraId="5E3804ED" w14:textId="77777777" w:rsidR="0063346A" w:rsidRPr="009C3828" w:rsidRDefault="0063346A" w:rsidP="0063346A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Annahme des Berichts (sofern zeitlich möglich)</w:t>
      </w:r>
    </w:p>
    <w:p w14:paraId="2621CDE4" w14:textId="77777777" w:rsidR="0063346A" w:rsidRPr="009C3828" w:rsidRDefault="0063346A" w:rsidP="0063346A"/>
    <w:p w14:paraId="79E47CD7" w14:textId="77777777" w:rsidR="0063346A" w:rsidRPr="009C3828" w:rsidRDefault="0063346A" w:rsidP="0063346A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Schließung der Tagung</w:t>
      </w:r>
    </w:p>
    <w:p w14:paraId="4D963C37" w14:textId="77777777" w:rsidR="0063346A" w:rsidRPr="009C3828" w:rsidRDefault="0063346A" w:rsidP="0063346A"/>
    <w:p w14:paraId="1790EA6A" w14:textId="77777777" w:rsidR="0063346A" w:rsidRPr="009C3828" w:rsidRDefault="0063346A" w:rsidP="0063346A">
      <w:pPr>
        <w:jc w:val="left"/>
      </w:pPr>
    </w:p>
    <w:p w14:paraId="2D7DB595" w14:textId="77777777" w:rsidR="0063346A" w:rsidRPr="009C3828" w:rsidRDefault="0063346A" w:rsidP="0063346A"/>
    <w:p w14:paraId="4AABDD22" w14:textId="77777777" w:rsidR="0063346A" w:rsidRPr="009C3828" w:rsidRDefault="0063346A" w:rsidP="0063346A">
      <w:pPr>
        <w:jc w:val="right"/>
      </w:pPr>
      <w:r w:rsidRPr="009C3828">
        <w:t>[Ende des Dokuments]</w:t>
      </w:r>
    </w:p>
    <w:p w14:paraId="50F985A5" w14:textId="77777777" w:rsidR="00050E16" w:rsidRPr="00C5280D" w:rsidRDefault="00050E16" w:rsidP="009B440E">
      <w:pPr>
        <w:jc w:val="left"/>
      </w:pPr>
    </w:p>
    <w:sectPr w:rsidR="00050E16" w:rsidRPr="00C5280D" w:rsidSect="00A82F19">
      <w:headerReference w:type="default" r:id="rId7"/>
      <w:footerReference w:type="default" r:id="rId8"/>
      <w:footerReference w:type="first" r:id="rId9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AE85" w14:textId="77777777" w:rsidR="000576A6" w:rsidRDefault="000576A6" w:rsidP="006655D3">
      <w:r>
        <w:separator/>
      </w:r>
    </w:p>
    <w:p w14:paraId="47420520" w14:textId="77777777" w:rsidR="000576A6" w:rsidRDefault="000576A6" w:rsidP="006655D3"/>
    <w:p w14:paraId="4ACB6A2D" w14:textId="77777777" w:rsidR="000576A6" w:rsidRDefault="000576A6" w:rsidP="006655D3"/>
  </w:endnote>
  <w:endnote w:type="continuationSeparator" w:id="0">
    <w:p w14:paraId="56B7953D" w14:textId="77777777" w:rsidR="000576A6" w:rsidRDefault="000576A6" w:rsidP="006655D3">
      <w:r>
        <w:separator/>
      </w:r>
    </w:p>
    <w:p w14:paraId="5BE522BF" w14:textId="77777777" w:rsidR="000576A6" w:rsidRPr="00294751" w:rsidRDefault="000576A6" w:rsidP="00FB629E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0072CE36" w14:textId="77777777" w:rsidR="000576A6" w:rsidRPr="00294751" w:rsidRDefault="000576A6" w:rsidP="006655D3">
      <w:pPr>
        <w:rPr>
          <w:lang w:val="fr-FR"/>
        </w:rPr>
      </w:pPr>
    </w:p>
    <w:p w14:paraId="4F5D9268" w14:textId="77777777" w:rsidR="000576A6" w:rsidRPr="00294751" w:rsidRDefault="000576A6" w:rsidP="006655D3">
      <w:pPr>
        <w:rPr>
          <w:lang w:val="fr-FR"/>
        </w:rPr>
      </w:pPr>
    </w:p>
  </w:endnote>
  <w:endnote w:type="continuationNotice" w:id="1">
    <w:p w14:paraId="0145B99E" w14:textId="77777777" w:rsidR="000576A6" w:rsidRPr="00294751" w:rsidRDefault="000576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AEE858A" w14:textId="77777777" w:rsidR="000576A6" w:rsidRPr="00294751" w:rsidRDefault="000576A6" w:rsidP="006655D3">
      <w:pPr>
        <w:rPr>
          <w:lang w:val="fr-FR"/>
        </w:rPr>
      </w:pPr>
    </w:p>
    <w:p w14:paraId="5B85E03D" w14:textId="77777777" w:rsidR="000576A6" w:rsidRPr="00294751" w:rsidRDefault="000576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1D30" w14:textId="77777777" w:rsidR="00FB629E" w:rsidRPr="000372C8" w:rsidRDefault="00FB629E" w:rsidP="00FB629E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4E15EC9E" w14:textId="6E8451B4" w:rsidR="0063346A" w:rsidRPr="00FB629E" w:rsidRDefault="00FB629E" w:rsidP="00FB629E">
    <w:pPr>
      <w:pStyle w:val="Footer"/>
    </w:pPr>
    <w:r w:rsidRPr="00FB629E">
      <w:t>Dokument CAJ/8</w:t>
    </w:r>
    <w:r>
      <w:t>1</w:t>
    </w:r>
    <w:r w:rsidRPr="00FB629E">
      <w:t>/INF/1 wird die Liste der Personen enthalten, die sich für die Tagung angemeldet haben. Die endgültige Teilnehmerliste wird als Anlage zum Tagungsbericht veröffentlicht.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0808" w14:textId="77777777" w:rsidR="0063346A" w:rsidRPr="000035E2" w:rsidRDefault="0063346A" w:rsidP="0063346A">
    <w:pPr>
      <w:tabs>
        <w:tab w:val="left" w:pos="2835"/>
      </w:tabs>
      <w:spacing w:before="60"/>
      <w:rPr>
        <w:sz w:val="18"/>
        <w:szCs w:val="22"/>
        <w:u w:val="single"/>
      </w:rPr>
    </w:pPr>
    <w:r w:rsidRPr="000035E2">
      <w:rPr>
        <w:sz w:val="18"/>
        <w:szCs w:val="22"/>
        <w:u w:val="single"/>
      </w:rPr>
      <w:tab/>
    </w:r>
  </w:p>
  <w:p w14:paraId="132F37DE" w14:textId="25A80107" w:rsidR="0063346A" w:rsidRPr="000035E2" w:rsidRDefault="0063346A" w:rsidP="0063346A">
    <w:pPr>
      <w:spacing w:before="60"/>
      <w:rPr>
        <w:sz w:val="16"/>
        <w:szCs w:val="16"/>
      </w:rPr>
    </w:pPr>
    <w:r w:rsidRPr="000035E2">
      <w:rPr>
        <w:rFonts w:cs="Arial"/>
        <w:sz w:val="16"/>
        <w:szCs w:val="16"/>
      </w:rPr>
      <w:t xml:space="preserve">Die Tagung wird </w:t>
    </w:r>
    <w:r w:rsidRPr="000035E2">
      <w:rPr>
        <w:sz w:val="16"/>
        <w:szCs w:val="16"/>
      </w:rPr>
      <w:t xml:space="preserve">am </w:t>
    </w:r>
    <w:r w:rsidRPr="000035E2">
      <w:rPr>
        <w:rFonts w:cs="Arial"/>
        <w:sz w:val="16"/>
        <w:szCs w:val="16"/>
      </w:rPr>
      <w:t xml:space="preserve">Hauptsitz der UPOV (34, chemin des Colombettes, Genf, Schweiz) am </w:t>
    </w:r>
    <w:r w:rsidRPr="000035E2">
      <w:rPr>
        <w:sz w:val="16"/>
        <w:szCs w:val="16"/>
      </w:rPr>
      <w:t xml:space="preserve">Mittwoch, den 23. Oktober 2024 </w:t>
    </w:r>
    <w:r w:rsidRPr="000035E2">
      <w:rPr>
        <w:rFonts w:cs="Arial"/>
        <w:sz w:val="16"/>
        <w:szCs w:val="16"/>
      </w:rPr>
      <w:t xml:space="preserve">stattfinden und </w:t>
    </w:r>
    <w:r w:rsidRPr="000035E2">
      <w:rPr>
        <w:sz w:val="16"/>
        <w:szCs w:val="16"/>
      </w:rPr>
      <w:t>um 9.30 Uhr beginnen.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2D2B" w14:textId="77777777" w:rsidR="000576A6" w:rsidRDefault="000576A6" w:rsidP="006655D3">
      <w:r>
        <w:separator/>
      </w:r>
    </w:p>
  </w:footnote>
  <w:footnote w:type="continuationSeparator" w:id="0">
    <w:p w14:paraId="45D89647" w14:textId="77777777" w:rsidR="000576A6" w:rsidRDefault="000576A6" w:rsidP="006655D3">
      <w:r>
        <w:separator/>
      </w:r>
    </w:p>
  </w:footnote>
  <w:footnote w:type="continuationNotice" w:id="1">
    <w:p w14:paraId="19490D88" w14:textId="77777777" w:rsidR="000576A6" w:rsidRPr="00AB530F" w:rsidRDefault="000576A6" w:rsidP="00FB629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88DC" w14:textId="6D0B7968" w:rsidR="00182B99" w:rsidRPr="00202E38" w:rsidRDefault="00CA784C" w:rsidP="00EB048E">
    <w:pPr>
      <w:pStyle w:val="Header"/>
      <w:rPr>
        <w:rStyle w:val="PageNumber"/>
      </w:rPr>
    </w:pPr>
    <w:r>
      <w:rPr>
        <w:rStyle w:val="PageNumber"/>
      </w:rPr>
      <w:t>CAJ/</w:t>
    </w:r>
    <w:r w:rsidR="0063346A">
      <w:rPr>
        <w:rStyle w:val="PageNumber"/>
      </w:rPr>
      <w:t>81/1</w:t>
    </w:r>
  </w:p>
  <w:p w14:paraId="48CE174B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416AC9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25607B01" w14:textId="77777777"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A6"/>
    <w:rsid w:val="000035E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76A6"/>
    <w:rsid w:val="00083093"/>
    <w:rsid w:val="00085505"/>
    <w:rsid w:val="000B476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27FD0"/>
    <w:rsid w:val="0024416D"/>
    <w:rsid w:val="002464A3"/>
    <w:rsid w:val="00271911"/>
    <w:rsid w:val="00272548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63873"/>
    <w:rsid w:val="003B031A"/>
    <w:rsid w:val="003C7FBE"/>
    <w:rsid w:val="003D227C"/>
    <w:rsid w:val="003D2B4D"/>
    <w:rsid w:val="0040557F"/>
    <w:rsid w:val="00416AC9"/>
    <w:rsid w:val="00417351"/>
    <w:rsid w:val="00444A88"/>
    <w:rsid w:val="00474DA4"/>
    <w:rsid w:val="00476B4D"/>
    <w:rsid w:val="004805FA"/>
    <w:rsid w:val="004935D2"/>
    <w:rsid w:val="004B1215"/>
    <w:rsid w:val="004D047D"/>
    <w:rsid w:val="004E4240"/>
    <w:rsid w:val="004F1E9E"/>
    <w:rsid w:val="004F305A"/>
    <w:rsid w:val="00512164"/>
    <w:rsid w:val="00520297"/>
    <w:rsid w:val="005308D3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346A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1660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354F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1D53"/>
    <w:rsid w:val="00992D82"/>
    <w:rsid w:val="00997029"/>
    <w:rsid w:val="009A7339"/>
    <w:rsid w:val="009B440E"/>
    <w:rsid w:val="009B4FB9"/>
    <w:rsid w:val="009D4EB5"/>
    <w:rsid w:val="009D690D"/>
    <w:rsid w:val="009E65B6"/>
    <w:rsid w:val="00A24C10"/>
    <w:rsid w:val="00A42AC3"/>
    <w:rsid w:val="00A430CF"/>
    <w:rsid w:val="00A46218"/>
    <w:rsid w:val="00A54309"/>
    <w:rsid w:val="00A706D3"/>
    <w:rsid w:val="00A82F1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BC36CB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84C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399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0DE9"/>
    <w:rsid w:val="00FB629E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BF3F5"/>
  <w15:docId w15:val="{A5D284BA-BD29-465D-8872-2125B371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29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FB629E"/>
    <w:pPr>
      <w:spacing w:before="60"/>
      <w:jc w:val="both"/>
    </w:pPr>
    <w:rPr>
      <w:rFonts w:ascii="Arial" w:hAnsi="Arial"/>
      <w:sz w:val="16"/>
      <w:szCs w:val="22"/>
      <w:lang w:val="de-D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17351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B4FB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B4FB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B4FB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B4FB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B4FB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63346A"/>
    <w:rPr>
      <w:rFonts w:ascii="Arial" w:hAnsi="Arial"/>
      <w:sz w:val="16"/>
      <w:lang w:val="de-DE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63346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63346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caj_81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caj_81_DE.dotx</Template>
  <TotalTime>10</TotalTime>
  <Pages>2</Pages>
  <Words>330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</vt:lpstr>
    </vt:vector>
  </TitlesOfParts>
  <Company>UPOV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CAJ/81/1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2024-06-05T15:24:00Z</dcterms:created>
  <dcterms:modified xsi:type="dcterms:W3CDTF">2024-06-11T16:05:00Z</dcterms:modified>
</cp:coreProperties>
</file>